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A1" w:rsidRDefault="00EF7E3B">
      <w:pPr>
        <w:spacing w:after="0" w:line="240" w:lineRule="auto"/>
        <w:jc w:val="center"/>
        <w:rPr>
          <w:rFonts w:ascii="Arial" w:eastAsia="Arial" w:hAnsi="Arial" w:cs="Arial"/>
          <w:b/>
          <w:bCs/>
          <w:sz w:val="28"/>
          <w:szCs w:val="28"/>
        </w:rPr>
      </w:pPr>
      <w:r w:rsidRPr="00710DA1">
        <w:rPr>
          <w:rFonts w:ascii="Arial" w:eastAsia="Arial" w:hAnsi="Arial" w:cs="Arial"/>
          <w:b/>
          <w:bCs/>
          <w:sz w:val="28"/>
          <w:szCs w:val="28"/>
        </w:rPr>
        <w:t>Guidance when using Other Direct Costs (ODC</w:t>
      </w:r>
      <w:r w:rsidR="00575A0B" w:rsidRPr="00710DA1">
        <w:rPr>
          <w:rFonts w:ascii="Arial" w:eastAsia="Arial" w:hAnsi="Arial" w:cs="Arial"/>
          <w:b/>
          <w:bCs/>
          <w:sz w:val="28"/>
          <w:szCs w:val="28"/>
        </w:rPr>
        <w:t>s</w:t>
      </w:r>
      <w:r w:rsidRPr="00710DA1">
        <w:rPr>
          <w:rFonts w:ascii="Arial" w:eastAsia="Arial" w:hAnsi="Arial" w:cs="Arial"/>
          <w:b/>
          <w:bCs/>
          <w:sz w:val="28"/>
          <w:szCs w:val="28"/>
        </w:rPr>
        <w:t>)</w:t>
      </w:r>
    </w:p>
    <w:p w:rsidR="00A77B3E" w:rsidRPr="00710DA1" w:rsidRDefault="00EF7E3B">
      <w:pPr>
        <w:spacing w:after="0" w:line="240" w:lineRule="auto"/>
        <w:jc w:val="center"/>
      </w:pPr>
      <w:proofErr w:type="gramStart"/>
      <w:r w:rsidRPr="00710DA1">
        <w:rPr>
          <w:rFonts w:ascii="Arial" w:eastAsia="Arial" w:hAnsi="Arial" w:cs="Arial"/>
          <w:b/>
          <w:bCs/>
          <w:sz w:val="28"/>
          <w:szCs w:val="28"/>
        </w:rPr>
        <w:t>in</w:t>
      </w:r>
      <w:proofErr w:type="gramEnd"/>
      <w:r w:rsidRPr="00710DA1">
        <w:rPr>
          <w:rFonts w:ascii="Arial" w:eastAsia="Arial" w:hAnsi="Arial" w:cs="Arial"/>
          <w:b/>
          <w:bCs/>
          <w:sz w:val="28"/>
          <w:szCs w:val="28"/>
        </w:rPr>
        <w:t xml:space="preserve"> support of a</w:t>
      </w:r>
      <w:r w:rsidR="00D955A8" w:rsidRPr="00710DA1">
        <w:rPr>
          <w:rFonts w:ascii="Arial" w:eastAsia="Arial" w:hAnsi="Arial" w:cs="Arial"/>
          <w:b/>
          <w:bCs/>
          <w:sz w:val="28"/>
          <w:szCs w:val="28"/>
        </w:rPr>
        <w:t xml:space="preserve"> Conference Event or Trade Show</w:t>
      </w:r>
    </w:p>
    <w:p w:rsidR="00A77B3E" w:rsidRDefault="00A77B3E">
      <w:pPr>
        <w:spacing w:after="0" w:line="240" w:lineRule="auto"/>
        <w:jc w:val="center"/>
        <w:rPr>
          <w:rFonts w:ascii="Arial" w:eastAsia="Arial" w:hAnsi="Arial" w:cs="Arial"/>
          <w:b/>
          <w:bCs/>
          <w:sz w:val="28"/>
          <w:szCs w:val="28"/>
          <w:u w:val="single"/>
        </w:rPr>
      </w:pPr>
    </w:p>
    <w:p w:rsidR="0050527A" w:rsidRPr="00710DA1" w:rsidRDefault="00075FF9">
      <w:pPr>
        <w:spacing w:after="0" w:line="240" w:lineRule="auto"/>
        <w:rPr>
          <w:rFonts w:ascii="Arial" w:eastAsia="Arial" w:hAnsi="Arial" w:cs="Arial"/>
          <w:color w:val="auto"/>
          <w:sz w:val="24"/>
          <w:szCs w:val="24"/>
        </w:rPr>
      </w:pPr>
      <w:r w:rsidRPr="00710DA1">
        <w:rPr>
          <w:rFonts w:ascii="Arial" w:eastAsia="Arial" w:hAnsi="Arial" w:cs="Arial"/>
          <w:color w:val="auto"/>
          <w:sz w:val="24"/>
          <w:szCs w:val="24"/>
        </w:rPr>
        <w:t>Schedule 541 Multiple Award Schedule vendors offer GSA customers an array of services related to planning, coordinating, and implementing superior conference events or trade shows in support of mission requirements.  Despite diverse offerings identified under Schedule 541</w:t>
      </w:r>
      <w:r w:rsidR="004720CD">
        <w:rPr>
          <w:rFonts w:ascii="Arial" w:eastAsia="Arial" w:hAnsi="Arial" w:cs="Arial"/>
          <w:color w:val="auto"/>
          <w:sz w:val="24"/>
          <w:szCs w:val="24"/>
        </w:rPr>
        <w:t xml:space="preserve"> – SIN 541</w:t>
      </w:r>
      <w:r w:rsidRPr="00710DA1">
        <w:rPr>
          <w:rFonts w:ascii="Arial" w:eastAsia="Arial" w:hAnsi="Arial" w:cs="Arial"/>
          <w:color w:val="auto"/>
          <w:sz w:val="24"/>
          <w:szCs w:val="24"/>
        </w:rPr>
        <w:t xml:space="preserve"> 4D, Conference Planning, GSA realizes the value add in facilitating a means, through Other Direct Costs (ODC), that enable our federal customers to tailor these types of events. This document further</w:t>
      </w:r>
      <w:r w:rsidR="00F809FF" w:rsidRPr="00710DA1">
        <w:rPr>
          <w:rFonts w:ascii="Arial" w:eastAsia="Arial" w:hAnsi="Arial" w:cs="Arial"/>
          <w:color w:val="auto"/>
          <w:sz w:val="24"/>
          <w:szCs w:val="24"/>
        </w:rPr>
        <w:t xml:space="preserve"> clarif</w:t>
      </w:r>
      <w:r w:rsidRPr="00710DA1">
        <w:rPr>
          <w:rFonts w:ascii="Arial" w:eastAsia="Arial" w:hAnsi="Arial" w:cs="Arial"/>
          <w:color w:val="auto"/>
          <w:sz w:val="24"/>
          <w:szCs w:val="24"/>
        </w:rPr>
        <w:t>ies</w:t>
      </w:r>
      <w:r w:rsidR="00F809FF" w:rsidRPr="00710DA1">
        <w:rPr>
          <w:rFonts w:ascii="Arial" w:eastAsia="Arial" w:hAnsi="Arial" w:cs="Arial"/>
          <w:color w:val="auto"/>
          <w:sz w:val="24"/>
          <w:szCs w:val="24"/>
        </w:rPr>
        <w:t xml:space="preserve"> guidance regarding </w:t>
      </w:r>
      <w:r w:rsidR="005B7CB0" w:rsidRPr="00710DA1">
        <w:rPr>
          <w:rFonts w:ascii="Arial" w:eastAsia="Arial" w:hAnsi="Arial" w:cs="Arial"/>
          <w:color w:val="auto"/>
          <w:sz w:val="24"/>
          <w:szCs w:val="24"/>
        </w:rPr>
        <w:t>Other</w:t>
      </w:r>
      <w:r w:rsidR="00F809FF" w:rsidRPr="00710DA1">
        <w:rPr>
          <w:rFonts w:ascii="Arial" w:eastAsia="Arial" w:hAnsi="Arial" w:cs="Arial"/>
          <w:color w:val="auto"/>
          <w:sz w:val="24"/>
          <w:szCs w:val="24"/>
        </w:rPr>
        <w:t xml:space="preserve"> Direct Costs (ODCs) in support of C</w:t>
      </w:r>
      <w:r w:rsidR="00710DA1">
        <w:rPr>
          <w:rFonts w:ascii="Arial" w:eastAsia="Arial" w:hAnsi="Arial" w:cs="Arial"/>
          <w:color w:val="auto"/>
          <w:sz w:val="24"/>
          <w:szCs w:val="24"/>
        </w:rPr>
        <w:t>onference Event or Trade Shows.</w:t>
      </w:r>
    </w:p>
    <w:p w:rsidR="0050527A" w:rsidRPr="00710DA1" w:rsidRDefault="0050527A">
      <w:pPr>
        <w:spacing w:after="0" w:line="240" w:lineRule="auto"/>
        <w:rPr>
          <w:rFonts w:ascii="Arial" w:eastAsia="Arial" w:hAnsi="Arial" w:cs="Arial"/>
          <w:sz w:val="24"/>
          <w:szCs w:val="24"/>
        </w:rPr>
      </w:pPr>
    </w:p>
    <w:p w:rsidR="00A77B3E" w:rsidRPr="00710DA1" w:rsidRDefault="00575A0B">
      <w:pPr>
        <w:spacing w:after="0" w:line="240" w:lineRule="auto"/>
        <w:rPr>
          <w:rFonts w:ascii="Arial" w:eastAsia="Arial" w:hAnsi="Arial" w:cs="Arial"/>
          <w:sz w:val="24"/>
          <w:szCs w:val="24"/>
        </w:rPr>
      </w:pPr>
      <w:r w:rsidRPr="00710DA1">
        <w:rPr>
          <w:rFonts w:ascii="Arial" w:eastAsia="Arial" w:hAnsi="Arial" w:cs="Arial"/>
          <w:sz w:val="24"/>
          <w:szCs w:val="24"/>
        </w:rPr>
        <w:t>P</w:t>
      </w:r>
      <w:r w:rsidR="00D955A8" w:rsidRPr="00710DA1">
        <w:rPr>
          <w:rFonts w:ascii="Arial" w:eastAsia="Arial" w:hAnsi="Arial" w:cs="Arial"/>
          <w:sz w:val="24"/>
          <w:szCs w:val="24"/>
        </w:rPr>
        <w:t>rior to</w:t>
      </w:r>
      <w:r w:rsidRPr="00710DA1">
        <w:rPr>
          <w:rFonts w:ascii="Arial" w:eastAsia="Arial" w:hAnsi="Arial" w:cs="Arial"/>
          <w:sz w:val="24"/>
          <w:szCs w:val="24"/>
        </w:rPr>
        <w:t xml:space="preserve"> </w:t>
      </w:r>
      <w:r w:rsidR="00D955A8" w:rsidRPr="00710DA1">
        <w:rPr>
          <w:rFonts w:ascii="Arial" w:eastAsia="Arial" w:hAnsi="Arial" w:cs="Arial"/>
          <w:sz w:val="24"/>
          <w:szCs w:val="24"/>
        </w:rPr>
        <w:t>placing a Task Order</w:t>
      </w:r>
      <w:r w:rsidRPr="00710DA1">
        <w:rPr>
          <w:rFonts w:ascii="Arial" w:eastAsia="Arial" w:hAnsi="Arial" w:cs="Arial"/>
          <w:sz w:val="24"/>
          <w:szCs w:val="24"/>
        </w:rPr>
        <w:t xml:space="preserve"> under SIN 541</w:t>
      </w:r>
      <w:r w:rsidR="00710DA1">
        <w:rPr>
          <w:rFonts w:ascii="Arial" w:eastAsia="Arial" w:hAnsi="Arial" w:cs="Arial"/>
          <w:sz w:val="24"/>
          <w:szCs w:val="24"/>
        </w:rPr>
        <w:t xml:space="preserve"> </w:t>
      </w:r>
      <w:r w:rsidRPr="00710DA1">
        <w:rPr>
          <w:rFonts w:ascii="Arial" w:eastAsia="Arial" w:hAnsi="Arial" w:cs="Arial"/>
          <w:sz w:val="24"/>
          <w:szCs w:val="24"/>
        </w:rPr>
        <w:t xml:space="preserve">4D, Conference Events and Tradeshow Planning Services, </w:t>
      </w:r>
      <w:r w:rsidR="00D955A8" w:rsidRPr="00710DA1">
        <w:rPr>
          <w:rFonts w:ascii="Arial" w:eastAsia="Arial" w:hAnsi="Arial" w:cs="Arial"/>
          <w:sz w:val="24"/>
          <w:szCs w:val="24"/>
        </w:rPr>
        <w:t>for an Event in conjunction with services being provided under SIN 54</w:t>
      </w:r>
      <w:r w:rsidR="00F95EBA">
        <w:rPr>
          <w:rFonts w:ascii="Arial" w:eastAsia="Arial" w:hAnsi="Arial" w:cs="Arial"/>
          <w:sz w:val="24"/>
          <w:szCs w:val="24"/>
        </w:rPr>
        <w:t xml:space="preserve">1 </w:t>
      </w:r>
      <w:r w:rsidR="00D955A8" w:rsidRPr="00710DA1">
        <w:rPr>
          <w:rFonts w:ascii="Arial" w:eastAsia="Arial" w:hAnsi="Arial" w:cs="Arial"/>
          <w:sz w:val="24"/>
          <w:szCs w:val="24"/>
        </w:rPr>
        <w:t>5</w:t>
      </w:r>
      <w:r w:rsidRPr="00710DA1">
        <w:rPr>
          <w:rFonts w:ascii="Arial" w:eastAsia="Arial" w:hAnsi="Arial" w:cs="Arial"/>
          <w:sz w:val="24"/>
          <w:szCs w:val="24"/>
        </w:rPr>
        <w:t xml:space="preserve">, Integrated Marketing Services, </w:t>
      </w:r>
      <w:r w:rsidR="00F809FF" w:rsidRPr="00710DA1">
        <w:rPr>
          <w:rFonts w:ascii="Arial" w:eastAsia="Arial" w:hAnsi="Arial" w:cs="Arial"/>
          <w:sz w:val="24"/>
          <w:szCs w:val="24"/>
        </w:rPr>
        <w:t>the following information should be considered:</w:t>
      </w:r>
    </w:p>
    <w:p w:rsidR="00A77B3E" w:rsidRPr="00710DA1" w:rsidRDefault="00A77B3E">
      <w:pPr>
        <w:spacing w:after="0" w:line="240" w:lineRule="auto"/>
        <w:rPr>
          <w:rFonts w:ascii="Arial" w:eastAsia="Arial" w:hAnsi="Arial" w:cs="Arial"/>
          <w:sz w:val="24"/>
          <w:szCs w:val="24"/>
        </w:rPr>
      </w:pPr>
    </w:p>
    <w:p w:rsidR="00A77B3E" w:rsidRPr="00710DA1" w:rsidRDefault="00D955A8">
      <w:pPr>
        <w:numPr>
          <w:ilvl w:val="0"/>
          <w:numId w:val="1"/>
        </w:numPr>
        <w:tabs>
          <w:tab w:val="num" w:pos="720"/>
        </w:tabs>
        <w:spacing w:after="0" w:line="240" w:lineRule="auto"/>
        <w:rPr>
          <w:rFonts w:ascii="Arial" w:eastAsia="Arial" w:hAnsi="Arial" w:cs="Arial"/>
          <w:sz w:val="24"/>
          <w:szCs w:val="24"/>
        </w:rPr>
      </w:pPr>
      <w:r w:rsidRPr="00710DA1">
        <w:rPr>
          <w:rFonts w:ascii="Arial" w:eastAsia="Arial" w:hAnsi="Arial" w:cs="Arial"/>
          <w:sz w:val="24"/>
          <w:szCs w:val="24"/>
        </w:rPr>
        <w:t>If the intent of the order is to have all “Other Direct Costs” (ODC’s) inclusive in the contract, ensure that all contractors being issued the RFQ have also been awarded “Other Direct Cost” SIN</w:t>
      </w:r>
      <w:r w:rsidR="00710DA1">
        <w:rPr>
          <w:rFonts w:ascii="Arial" w:eastAsia="Arial" w:hAnsi="Arial" w:cs="Arial"/>
          <w:sz w:val="24"/>
          <w:szCs w:val="24"/>
        </w:rPr>
        <w:t xml:space="preserve"> 541 1000.</w:t>
      </w:r>
    </w:p>
    <w:p w:rsidR="00710DA1" w:rsidRDefault="00710DA1" w:rsidP="00710DA1">
      <w:pPr>
        <w:tabs>
          <w:tab w:val="num" w:pos="720"/>
        </w:tabs>
        <w:spacing w:after="0" w:line="240" w:lineRule="auto"/>
        <w:ind w:left="720"/>
        <w:rPr>
          <w:rFonts w:ascii="Arial" w:eastAsia="Arial" w:hAnsi="Arial" w:cs="Arial"/>
          <w:sz w:val="24"/>
          <w:szCs w:val="24"/>
        </w:rPr>
      </w:pPr>
    </w:p>
    <w:p w:rsidR="00A77B3E" w:rsidRPr="00710DA1" w:rsidRDefault="00D955A8">
      <w:pPr>
        <w:numPr>
          <w:ilvl w:val="0"/>
          <w:numId w:val="1"/>
        </w:numPr>
        <w:tabs>
          <w:tab w:val="num" w:pos="720"/>
        </w:tabs>
        <w:spacing w:after="0" w:line="240" w:lineRule="auto"/>
        <w:rPr>
          <w:rFonts w:ascii="Arial" w:eastAsia="Arial" w:hAnsi="Arial" w:cs="Arial"/>
          <w:sz w:val="24"/>
          <w:szCs w:val="24"/>
        </w:rPr>
      </w:pPr>
      <w:r w:rsidRPr="00710DA1">
        <w:rPr>
          <w:rFonts w:ascii="Arial" w:eastAsia="Arial" w:hAnsi="Arial" w:cs="Arial"/>
          <w:sz w:val="24"/>
          <w:szCs w:val="24"/>
        </w:rPr>
        <w:t xml:space="preserve">If the contractor </w:t>
      </w:r>
      <w:r w:rsidRPr="00710DA1">
        <w:rPr>
          <w:rFonts w:ascii="Arial" w:eastAsia="Arial" w:hAnsi="Arial" w:cs="Arial"/>
          <w:b/>
          <w:bCs/>
          <w:i/>
          <w:iCs/>
          <w:sz w:val="24"/>
          <w:szCs w:val="24"/>
          <w:u w:val="single"/>
        </w:rPr>
        <w:t>has not</w:t>
      </w:r>
      <w:r w:rsidRPr="00710DA1">
        <w:rPr>
          <w:rFonts w:ascii="Arial" w:eastAsia="Arial" w:hAnsi="Arial" w:cs="Arial"/>
          <w:sz w:val="24"/>
          <w:szCs w:val="24"/>
        </w:rPr>
        <w:t xml:space="preserve"> been awarded the “Other Direct Cost” SIN associated with Schedule 541, understand that all “Other Direct Costs” associated with the event must be issued as “Open Market” item</w:t>
      </w:r>
      <w:r w:rsidR="00F809FF" w:rsidRPr="00710DA1">
        <w:rPr>
          <w:rFonts w:ascii="Arial" w:eastAsia="Arial" w:hAnsi="Arial" w:cs="Arial"/>
          <w:sz w:val="24"/>
          <w:szCs w:val="24"/>
        </w:rPr>
        <w:t>s</w:t>
      </w:r>
      <w:r w:rsidRPr="00710DA1">
        <w:rPr>
          <w:rFonts w:ascii="Arial" w:eastAsia="Arial" w:hAnsi="Arial" w:cs="Arial"/>
          <w:sz w:val="24"/>
          <w:szCs w:val="24"/>
        </w:rPr>
        <w:t xml:space="preserve"> </w:t>
      </w:r>
      <w:r w:rsidR="00F809FF" w:rsidRPr="00710DA1">
        <w:rPr>
          <w:rFonts w:ascii="Arial" w:eastAsia="Arial" w:hAnsi="Arial" w:cs="Arial"/>
          <w:sz w:val="24"/>
          <w:szCs w:val="24"/>
        </w:rPr>
        <w:t xml:space="preserve">in accordance with FAR </w:t>
      </w:r>
      <w:r w:rsidR="005B7CB0" w:rsidRPr="00710DA1">
        <w:rPr>
          <w:rFonts w:ascii="Arial" w:eastAsia="Arial" w:hAnsi="Arial" w:cs="Arial"/>
          <w:sz w:val="24"/>
          <w:szCs w:val="24"/>
        </w:rPr>
        <w:t>8.4</w:t>
      </w:r>
      <w:r w:rsidR="005E0457" w:rsidRPr="00710DA1">
        <w:rPr>
          <w:rFonts w:ascii="Arial" w:eastAsia="Arial" w:hAnsi="Arial" w:cs="Arial"/>
          <w:sz w:val="24"/>
          <w:szCs w:val="24"/>
        </w:rPr>
        <w:t>02(f).</w:t>
      </w:r>
    </w:p>
    <w:p w:rsidR="00905022" w:rsidRPr="00710DA1" w:rsidRDefault="00F809FF" w:rsidP="00710DA1">
      <w:pPr>
        <w:tabs>
          <w:tab w:val="num" w:pos="720"/>
        </w:tabs>
        <w:spacing w:after="0" w:line="240" w:lineRule="auto"/>
        <w:ind w:left="720"/>
        <w:rPr>
          <w:rFonts w:ascii="Arial" w:eastAsia="Arial" w:hAnsi="Arial" w:cs="Arial"/>
          <w:sz w:val="24"/>
          <w:szCs w:val="24"/>
        </w:rPr>
      </w:pPr>
      <w:r w:rsidRPr="00710DA1">
        <w:rPr>
          <w:rFonts w:ascii="Arial" w:eastAsia="Arial" w:hAnsi="Arial" w:cs="Arial"/>
          <w:sz w:val="24"/>
          <w:szCs w:val="24"/>
        </w:rPr>
        <w:t>If</w:t>
      </w:r>
      <w:r w:rsidR="00D955A8" w:rsidRPr="00710DA1">
        <w:rPr>
          <w:rFonts w:ascii="Arial" w:eastAsia="Arial" w:hAnsi="Arial" w:cs="Arial"/>
          <w:sz w:val="24"/>
          <w:szCs w:val="24"/>
        </w:rPr>
        <w:t xml:space="preserve"> ODC’s are being awarded under the contract</w:t>
      </w:r>
      <w:r w:rsidR="00742898" w:rsidRPr="00710DA1">
        <w:rPr>
          <w:rFonts w:ascii="Arial" w:eastAsia="Arial" w:hAnsi="Arial" w:cs="Arial"/>
          <w:sz w:val="24"/>
          <w:szCs w:val="24"/>
        </w:rPr>
        <w:t xml:space="preserve">, </w:t>
      </w:r>
      <w:r w:rsidR="00224337" w:rsidRPr="00710DA1">
        <w:rPr>
          <w:rFonts w:ascii="Arial" w:eastAsia="Arial" w:hAnsi="Arial" w:cs="Arial"/>
          <w:sz w:val="24"/>
          <w:szCs w:val="24"/>
        </w:rPr>
        <w:t>the following guidance is applicable:</w:t>
      </w:r>
    </w:p>
    <w:p w:rsidR="00905022" w:rsidRPr="00710DA1" w:rsidRDefault="00905022">
      <w:pPr>
        <w:tabs>
          <w:tab w:val="num" w:pos="1440"/>
        </w:tabs>
        <w:spacing w:after="0" w:line="240" w:lineRule="auto"/>
        <w:ind w:left="1440"/>
        <w:rPr>
          <w:rFonts w:ascii="Arial" w:eastAsia="Arial" w:hAnsi="Arial" w:cs="Arial"/>
          <w:sz w:val="24"/>
          <w:szCs w:val="24"/>
        </w:rPr>
      </w:pPr>
    </w:p>
    <w:p w:rsidR="00A77B3E" w:rsidRPr="00710DA1" w:rsidRDefault="001337D9">
      <w:pPr>
        <w:numPr>
          <w:ilvl w:val="1"/>
          <w:numId w:val="1"/>
        </w:numPr>
        <w:tabs>
          <w:tab w:val="num" w:pos="1440"/>
        </w:tabs>
        <w:spacing w:after="0" w:line="240" w:lineRule="auto"/>
        <w:rPr>
          <w:rFonts w:ascii="Arial" w:eastAsia="Arial" w:hAnsi="Arial" w:cs="Arial"/>
          <w:sz w:val="24"/>
          <w:szCs w:val="24"/>
        </w:rPr>
      </w:pPr>
      <w:r w:rsidRPr="00710DA1">
        <w:rPr>
          <w:rFonts w:ascii="Arial" w:eastAsia="Arial" w:hAnsi="Arial" w:cs="Arial"/>
          <w:sz w:val="24"/>
          <w:szCs w:val="24"/>
        </w:rPr>
        <w:t>Other Direct Costs (ODCs) are expenses other than the direct la</w:t>
      </w:r>
      <w:r w:rsidR="00D955A8" w:rsidRPr="00710DA1">
        <w:rPr>
          <w:rFonts w:ascii="Arial" w:eastAsia="Arial" w:hAnsi="Arial" w:cs="Arial"/>
          <w:sz w:val="24"/>
          <w:szCs w:val="24"/>
        </w:rPr>
        <w:t xml:space="preserve">bor hours listed in the vendor’s pricelist.  All ODCs proposed must be directly related to a service being offered under Schedule </w:t>
      </w:r>
      <w:r w:rsidR="00742898" w:rsidRPr="00710DA1">
        <w:rPr>
          <w:rFonts w:ascii="Arial" w:eastAsia="Arial" w:hAnsi="Arial" w:cs="Arial"/>
          <w:sz w:val="24"/>
          <w:szCs w:val="24"/>
        </w:rPr>
        <w:t xml:space="preserve">541 </w:t>
      </w:r>
      <w:r w:rsidR="00D955A8" w:rsidRPr="00710DA1">
        <w:rPr>
          <w:rFonts w:ascii="Arial" w:eastAsia="Arial" w:hAnsi="Arial" w:cs="Arial"/>
          <w:sz w:val="24"/>
          <w:szCs w:val="24"/>
        </w:rPr>
        <w:t xml:space="preserve">and can only be purchased in conjunction with the Schedule service. </w:t>
      </w:r>
      <w:r w:rsidR="00710DA1">
        <w:rPr>
          <w:rFonts w:ascii="Arial" w:eastAsia="Arial" w:hAnsi="Arial" w:cs="Arial"/>
          <w:sz w:val="24"/>
          <w:szCs w:val="24"/>
        </w:rPr>
        <w:t xml:space="preserve"> </w:t>
      </w:r>
      <w:r w:rsidR="00D955A8" w:rsidRPr="00710DA1">
        <w:rPr>
          <w:rFonts w:ascii="Arial" w:eastAsia="Arial" w:hAnsi="Arial" w:cs="Arial"/>
          <w:sz w:val="24"/>
          <w:szCs w:val="24"/>
        </w:rPr>
        <w:t>Possible ODCs may include</w:t>
      </w:r>
      <w:r w:rsidR="00742898" w:rsidRPr="00710DA1">
        <w:rPr>
          <w:rFonts w:ascii="Arial" w:eastAsia="Arial" w:hAnsi="Arial" w:cs="Arial"/>
          <w:sz w:val="24"/>
          <w:szCs w:val="24"/>
        </w:rPr>
        <w:t>, but are not limited to</w:t>
      </w:r>
      <w:r w:rsidR="00D955A8" w:rsidRPr="00710DA1">
        <w:rPr>
          <w:rFonts w:ascii="Arial" w:eastAsia="Arial" w:hAnsi="Arial" w:cs="Arial"/>
          <w:sz w:val="24"/>
          <w:szCs w:val="24"/>
        </w:rPr>
        <w:t xml:space="preserve"> items such as audio/visual equipment, facility rental, commercial production, media </w:t>
      </w:r>
      <w:r w:rsidR="00710DA1">
        <w:rPr>
          <w:rFonts w:ascii="Arial" w:eastAsia="Arial" w:hAnsi="Arial" w:cs="Arial"/>
          <w:sz w:val="24"/>
          <w:szCs w:val="24"/>
        </w:rPr>
        <w:t>costs, booth space rental, etc.</w:t>
      </w:r>
    </w:p>
    <w:p w:rsidR="00A77B3E" w:rsidRPr="00710DA1" w:rsidRDefault="00D955A8">
      <w:pPr>
        <w:numPr>
          <w:ilvl w:val="1"/>
          <w:numId w:val="1"/>
        </w:numPr>
        <w:tabs>
          <w:tab w:val="num" w:pos="1440"/>
        </w:tabs>
        <w:spacing w:after="0" w:line="240" w:lineRule="auto"/>
        <w:rPr>
          <w:rFonts w:ascii="Arial" w:eastAsia="Arial" w:hAnsi="Arial" w:cs="Arial"/>
          <w:sz w:val="24"/>
          <w:szCs w:val="24"/>
        </w:rPr>
      </w:pPr>
      <w:r w:rsidRPr="00710DA1">
        <w:rPr>
          <w:rFonts w:ascii="Arial" w:eastAsia="Arial" w:hAnsi="Arial" w:cs="Arial"/>
          <w:sz w:val="24"/>
          <w:szCs w:val="24"/>
        </w:rPr>
        <w:t xml:space="preserve">All ODC’s are established at ceiling amounts on the contract </w:t>
      </w:r>
      <w:r w:rsidR="00742898" w:rsidRPr="00710DA1">
        <w:rPr>
          <w:rFonts w:ascii="Arial" w:eastAsia="Arial" w:hAnsi="Arial" w:cs="Arial"/>
          <w:sz w:val="24"/>
          <w:szCs w:val="24"/>
        </w:rPr>
        <w:t xml:space="preserve">and </w:t>
      </w:r>
      <w:r w:rsidRPr="00710DA1">
        <w:rPr>
          <w:rFonts w:ascii="Arial" w:eastAsia="Arial" w:hAnsi="Arial" w:cs="Arial"/>
          <w:sz w:val="24"/>
          <w:szCs w:val="24"/>
        </w:rPr>
        <w:t xml:space="preserve">may only be increased through contract modification.  As long as the contractor quotes a price for the ODC that is less-than, or equal-to the ceiling price listed, the cost is allowable under the contract. </w:t>
      </w:r>
      <w:r w:rsidR="00710DA1">
        <w:rPr>
          <w:rFonts w:ascii="Arial" w:eastAsia="Arial" w:hAnsi="Arial" w:cs="Arial"/>
          <w:sz w:val="24"/>
          <w:szCs w:val="24"/>
        </w:rPr>
        <w:t xml:space="preserve"> </w:t>
      </w:r>
      <w:r w:rsidRPr="00710DA1">
        <w:rPr>
          <w:rFonts w:ascii="Arial" w:eastAsia="Arial" w:hAnsi="Arial" w:cs="Arial"/>
          <w:sz w:val="24"/>
          <w:szCs w:val="24"/>
        </w:rPr>
        <w:t xml:space="preserve">The approved ODC’s on the Schedule contract are supported with either an invoice or a quote from a third-party provider.  </w:t>
      </w:r>
      <w:r w:rsidR="00742898" w:rsidRPr="00710DA1">
        <w:rPr>
          <w:rFonts w:ascii="Arial" w:eastAsia="Arial" w:hAnsi="Arial" w:cs="Arial"/>
          <w:sz w:val="24"/>
          <w:szCs w:val="24"/>
        </w:rPr>
        <w:t xml:space="preserve">GSA </w:t>
      </w:r>
      <w:r w:rsidRPr="00710DA1">
        <w:rPr>
          <w:rFonts w:ascii="Arial" w:eastAsia="Arial" w:hAnsi="Arial" w:cs="Arial"/>
          <w:sz w:val="24"/>
          <w:szCs w:val="24"/>
        </w:rPr>
        <w:t>normally approve</w:t>
      </w:r>
      <w:r w:rsidR="00FF213F" w:rsidRPr="00710DA1">
        <w:rPr>
          <w:rFonts w:ascii="Arial" w:eastAsia="Arial" w:hAnsi="Arial" w:cs="Arial"/>
          <w:sz w:val="24"/>
          <w:szCs w:val="24"/>
        </w:rPr>
        <w:t>s</w:t>
      </w:r>
      <w:r w:rsidRPr="00710DA1">
        <w:rPr>
          <w:rFonts w:ascii="Arial" w:eastAsia="Arial" w:hAnsi="Arial" w:cs="Arial"/>
          <w:sz w:val="24"/>
          <w:szCs w:val="24"/>
        </w:rPr>
        <w:t xml:space="preserve"> the highest priced verified invoice amount as the ceiling amount.  This provides the greatest flexibility for our vendors to meet </w:t>
      </w:r>
      <w:r w:rsidR="00742898" w:rsidRPr="00710DA1">
        <w:rPr>
          <w:rFonts w:ascii="Arial" w:eastAsia="Arial" w:hAnsi="Arial" w:cs="Arial"/>
          <w:sz w:val="24"/>
          <w:szCs w:val="24"/>
        </w:rPr>
        <w:t xml:space="preserve">diverse </w:t>
      </w:r>
      <w:r w:rsidRPr="00710DA1">
        <w:rPr>
          <w:rFonts w:ascii="Arial" w:eastAsia="Arial" w:hAnsi="Arial" w:cs="Arial"/>
          <w:sz w:val="24"/>
          <w:szCs w:val="24"/>
        </w:rPr>
        <w:t>federal agency requirements.  Please note that our expectation is that our federal customer expert</w:t>
      </w:r>
      <w:r w:rsidR="00224337" w:rsidRPr="00710DA1">
        <w:rPr>
          <w:rFonts w:ascii="Arial" w:eastAsia="Arial" w:hAnsi="Arial" w:cs="Arial"/>
          <w:sz w:val="24"/>
          <w:szCs w:val="24"/>
        </w:rPr>
        <w:t xml:space="preserve">s procuring these services </w:t>
      </w:r>
      <w:r w:rsidRPr="00710DA1">
        <w:rPr>
          <w:rFonts w:ascii="Arial" w:eastAsia="Arial" w:hAnsi="Arial" w:cs="Arial"/>
          <w:sz w:val="24"/>
          <w:szCs w:val="24"/>
        </w:rPr>
        <w:t xml:space="preserve">will evaluate each ODC for appropriateness and reasonableness in performance of your task order. </w:t>
      </w:r>
      <w:r w:rsidR="00710DA1">
        <w:rPr>
          <w:rFonts w:ascii="Arial" w:eastAsia="Arial" w:hAnsi="Arial" w:cs="Arial"/>
          <w:sz w:val="24"/>
          <w:szCs w:val="24"/>
        </w:rPr>
        <w:t xml:space="preserve"> </w:t>
      </w:r>
      <w:r w:rsidRPr="00710DA1">
        <w:rPr>
          <w:rFonts w:ascii="Arial" w:eastAsia="Arial" w:hAnsi="Arial" w:cs="Arial"/>
          <w:sz w:val="24"/>
          <w:szCs w:val="24"/>
        </w:rPr>
        <w:t>The actual cost for the ODC in most instances will fall bel</w:t>
      </w:r>
      <w:r w:rsidR="00710DA1">
        <w:rPr>
          <w:rFonts w:ascii="Arial" w:eastAsia="Arial" w:hAnsi="Arial" w:cs="Arial"/>
          <w:sz w:val="24"/>
          <w:szCs w:val="24"/>
        </w:rPr>
        <w:t>ow the approved ceiling amount.</w:t>
      </w:r>
    </w:p>
    <w:p w:rsidR="00A77B3E" w:rsidRPr="00710DA1" w:rsidRDefault="00D955A8">
      <w:pPr>
        <w:numPr>
          <w:ilvl w:val="1"/>
          <w:numId w:val="1"/>
        </w:numPr>
        <w:tabs>
          <w:tab w:val="num" w:pos="1440"/>
        </w:tabs>
        <w:spacing w:after="0" w:line="240" w:lineRule="auto"/>
        <w:rPr>
          <w:rFonts w:ascii="Arial" w:eastAsia="Arial" w:hAnsi="Arial" w:cs="Arial"/>
          <w:sz w:val="24"/>
          <w:szCs w:val="24"/>
        </w:rPr>
      </w:pPr>
      <w:r w:rsidRPr="00710DA1">
        <w:rPr>
          <w:rFonts w:ascii="Arial" w:eastAsia="Arial" w:hAnsi="Arial" w:cs="Arial"/>
          <w:sz w:val="24"/>
          <w:szCs w:val="24"/>
        </w:rPr>
        <w:t xml:space="preserve">If the needed ODC falls outside of the ceiling amount on the contractor’s Schedule contract, the contractor has the ability to modify the contract </w:t>
      </w:r>
      <w:r w:rsidRPr="00710DA1">
        <w:rPr>
          <w:rFonts w:ascii="Arial" w:eastAsia="Arial" w:hAnsi="Arial" w:cs="Arial"/>
          <w:sz w:val="24"/>
          <w:szCs w:val="24"/>
        </w:rPr>
        <w:lastRenderedPageBreak/>
        <w:t xml:space="preserve">and raise the ceiling amount based upon a quote from their provider to fulfill your need. </w:t>
      </w:r>
    </w:p>
    <w:p w:rsidR="00A77B3E" w:rsidRPr="00710DA1" w:rsidRDefault="00D955A8">
      <w:pPr>
        <w:numPr>
          <w:ilvl w:val="1"/>
          <w:numId w:val="1"/>
        </w:numPr>
        <w:tabs>
          <w:tab w:val="num" w:pos="1440"/>
        </w:tabs>
        <w:spacing w:after="0" w:line="240" w:lineRule="auto"/>
        <w:ind w:right="144"/>
        <w:rPr>
          <w:rFonts w:ascii="Arial" w:eastAsia="Arial" w:hAnsi="Arial" w:cs="Arial"/>
          <w:sz w:val="24"/>
          <w:szCs w:val="24"/>
        </w:rPr>
      </w:pPr>
      <w:r w:rsidRPr="00710DA1">
        <w:rPr>
          <w:rFonts w:ascii="Arial" w:eastAsia="Arial" w:hAnsi="Arial" w:cs="Arial"/>
          <w:sz w:val="24"/>
          <w:szCs w:val="24"/>
        </w:rPr>
        <w:t>If an ODC is needed that is not currently listed on their Schedule Contract, the contractor has the ability to modify the contract and add the ODC to their</w:t>
      </w:r>
      <w:r w:rsidR="00710DA1">
        <w:rPr>
          <w:rFonts w:ascii="Arial" w:eastAsia="Arial" w:hAnsi="Arial" w:cs="Arial"/>
          <w:sz w:val="24"/>
          <w:szCs w:val="24"/>
        </w:rPr>
        <w:t xml:space="preserve"> contract to fulfill your need.</w:t>
      </w:r>
    </w:p>
    <w:p w:rsidR="00A77B3E" w:rsidRPr="00710DA1" w:rsidRDefault="00D955A8">
      <w:pPr>
        <w:numPr>
          <w:ilvl w:val="1"/>
          <w:numId w:val="1"/>
        </w:numPr>
        <w:tabs>
          <w:tab w:val="num" w:pos="1440"/>
        </w:tabs>
        <w:spacing w:after="0" w:line="240" w:lineRule="auto"/>
        <w:ind w:right="144"/>
        <w:rPr>
          <w:rFonts w:ascii="Arial" w:eastAsia="Arial" w:hAnsi="Arial" w:cs="Arial"/>
          <w:sz w:val="24"/>
          <w:szCs w:val="24"/>
        </w:rPr>
      </w:pPr>
      <w:r w:rsidRPr="00710DA1">
        <w:rPr>
          <w:rFonts w:ascii="Arial" w:eastAsia="Arial" w:hAnsi="Arial" w:cs="Arial"/>
          <w:sz w:val="24"/>
          <w:szCs w:val="24"/>
        </w:rPr>
        <w:t>In general, government funds may not be used to purchase meals or refreshments for government employees or others. There are exceptions to this general rule, such as:</w:t>
      </w:r>
    </w:p>
    <w:p w:rsidR="00A77B3E" w:rsidRPr="00710DA1" w:rsidRDefault="00D955A8">
      <w:pPr>
        <w:numPr>
          <w:ilvl w:val="0"/>
          <w:numId w:val="2"/>
        </w:numPr>
        <w:tabs>
          <w:tab w:val="num" w:pos="2160"/>
        </w:tabs>
        <w:spacing w:after="0" w:line="240" w:lineRule="auto"/>
        <w:ind w:right="360" w:hanging="360"/>
        <w:rPr>
          <w:rFonts w:ascii="Arial" w:eastAsia="Arial" w:hAnsi="Arial" w:cs="Arial"/>
          <w:sz w:val="24"/>
          <w:szCs w:val="24"/>
        </w:rPr>
      </w:pPr>
      <w:r w:rsidRPr="00710DA1">
        <w:rPr>
          <w:rFonts w:ascii="Arial" w:eastAsia="Arial" w:hAnsi="Arial" w:cs="Arial"/>
          <w:sz w:val="24"/>
          <w:szCs w:val="24"/>
        </w:rPr>
        <w:t xml:space="preserve">When employees are attending a </w:t>
      </w:r>
      <w:r w:rsidRPr="00710DA1">
        <w:rPr>
          <w:rFonts w:ascii="Arial" w:eastAsia="Arial" w:hAnsi="Arial" w:cs="Arial"/>
          <w:b/>
          <w:bCs/>
          <w:i/>
          <w:iCs/>
          <w:sz w:val="24"/>
          <w:szCs w:val="24"/>
        </w:rPr>
        <w:t xml:space="preserve">bona </w:t>
      </w:r>
      <w:r w:rsidRPr="00710DA1">
        <w:rPr>
          <w:rFonts w:ascii="Arial" w:eastAsia="Arial" w:hAnsi="Arial" w:cs="Arial"/>
          <w:b/>
          <w:bCs/>
          <w:sz w:val="24"/>
          <w:szCs w:val="24"/>
        </w:rPr>
        <w:t xml:space="preserve">fide awards ceremony </w:t>
      </w:r>
      <w:r w:rsidRPr="00710DA1">
        <w:rPr>
          <w:rFonts w:ascii="Arial" w:eastAsia="Arial" w:hAnsi="Arial" w:cs="Arial"/>
          <w:sz w:val="24"/>
          <w:szCs w:val="24"/>
        </w:rPr>
        <w:t>authorized under the Government Employees Incentive Awards Act (5 U</w:t>
      </w:r>
      <w:r w:rsidR="00710DA1">
        <w:rPr>
          <w:rFonts w:ascii="Arial" w:eastAsia="Arial" w:hAnsi="Arial" w:cs="Arial"/>
          <w:sz w:val="24"/>
          <w:szCs w:val="24"/>
        </w:rPr>
        <w:t xml:space="preserve">nited </w:t>
      </w:r>
      <w:r w:rsidRPr="00710DA1">
        <w:rPr>
          <w:rFonts w:ascii="Arial" w:eastAsia="Arial" w:hAnsi="Arial" w:cs="Arial"/>
          <w:sz w:val="24"/>
          <w:szCs w:val="24"/>
        </w:rPr>
        <w:t>S</w:t>
      </w:r>
      <w:r w:rsidR="00710DA1">
        <w:rPr>
          <w:rFonts w:ascii="Arial" w:eastAsia="Arial" w:hAnsi="Arial" w:cs="Arial"/>
          <w:sz w:val="24"/>
          <w:szCs w:val="24"/>
        </w:rPr>
        <w:t xml:space="preserve">tates </w:t>
      </w:r>
      <w:r w:rsidRPr="00710DA1">
        <w:rPr>
          <w:rFonts w:ascii="Arial" w:eastAsia="Arial" w:hAnsi="Arial" w:cs="Arial"/>
          <w:sz w:val="24"/>
          <w:szCs w:val="24"/>
        </w:rPr>
        <w:t>C</w:t>
      </w:r>
      <w:r w:rsidR="00710DA1">
        <w:rPr>
          <w:rFonts w:ascii="Arial" w:eastAsia="Arial" w:hAnsi="Arial" w:cs="Arial"/>
          <w:sz w:val="24"/>
          <w:szCs w:val="24"/>
        </w:rPr>
        <w:t>ode [USC]</w:t>
      </w:r>
      <w:r w:rsidRPr="00710DA1">
        <w:rPr>
          <w:rFonts w:ascii="Arial" w:eastAsia="Arial" w:hAnsi="Arial" w:cs="Arial"/>
          <w:sz w:val="24"/>
          <w:szCs w:val="24"/>
        </w:rPr>
        <w:t xml:space="preserve">. §§ 4501 -4509), </w:t>
      </w:r>
      <w:r w:rsidRPr="00710DA1">
        <w:rPr>
          <w:rFonts w:ascii="Arial" w:eastAsia="Arial" w:hAnsi="Arial" w:cs="Arial"/>
          <w:sz w:val="24"/>
          <w:szCs w:val="24"/>
          <w:u w:val="single"/>
        </w:rPr>
        <w:t>light refreshments</w:t>
      </w:r>
      <w:r w:rsidRPr="00710DA1">
        <w:rPr>
          <w:rFonts w:ascii="Arial" w:eastAsia="Arial" w:hAnsi="Arial" w:cs="Arial"/>
          <w:sz w:val="24"/>
          <w:szCs w:val="24"/>
        </w:rPr>
        <w:t xml:space="preserve"> may be provided to enhance the ceremony.</w:t>
      </w:r>
    </w:p>
    <w:p w:rsidR="00A77B3E" w:rsidRPr="00710DA1" w:rsidRDefault="00D955A8">
      <w:pPr>
        <w:numPr>
          <w:ilvl w:val="0"/>
          <w:numId w:val="2"/>
        </w:numPr>
        <w:tabs>
          <w:tab w:val="num" w:pos="2160"/>
        </w:tabs>
        <w:spacing w:after="0" w:line="240" w:lineRule="auto"/>
        <w:ind w:right="144" w:hanging="360"/>
        <w:rPr>
          <w:rFonts w:ascii="Arial" w:eastAsia="Arial" w:hAnsi="Arial" w:cs="Arial"/>
          <w:sz w:val="24"/>
          <w:szCs w:val="24"/>
        </w:rPr>
      </w:pPr>
      <w:r w:rsidRPr="00710DA1">
        <w:rPr>
          <w:rFonts w:ascii="Arial" w:eastAsia="Arial" w:hAnsi="Arial" w:cs="Arial"/>
          <w:sz w:val="24"/>
          <w:szCs w:val="24"/>
        </w:rPr>
        <w:t xml:space="preserve">When employees are attending a </w:t>
      </w:r>
      <w:r w:rsidRPr="00710DA1">
        <w:rPr>
          <w:rFonts w:ascii="Arial" w:eastAsia="Arial" w:hAnsi="Arial" w:cs="Arial"/>
          <w:b/>
          <w:bCs/>
          <w:sz w:val="24"/>
          <w:szCs w:val="24"/>
        </w:rPr>
        <w:t xml:space="preserve">cultural awareness program, </w:t>
      </w:r>
      <w:r w:rsidRPr="00710DA1">
        <w:rPr>
          <w:rFonts w:ascii="Arial" w:eastAsia="Arial" w:hAnsi="Arial" w:cs="Arial"/>
          <w:sz w:val="24"/>
          <w:szCs w:val="24"/>
          <w:u w:val="single"/>
        </w:rPr>
        <w:t>light refreshments</w:t>
      </w:r>
      <w:r w:rsidRPr="00710DA1">
        <w:rPr>
          <w:rFonts w:ascii="Arial" w:eastAsia="Arial" w:hAnsi="Arial" w:cs="Arial"/>
          <w:sz w:val="24"/>
          <w:szCs w:val="24"/>
        </w:rPr>
        <w:t xml:space="preserve"> consisting of samples of ethnic foods may be served for the purpose of promoting Equal Employment Office (EEO) objectives by increasing employee appreciation for the cultural heritage of ethnic groups.</w:t>
      </w:r>
    </w:p>
    <w:p w:rsidR="00A77B3E" w:rsidRPr="00710DA1" w:rsidRDefault="00D955A8">
      <w:pPr>
        <w:numPr>
          <w:ilvl w:val="0"/>
          <w:numId w:val="2"/>
        </w:numPr>
        <w:tabs>
          <w:tab w:val="num" w:pos="2160"/>
        </w:tabs>
        <w:spacing w:after="0" w:line="240" w:lineRule="auto"/>
        <w:ind w:hanging="360"/>
        <w:rPr>
          <w:rFonts w:ascii="Arial" w:eastAsia="Arial" w:hAnsi="Arial" w:cs="Arial"/>
          <w:sz w:val="24"/>
          <w:szCs w:val="24"/>
        </w:rPr>
      </w:pPr>
      <w:r w:rsidRPr="00710DA1">
        <w:rPr>
          <w:rFonts w:ascii="Arial" w:eastAsia="Arial" w:hAnsi="Arial" w:cs="Arial"/>
          <w:sz w:val="24"/>
          <w:szCs w:val="24"/>
        </w:rPr>
        <w:t>When employees are on official travel –</w:t>
      </w:r>
    </w:p>
    <w:p w:rsidR="00A77B3E" w:rsidRPr="00710DA1" w:rsidRDefault="00D955A8">
      <w:pPr>
        <w:numPr>
          <w:ilvl w:val="1"/>
          <w:numId w:val="2"/>
        </w:numPr>
        <w:tabs>
          <w:tab w:val="num" w:pos="2880"/>
        </w:tabs>
        <w:spacing w:after="0" w:line="240" w:lineRule="auto"/>
        <w:ind w:hanging="360"/>
        <w:rPr>
          <w:rFonts w:ascii="Arial" w:eastAsia="Arial" w:hAnsi="Arial" w:cs="Arial"/>
          <w:sz w:val="24"/>
          <w:szCs w:val="24"/>
        </w:rPr>
      </w:pPr>
      <w:r w:rsidRPr="00710DA1">
        <w:rPr>
          <w:rFonts w:ascii="Arial" w:eastAsia="Arial" w:hAnsi="Arial" w:cs="Arial"/>
          <w:sz w:val="24"/>
          <w:szCs w:val="24"/>
        </w:rPr>
        <w:t>The cost of meals may be reimbursed as authorized by the Federal</w:t>
      </w:r>
      <w:r w:rsidR="00710DA1">
        <w:rPr>
          <w:rFonts w:ascii="Arial" w:eastAsia="Arial" w:hAnsi="Arial" w:cs="Arial"/>
          <w:sz w:val="24"/>
          <w:szCs w:val="24"/>
        </w:rPr>
        <w:t xml:space="preserve"> </w:t>
      </w:r>
      <w:r w:rsidRPr="00710DA1">
        <w:rPr>
          <w:rFonts w:ascii="Arial" w:eastAsia="Arial" w:hAnsi="Arial" w:cs="Arial"/>
          <w:sz w:val="24"/>
          <w:szCs w:val="24"/>
        </w:rPr>
        <w:t>Travel Regulation (F</w:t>
      </w:r>
      <w:r w:rsidR="00710DA1">
        <w:rPr>
          <w:rFonts w:ascii="Arial" w:eastAsia="Arial" w:hAnsi="Arial" w:cs="Arial"/>
          <w:sz w:val="24"/>
          <w:szCs w:val="24"/>
        </w:rPr>
        <w:t>T</w:t>
      </w:r>
      <w:r w:rsidRPr="00710DA1">
        <w:rPr>
          <w:rFonts w:ascii="Arial" w:eastAsia="Arial" w:hAnsi="Arial" w:cs="Arial"/>
          <w:sz w:val="24"/>
          <w:szCs w:val="24"/>
        </w:rPr>
        <w:t>R), 41 C</w:t>
      </w:r>
      <w:r w:rsidR="00710DA1">
        <w:rPr>
          <w:rFonts w:ascii="Arial" w:eastAsia="Arial" w:hAnsi="Arial" w:cs="Arial"/>
          <w:sz w:val="24"/>
          <w:szCs w:val="24"/>
        </w:rPr>
        <w:t xml:space="preserve">ode of </w:t>
      </w:r>
      <w:r w:rsidRPr="00710DA1">
        <w:rPr>
          <w:rFonts w:ascii="Arial" w:eastAsia="Arial" w:hAnsi="Arial" w:cs="Arial"/>
          <w:sz w:val="24"/>
          <w:szCs w:val="24"/>
        </w:rPr>
        <w:t>F</w:t>
      </w:r>
      <w:r w:rsidR="00710DA1">
        <w:rPr>
          <w:rFonts w:ascii="Arial" w:eastAsia="Arial" w:hAnsi="Arial" w:cs="Arial"/>
          <w:sz w:val="24"/>
          <w:szCs w:val="24"/>
        </w:rPr>
        <w:t xml:space="preserve">ederal </w:t>
      </w:r>
      <w:r w:rsidRPr="00710DA1">
        <w:rPr>
          <w:rFonts w:ascii="Arial" w:eastAsia="Arial" w:hAnsi="Arial" w:cs="Arial"/>
          <w:sz w:val="24"/>
          <w:szCs w:val="24"/>
        </w:rPr>
        <w:t>R</w:t>
      </w:r>
      <w:r w:rsidR="00710DA1">
        <w:rPr>
          <w:rFonts w:ascii="Arial" w:eastAsia="Arial" w:hAnsi="Arial" w:cs="Arial"/>
          <w:sz w:val="24"/>
          <w:szCs w:val="24"/>
        </w:rPr>
        <w:t>egulations (CFR)</w:t>
      </w:r>
      <w:r w:rsidRPr="00710DA1">
        <w:rPr>
          <w:rFonts w:ascii="Arial" w:eastAsia="Arial" w:hAnsi="Arial" w:cs="Arial"/>
          <w:sz w:val="24"/>
          <w:szCs w:val="24"/>
        </w:rPr>
        <w:t xml:space="preserve"> Chapters 300 and 301, and</w:t>
      </w:r>
    </w:p>
    <w:p w:rsidR="00A77B3E" w:rsidRPr="00710DA1" w:rsidRDefault="00D955A8">
      <w:pPr>
        <w:numPr>
          <w:ilvl w:val="1"/>
          <w:numId w:val="2"/>
        </w:numPr>
        <w:tabs>
          <w:tab w:val="num" w:pos="2880"/>
        </w:tabs>
        <w:spacing w:after="0" w:line="240" w:lineRule="auto"/>
        <w:ind w:right="72" w:hanging="360"/>
        <w:rPr>
          <w:rFonts w:ascii="Arial" w:eastAsia="Arial" w:hAnsi="Arial" w:cs="Arial"/>
          <w:sz w:val="24"/>
          <w:szCs w:val="24"/>
        </w:rPr>
      </w:pPr>
      <w:r w:rsidRPr="00710DA1">
        <w:rPr>
          <w:rFonts w:ascii="Arial" w:eastAsia="Arial" w:hAnsi="Arial" w:cs="Arial"/>
          <w:sz w:val="24"/>
          <w:szCs w:val="24"/>
        </w:rPr>
        <w:t xml:space="preserve">The cost of </w:t>
      </w:r>
      <w:r w:rsidRPr="00710DA1">
        <w:rPr>
          <w:rFonts w:ascii="Arial" w:eastAsia="Arial" w:hAnsi="Arial" w:cs="Arial"/>
          <w:sz w:val="24"/>
          <w:szCs w:val="24"/>
          <w:u w:val="single"/>
        </w:rPr>
        <w:t>light refreshments</w:t>
      </w:r>
      <w:r w:rsidRPr="00710DA1">
        <w:rPr>
          <w:rFonts w:ascii="Arial" w:eastAsia="Arial" w:hAnsi="Arial" w:cs="Arial"/>
          <w:sz w:val="24"/>
          <w:szCs w:val="24"/>
        </w:rPr>
        <w:t xml:space="preserve"> for employees at a government-sponsored conference may be paid with agency funds as authorized by Part 301</w:t>
      </w:r>
      <w:r w:rsidR="00710DA1">
        <w:rPr>
          <w:rFonts w:ascii="Arial" w:eastAsia="Arial" w:hAnsi="Arial" w:cs="Arial"/>
          <w:sz w:val="24"/>
          <w:szCs w:val="24"/>
        </w:rPr>
        <w:t>-</w:t>
      </w:r>
      <w:r w:rsidRPr="00710DA1">
        <w:rPr>
          <w:rFonts w:ascii="Arial" w:eastAsia="Arial" w:hAnsi="Arial" w:cs="Arial"/>
          <w:sz w:val="24"/>
          <w:szCs w:val="24"/>
        </w:rPr>
        <w:t xml:space="preserve">74.11 of the </w:t>
      </w:r>
      <w:r w:rsidR="00710DA1">
        <w:rPr>
          <w:rFonts w:ascii="Arial" w:eastAsia="Arial" w:hAnsi="Arial" w:cs="Arial"/>
          <w:sz w:val="24"/>
          <w:szCs w:val="24"/>
        </w:rPr>
        <w:t>CF</w:t>
      </w:r>
      <w:r w:rsidRPr="00710DA1">
        <w:rPr>
          <w:rFonts w:ascii="Arial" w:eastAsia="Arial" w:hAnsi="Arial" w:cs="Arial"/>
          <w:sz w:val="24"/>
          <w:szCs w:val="24"/>
        </w:rPr>
        <w:t>R</w:t>
      </w:r>
    </w:p>
    <w:p w:rsidR="00A77B3E" w:rsidRPr="00710DA1" w:rsidRDefault="00D955A8">
      <w:pPr>
        <w:numPr>
          <w:ilvl w:val="0"/>
          <w:numId w:val="2"/>
        </w:numPr>
        <w:tabs>
          <w:tab w:val="num" w:pos="2160"/>
        </w:tabs>
        <w:spacing w:after="0" w:line="240" w:lineRule="auto"/>
        <w:ind w:hanging="360"/>
        <w:rPr>
          <w:rFonts w:ascii="Arial" w:eastAsia="Arial" w:hAnsi="Arial" w:cs="Arial"/>
          <w:sz w:val="24"/>
          <w:szCs w:val="24"/>
        </w:rPr>
      </w:pPr>
      <w:r w:rsidRPr="00710DA1">
        <w:rPr>
          <w:rFonts w:ascii="Arial" w:eastAsia="Arial" w:hAnsi="Arial" w:cs="Arial"/>
          <w:sz w:val="24"/>
          <w:szCs w:val="24"/>
        </w:rPr>
        <w:t xml:space="preserve">When employees are attending </w:t>
      </w:r>
      <w:r w:rsidRPr="00710DA1">
        <w:rPr>
          <w:rFonts w:ascii="Arial" w:eastAsia="Arial" w:hAnsi="Arial" w:cs="Arial"/>
          <w:b/>
          <w:bCs/>
          <w:sz w:val="24"/>
          <w:szCs w:val="24"/>
        </w:rPr>
        <w:t xml:space="preserve">training </w:t>
      </w:r>
      <w:r w:rsidRPr="00710DA1">
        <w:rPr>
          <w:rFonts w:ascii="Arial" w:eastAsia="Arial" w:hAnsi="Arial" w:cs="Arial"/>
          <w:sz w:val="24"/>
          <w:szCs w:val="24"/>
        </w:rPr>
        <w:t xml:space="preserve">under the Government Employee's Training Act (GETA) (conducted either by the government or a non-governmental organization) that meets the definition of training set out in 5 U.S.C. § 4101(4), meals or </w:t>
      </w:r>
      <w:r w:rsidRPr="00710DA1">
        <w:rPr>
          <w:rFonts w:ascii="Arial" w:eastAsia="Arial" w:hAnsi="Arial" w:cs="Arial"/>
          <w:sz w:val="24"/>
          <w:szCs w:val="24"/>
          <w:u w:val="single"/>
        </w:rPr>
        <w:t>refreshments</w:t>
      </w:r>
      <w:r w:rsidRPr="00710DA1">
        <w:rPr>
          <w:rFonts w:ascii="Arial" w:eastAsia="Arial" w:hAnsi="Arial" w:cs="Arial"/>
          <w:sz w:val="24"/>
          <w:szCs w:val="24"/>
        </w:rPr>
        <w:t xml:space="preserve"> may be paid for by the government </w:t>
      </w:r>
      <w:r w:rsidRPr="004720CD">
        <w:rPr>
          <w:rFonts w:ascii="Arial" w:eastAsia="Arial" w:hAnsi="Arial" w:cs="Arial"/>
          <w:b/>
          <w:bCs/>
          <w:sz w:val="24"/>
          <w:szCs w:val="24"/>
        </w:rPr>
        <w:t>if</w:t>
      </w:r>
      <w:r w:rsidR="004720CD" w:rsidRPr="004720CD">
        <w:rPr>
          <w:rFonts w:ascii="Arial" w:eastAsia="Arial" w:hAnsi="Arial" w:cs="Arial"/>
          <w:b/>
          <w:bCs/>
          <w:sz w:val="24"/>
          <w:szCs w:val="24"/>
        </w:rPr>
        <w:t xml:space="preserve"> </w:t>
      </w:r>
      <w:r w:rsidR="004720CD" w:rsidRPr="004720CD">
        <w:rPr>
          <w:rFonts w:ascii="Arial" w:eastAsia="Arial" w:hAnsi="Arial" w:cs="Arial"/>
          <w:b/>
          <w:sz w:val="24"/>
          <w:szCs w:val="24"/>
        </w:rPr>
        <w:t>–</w:t>
      </w:r>
    </w:p>
    <w:p w:rsidR="00A77B3E" w:rsidRPr="00710DA1" w:rsidRDefault="00D955A8">
      <w:pPr>
        <w:numPr>
          <w:ilvl w:val="1"/>
          <w:numId w:val="2"/>
        </w:numPr>
        <w:tabs>
          <w:tab w:val="num" w:pos="2880"/>
        </w:tabs>
        <w:spacing w:after="0" w:line="240" w:lineRule="auto"/>
        <w:ind w:hanging="360"/>
        <w:rPr>
          <w:rFonts w:ascii="Arial" w:eastAsia="Arial" w:hAnsi="Arial" w:cs="Arial"/>
          <w:sz w:val="24"/>
          <w:szCs w:val="24"/>
        </w:rPr>
      </w:pPr>
      <w:r w:rsidRPr="00710DA1">
        <w:rPr>
          <w:rFonts w:ascii="Arial" w:eastAsia="Arial" w:hAnsi="Arial" w:cs="Arial"/>
          <w:sz w:val="24"/>
          <w:szCs w:val="24"/>
        </w:rPr>
        <w:t>The meals or refreshments are incidental to the training; and</w:t>
      </w:r>
    </w:p>
    <w:p w:rsidR="00A77B3E" w:rsidRPr="00710DA1" w:rsidRDefault="00D955A8">
      <w:pPr>
        <w:numPr>
          <w:ilvl w:val="1"/>
          <w:numId w:val="2"/>
        </w:numPr>
        <w:tabs>
          <w:tab w:val="num" w:pos="2880"/>
        </w:tabs>
        <w:spacing w:after="0" w:line="240" w:lineRule="auto"/>
        <w:ind w:hanging="360"/>
        <w:rPr>
          <w:rFonts w:ascii="Arial" w:eastAsia="Arial" w:hAnsi="Arial" w:cs="Arial"/>
          <w:sz w:val="24"/>
          <w:szCs w:val="24"/>
        </w:rPr>
      </w:pPr>
      <w:r w:rsidRPr="00710DA1">
        <w:rPr>
          <w:rFonts w:ascii="Arial" w:eastAsia="Arial" w:hAnsi="Arial" w:cs="Arial"/>
          <w:sz w:val="24"/>
          <w:szCs w:val="24"/>
        </w:rPr>
        <w:t>Attendance of the employees at the meals is necessary in order to obtain the full benefit of the training; and</w:t>
      </w:r>
    </w:p>
    <w:p w:rsidR="00A77B3E" w:rsidRPr="00710DA1" w:rsidRDefault="00F462AC">
      <w:pPr>
        <w:numPr>
          <w:ilvl w:val="1"/>
          <w:numId w:val="2"/>
        </w:numPr>
        <w:tabs>
          <w:tab w:val="num" w:pos="2880"/>
        </w:tabs>
        <w:spacing w:after="0" w:line="240" w:lineRule="auto"/>
        <w:ind w:right="144" w:hanging="360"/>
        <w:rPr>
          <w:rFonts w:ascii="Arial" w:eastAsia="Arial" w:hAnsi="Arial" w:cs="Arial"/>
          <w:sz w:val="24"/>
          <w:szCs w:val="24"/>
        </w:rPr>
      </w:pPr>
      <w:r w:rsidRPr="00710DA1">
        <w:rPr>
          <w:rFonts w:ascii="Arial" w:eastAsia="Arial" w:hAnsi="Arial" w:cs="Arial"/>
          <w:sz w:val="24"/>
          <w:szCs w:val="24"/>
        </w:rPr>
        <w:t>E</w:t>
      </w:r>
      <w:r w:rsidR="00D955A8" w:rsidRPr="00710DA1">
        <w:rPr>
          <w:rFonts w:ascii="Arial" w:eastAsia="Arial" w:hAnsi="Arial" w:cs="Arial"/>
          <w:sz w:val="24"/>
          <w:szCs w:val="24"/>
        </w:rPr>
        <w:t>mployees are not free to take the meals elsewhere without being absent from essential formal training sessions.</w:t>
      </w:r>
    </w:p>
    <w:p w:rsidR="00A77B3E" w:rsidRPr="00710DA1" w:rsidRDefault="00D955A8">
      <w:pPr>
        <w:numPr>
          <w:ilvl w:val="0"/>
          <w:numId w:val="2"/>
        </w:numPr>
        <w:tabs>
          <w:tab w:val="num" w:pos="2160"/>
        </w:tabs>
        <w:spacing w:after="0" w:line="240" w:lineRule="auto"/>
        <w:ind w:hanging="360"/>
        <w:rPr>
          <w:rFonts w:ascii="Arial" w:eastAsia="Arial" w:hAnsi="Arial" w:cs="Arial"/>
          <w:sz w:val="24"/>
          <w:szCs w:val="24"/>
        </w:rPr>
      </w:pPr>
      <w:r w:rsidRPr="00710DA1">
        <w:rPr>
          <w:rFonts w:ascii="Arial" w:eastAsia="Arial" w:hAnsi="Arial" w:cs="Arial"/>
          <w:sz w:val="24"/>
          <w:szCs w:val="24"/>
        </w:rPr>
        <w:t>When employees are attending a formal meeting or conference that is authorized under 5 US</w:t>
      </w:r>
      <w:r w:rsidR="00710DA1">
        <w:rPr>
          <w:rFonts w:ascii="Arial" w:eastAsia="Arial" w:hAnsi="Arial" w:cs="Arial"/>
          <w:sz w:val="24"/>
          <w:szCs w:val="24"/>
        </w:rPr>
        <w:t>C</w:t>
      </w:r>
      <w:r w:rsidRPr="00710DA1">
        <w:rPr>
          <w:rFonts w:ascii="Arial" w:eastAsia="Arial" w:hAnsi="Arial" w:cs="Arial"/>
          <w:sz w:val="24"/>
          <w:szCs w:val="24"/>
        </w:rPr>
        <w:t xml:space="preserve"> § 4110 </w:t>
      </w:r>
      <w:r w:rsidRPr="00710DA1">
        <w:rPr>
          <w:rFonts w:ascii="Arial" w:eastAsia="Arial" w:hAnsi="Arial" w:cs="Arial"/>
          <w:i/>
          <w:iCs/>
          <w:sz w:val="24"/>
          <w:szCs w:val="24"/>
        </w:rPr>
        <w:t xml:space="preserve">(i.e., a </w:t>
      </w:r>
      <w:r w:rsidRPr="00710DA1">
        <w:rPr>
          <w:rFonts w:ascii="Arial" w:eastAsia="Arial" w:hAnsi="Arial" w:cs="Arial"/>
          <w:sz w:val="24"/>
          <w:szCs w:val="24"/>
        </w:rPr>
        <w:t xml:space="preserve">meeting or conference that is related to official business, but does not meet the definition of "training") </w:t>
      </w:r>
      <w:r w:rsidRPr="00710DA1">
        <w:rPr>
          <w:rFonts w:ascii="Arial" w:eastAsia="Arial" w:hAnsi="Arial" w:cs="Arial"/>
          <w:sz w:val="24"/>
          <w:szCs w:val="24"/>
          <w:u w:val="single"/>
        </w:rPr>
        <w:t>meals or refreshments</w:t>
      </w:r>
      <w:r w:rsidR="004720CD">
        <w:rPr>
          <w:rFonts w:ascii="Arial" w:eastAsia="Arial" w:hAnsi="Arial" w:cs="Arial"/>
          <w:sz w:val="24"/>
          <w:szCs w:val="24"/>
        </w:rPr>
        <w:t xml:space="preserve"> may be paid for by the agency </w:t>
      </w:r>
      <w:r w:rsidR="004720CD" w:rsidRPr="004720CD">
        <w:rPr>
          <w:rFonts w:ascii="Arial" w:eastAsia="Arial" w:hAnsi="Arial" w:cs="Arial"/>
          <w:b/>
          <w:bCs/>
          <w:sz w:val="24"/>
          <w:szCs w:val="24"/>
        </w:rPr>
        <w:t xml:space="preserve">if </w:t>
      </w:r>
      <w:r w:rsidR="004720CD" w:rsidRPr="004720CD">
        <w:rPr>
          <w:rFonts w:ascii="Arial" w:eastAsia="Arial" w:hAnsi="Arial" w:cs="Arial"/>
          <w:b/>
          <w:sz w:val="24"/>
          <w:szCs w:val="24"/>
        </w:rPr>
        <w:t>–</w:t>
      </w:r>
    </w:p>
    <w:p w:rsidR="00A77B3E" w:rsidRPr="00710DA1" w:rsidRDefault="00D955A8">
      <w:pPr>
        <w:numPr>
          <w:ilvl w:val="1"/>
          <w:numId w:val="2"/>
        </w:numPr>
        <w:tabs>
          <w:tab w:val="num" w:pos="2880"/>
        </w:tabs>
        <w:spacing w:after="0" w:line="240" w:lineRule="auto"/>
        <w:ind w:right="144" w:hanging="360"/>
        <w:rPr>
          <w:rFonts w:ascii="Arial" w:eastAsia="Arial" w:hAnsi="Arial" w:cs="Arial"/>
          <w:sz w:val="24"/>
          <w:szCs w:val="24"/>
        </w:rPr>
      </w:pPr>
      <w:r w:rsidRPr="00710DA1">
        <w:rPr>
          <w:rFonts w:ascii="Arial" w:eastAsia="Arial" w:hAnsi="Arial" w:cs="Arial"/>
          <w:sz w:val="24"/>
          <w:szCs w:val="24"/>
        </w:rPr>
        <w:t>If the meeting or conference is sponsored by a non-government organization, and if a single fee is charged covering both attendance at the conference and meals and refreshments, and no separate charge is made for meals or refreshments; or</w:t>
      </w:r>
    </w:p>
    <w:p w:rsidR="00A77B3E" w:rsidRPr="00710DA1" w:rsidRDefault="00D955A8">
      <w:pPr>
        <w:numPr>
          <w:ilvl w:val="1"/>
          <w:numId w:val="2"/>
        </w:numPr>
        <w:tabs>
          <w:tab w:val="num" w:pos="2880"/>
        </w:tabs>
        <w:spacing w:after="0" w:line="240" w:lineRule="auto"/>
        <w:ind w:right="72" w:hanging="360"/>
        <w:rPr>
          <w:rFonts w:ascii="Arial" w:eastAsia="Arial" w:hAnsi="Arial" w:cs="Arial"/>
          <w:sz w:val="24"/>
          <w:szCs w:val="24"/>
        </w:rPr>
      </w:pPr>
      <w:r w:rsidRPr="00710DA1">
        <w:rPr>
          <w:rFonts w:ascii="Arial" w:eastAsia="Arial" w:hAnsi="Arial" w:cs="Arial"/>
          <w:sz w:val="24"/>
          <w:szCs w:val="24"/>
        </w:rPr>
        <w:lastRenderedPageBreak/>
        <w:t xml:space="preserve">if the meeting or conference is sponsored by a Federal entity or if it is sponsored by a non-government organization and a separate charge is made for meals, the agency may pay for the meals and refreshments </w:t>
      </w:r>
      <w:r w:rsidR="004720CD" w:rsidRPr="004720CD">
        <w:rPr>
          <w:rFonts w:ascii="Arial" w:eastAsia="Arial" w:hAnsi="Arial" w:cs="Arial"/>
          <w:b/>
          <w:bCs/>
          <w:sz w:val="24"/>
          <w:szCs w:val="24"/>
        </w:rPr>
        <w:t xml:space="preserve">if </w:t>
      </w:r>
      <w:r w:rsidR="004720CD" w:rsidRPr="004720CD">
        <w:rPr>
          <w:rFonts w:ascii="Arial" w:eastAsia="Arial" w:hAnsi="Arial" w:cs="Arial"/>
          <w:b/>
          <w:sz w:val="24"/>
          <w:szCs w:val="24"/>
        </w:rPr>
        <w:t>–</w:t>
      </w:r>
    </w:p>
    <w:p w:rsidR="00A77B3E" w:rsidRPr="00710DA1" w:rsidRDefault="00D955A8">
      <w:pPr>
        <w:numPr>
          <w:ilvl w:val="2"/>
          <w:numId w:val="2"/>
        </w:numPr>
        <w:tabs>
          <w:tab w:val="num" w:pos="3600"/>
        </w:tabs>
        <w:spacing w:after="0" w:line="240" w:lineRule="auto"/>
        <w:ind w:right="576" w:hanging="360"/>
        <w:rPr>
          <w:rFonts w:ascii="Arial" w:eastAsia="Arial" w:hAnsi="Arial" w:cs="Arial"/>
          <w:sz w:val="24"/>
          <w:szCs w:val="24"/>
        </w:rPr>
      </w:pPr>
      <w:r w:rsidRPr="00710DA1">
        <w:rPr>
          <w:rFonts w:ascii="Arial" w:eastAsia="Arial" w:hAnsi="Arial" w:cs="Arial"/>
          <w:sz w:val="24"/>
          <w:szCs w:val="24"/>
        </w:rPr>
        <w:t>The meals and refreshments are incidental to the meeting or conference;</w:t>
      </w:r>
    </w:p>
    <w:p w:rsidR="00A77B3E" w:rsidRPr="00710DA1" w:rsidRDefault="00D955A8">
      <w:pPr>
        <w:numPr>
          <w:ilvl w:val="2"/>
          <w:numId w:val="2"/>
        </w:numPr>
        <w:tabs>
          <w:tab w:val="num" w:pos="3600"/>
        </w:tabs>
        <w:spacing w:after="0" w:line="240" w:lineRule="auto"/>
        <w:ind w:right="72" w:hanging="360"/>
        <w:rPr>
          <w:rFonts w:ascii="Arial" w:eastAsia="Arial" w:hAnsi="Arial" w:cs="Arial"/>
          <w:sz w:val="24"/>
          <w:szCs w:val="24"/>
        </w:rPr>
      </w:pPr>
      <w:r w:rsidRPr="00710DA1">
        <w:rPr>
          <w:rFonts w:ascii="Arial" w:eastAsia="Arial" w:hAnsi="Arial" w:cs="Arial"/>
          <w:sz w:val="24"/>
          <w:szCs w:val="24"/>
        </w:rPr>
        <w:t>Attendance at the meals or when refreshments are served is important to ensure the employees' full participation in the meeting or conference; and</w:t>
      </w:r>
    </w:p>
    <w:p w:rsidR="00A77B3E" w:rsidRPr="00710DA1" w:rsidRDefault="00D955A8">
      <w:pPr>
        <w:numPr>
          <w:ilvl w:val="2"/>
          <w:numId w:val="2"/>
        </w:numPr>
        <w:tabs>
          <w:tab w:val="num" w:pos="3600"/>
        </w:tabs>
        <w:spacing w:after="0" w:line="240" w:lineRule="auto"/>
        <w:ind w:hanging="360"/>
        <w:rPr>
          <w:rFonts w:ascii="Arial" w:eastAsia="Arial" w:hAnsi="Arial" w:cs="Arial"/>
          <w:sz w:val="24"/>
          <w:szCs w:val="24"/>
        </w:rPr>
      </w:pPr>
      <w:r w:rsidRPr="00710DA1">
        <w:rPr>
          <w:rFonts w:ascii="Arial" w:eastAsia="Arial" w:hAnsi="Arial" w:cs="Arial"/>
          <w:sz w:val="24"/>
          <w:szCs w:val="24"/>
        </w:rPr>
        <w:t>The meals or refreshments are part of a formal meeting or conference that includes not just the meals and refreshments and discussions or speeches that may take place when they are served, but also substantial functions separate from when the food is served.</w:t>
      </w:r>
    </w:p>
    <w:p w:rsidR="00A77B3E" w:rsidRPr="00710DA1" w:rsidRDefault="00D955A8">
      <w:pPr>
        <w:spacing w:before="216" w:line="240" w:lineRule="auto"/>
        <w:ind w:right="72"/>
        <w:rPr>
          <w:rFonts w:ascii="Arial" w:eastAsia="Arial" w:hAnsi="Arial" w:cs="Arial"/>
          <w:sz w:val="24"/>
          <w:szCs w:val="24"/>
        </w:rPr>
      </w:pPr>
      <w:r w:rsidRPr="00710DA1">
        <w:rPr>
          <w:rFonts w:ascii="Arial" w:eastAsia="Arial" w:hAnsi="Arial" w:cs="Arial"/>
          <w:sz w:val="24"/>
          <w:szCs w:val="24"/>
        </w:rPr>
        <w:t xml:space="preserve">It should be noted that if employees are on official travel to attend training or a formal meeting or conference, and meals are furnished at </w:t>
      </w:r>
      <w:r w:rsidR="00F462AC" w:rsidRPr="00710DA1">
        <w:rPr>
          <w:rFonts w:ascii="Arial" w:eastAsia="Arial" w:hAnsi="Arial" w:cs="Arial"/>
          <w:sz w:val="24"/>
          <w:szCs w:val="24"/>
        </w:rPr>
        <w:t xml:space="preserve">a </w:t>
      </w:r>
      <w:r w:rsidRPr="00710DA1">
        <w:rPr>
          <w:rFonts w:ascii="Arial" w:eastAsia="Arial" w:hAnsi="Arial" w:cs="Arial"/>
          <w:sz w:val="24"/>
          <w:szCs w:val="24"/>
        </w:rPr>
        <w:t>nominal or no cost to the employees or are included within the registration fee, the per diem allowance for meals and incidental expenses must be adjusted in accordance with the FTR at 41 CFR 301-11.18.</w:t>
      </w:r>
    </w:p>
    <w:p w:rsidR="00A77B3E" w:rsidRDefault="00D955A8">
      <w:pPr>
        <w:spacing w:line="240" w:lineRule="auto"/>
        <w:rPr>
          <w:rFonts w:ascii="Arial" w:eastAsia="Arial" w:hAnsi="Arial" w:cs="Arial"/>
          <w:sz w:val="24"/>
          <w:szCs w:val="24"/>
        </w:rPr>
      </w:pPr>
      <w:r w:rsidRPr="00710DA1">
        <w:rPr>
          <w:rFonts w:ascii="Arial" w:eastAsia="Arial" w:hAnsi="Arial" w:cs="Arial"/>
          <w:sz w:val="24"/>
          <w:szCs w:val="24"/>
        </w:rPr>
        <w:t>If you have any questions about the use of agency funds for meals or refreshments, please contact your servicing legal office.</w:t>
      </w:r>
    </w:p>
    <w:sectPr w:rsidR="00A77B3E" w:rsidSect="00B854A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FA" w:rsidRDefault="00BC1BFA" w:rsidP="003840F4">
      <w:pPr>
        <w:spacing w:after="0" w:line="240" w:lineRule="auto"/>
      </w:pPr>
      <w:r>
        <w:separator/>
      </w:r>
    </w:p>
  </w:endnote>
  <w:endnote w:type="continuationSeparator" w:id="0">
    <w:p w:rsidR="00BC1BFA" w:rsidRDefault="00BC1BFA" w:rsidP="00384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3343"/>
      <w:docPartObj>
        <w:docPartGallery w:val="Page Numbers (Bottom of Page)"/>
        <w:docPartUnique/>
      </w:docPartObj>
    </w:sdtPr>
    <w:sdtContent>
      <w:p w:rsidR="003840F4" w:rsidRDefault="001D3067">
        <w:pPr>
          <w:pStyle w:val="Footer"/>
          <w:jc w:val="center"/>
        </w:pPr>
        <w:fldSimple w:instr=" PAGE   \* MERGEFORMAT ">
          <w:r w:rsidR="00741BD1">
            <w:rPr>
              <w:noProof/>
            </w:rPr>
            <w:t>1</w:t>
          </w:r>
        </w:fldSimple>
      </w:p>
    </w:sdtContent>
  </w:sdt>
  <w:p w:rsidR="003840F4" w:rsidRDefault="003840F4" w:rsidP="003840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FA" w:rsidRDefault="00BC1BFA" w:rsidP="003840F4">
      <w:pPr>
        <w:spacing w:after="0" w:line="240" w:lineRule="auto"/>
      </w:pPr>
      <w:r>
        <w:separator/>
      </w:r>
    </w:p>
  </w:footnote>
  <w:footnote w:type="continuationSeparator" w:id="0">
    <w:p w:rsidR="00BC1BFA" w:rsidRDefault="00BC1BFA" w:rsidP="00384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82C80DE"/>
    <w:lvl w:ilvl="0" w:tplc="6A7EBC72">
      <w:start w:val="1"/>
      <w:numFmt w:val="decimal"/>
      <w:lvlText w:val="%1."/>
      <w:lvlJc w:val="left"/>
      <w:pPr>
        <w:tabs>
          <w:tab w:val="num" w:pos="90"/>
        </w:tabs>
        <w:ind w:left="810" w:hanging="360"/>
      </w:pPr>
      <w:rPr>
        <w:rFonts w:ascii="Arial" w:eastAsia="Times New Roman" w:hAnsi="Arial" w:cs="Arial" w:hint="default"/>
        <w:b w:val="0"/>
        <w:bCs w:val="0"/>
        <w:i w:val="0"/>
        <w:iCs w:val="0"/>
        <w:strike w:val="0"/>
        <w:color w:val="000000"/>
        <w:sz w:val="24"/>
        <w:szCs w:val="24"/>
        <w:u w:val="none"/>
      </w:rPr>
    </w:lvl>
    <w:lvl w:ilvl="1" w:tplc="66986156">
      <w:start w:val="1"/>
      <w:numFmt w:val="lowerLetter"/>
      <w:lvlText w:val="%2."/>
      <w:lvlJc w:val="left"/>
      <w:pPr>
        <w:tabs>
          <w:tab w:val="num" w:pos="90"/>
        </w:tabs>
        <w:ind w:left="1530" w:hanging="360"/>
      </w:pPr>
      <w:rPr>
        <w:rFonts w:ascii="Arial" w:eastAsia="Times New Roman" w:hAnsi="Arial" w:cs="Arial" w:hint="default"/>
        <w:b w:val="0"/>
        <w:bCs w:val="0"/>
        <w:i w:val="0"/>
        <w:iCs w:val="0"/>
        <w:strike w:val="0"/>
        <w:color w:val="000000"/>
        <w:sz w:val="24"/>
        <w:szCs w:val="24"/>
        <w:u w:val="none"/>
      </w:rPr>
    </w:lvl>
    <w:lvl w:ilvl="2" w:tplc="D5E8D6A4">
      <w:start w:val="1"/>
      <w:numFmt w:val="lowerRoman"/>
      <w:lvlText w:val="%3."/>
      <w:lvlJc w:val="right"/>
      <w:pPr>
        <w:tabs>
          <w:tab w:val="num" w:pos="90"/>
        </w:tabs>
        <w:ind w:left="2250" w:hanging="180"/>
      </w:pPr>
      <w:rPr>
        <w:rFonts w:ascii="Times New Roman" w:eastAsia="Times New Roman" w:hAnsi="Times New Roman" w:cs="Times New Roman"/>
        <w:b w:val="0"/>
        <w:bCs w:val="0"/>
        <w:i w:val="0"/>
        <w:iCs w:val="0"/>
        <w:strike w:val="0"/>
        <w:color w:val="000000"/>
        <w:sz w:val="20"/>
        <w:szCs w:val="20"/>
        <w:u w:val="none"/>
      </w:rPr>
    </w:lvl>
    <w:lvl w:ilvl="3" w:tplc="04080174">
      <w:start w:val="1"/>
      <w:numFmt w:val="decimal"/>
      <w:lvlText w:val="%4."/>
      <w:lvlJc w:val="left"/>
      <w:pPr>
        <w:tabs>
          <w:tab w:val="num" w:pos="90"/>
        </w:tabs>
        <w:ind w:left="2970" w:hanging="360"/>
      </w:pPr>
      <w:rPr>
        <w:rFonts w:ascii="Times New Roman" w:eastAsia="Times New Roman" w:hAnsi="Times New Roman" w:cs="Times New Roman"/>
        <w:b w:val="0"/>
        <w:bCs w:val="0"/>
        <w:i w:val="0"/>
        <w:iCs w:val="0"/>
        <w:strike w:val="0"/>
        <w:color w:val="000000"/>
        <w:sz w:val="20"/>
        <w:szCs w:val="20"/>
        <w:u w:val="none"/>
      </w:rPr>
    </w:lvl>
    <w:lvl w:ilvl="4" w:tplc="FEE4FD6E">
      <w:start w:val="1"/>
      <w:numFmt w:val="lowerLetter"/>
      <w:lvlText w:val="%5."/>
      <w:lvlJc w:val="left"/>
      <w:pPr>
        <w:tabs>
          <w:tab w:val="num" w:pos="90"/>
        </w:tabs>
        <w:ind w:left="3690" w:hanging="360"/>
      </w:pPr>
      <w:rPr>
        <w:rFonts w:ascii="Times New Roman" w:eastAsia="Times New Roman" w:hAnsi="Times New Roman" w:cs="Times New Roman"/>
        <w:b w:val="0"/>
        <w:bCs w:val="0"/>
        <w:i w:val="0"/>
        <w:iCs w:val="0"/>
        <w:strike w:val="0"/>
        <w:color w:val="000000"/>
        <w:sz w:val="20"/>
        <w:szCs w:val="20"/>
        <w:u w:val="none"/>
      </w:rPr>
    </w:lvl>
    <w:lvl w:ilvl="5" w:tplc="FD1011FC">
      <w:start w:val="1"/>
      <w:numFmt w:val="lowerRoman"/>
      <w:lvlText w:val="%6."/>
      <w:lvlJc w:val="right"/>
      <w:pPr>
        <w:tabs>
          <w:tab w:val="num" w:pos="90"/>
        </w:tabs>
        <w:ind w:left="4410" w:hanging="180"/>
      </w:pPr>
      <w:rPr>
        <w:rFonts w:ascii="Times New Roman" w:eastAsia="Times New Roman" w:hAnsi="Times New Roman" w:cs="Times New Roman"/>
        <w:b w:val="0"/>
        <w:bCs w:val="0"/>
        <w:i w:val="0"/>
        <w:iCs w:val="0"/>
        <w:strike w:val="0"/>
        <w:color w:val="000000"/>
        <w:sz w:val="20"/>
        <w:szCs w:val="20"/>
        <w:u w:val="none"/>
      </w:rPr>
    </w:lvl>
    <w:lvl w:ilvl="6" w:tplc="3E000BEA">
      <w:start w:val="1"/>
      <w:numFmt w:val="decimal"/>
      <w:lvlText w:val="%7."/>
      <w:lvlJc w:val="left"/>
      <w:pPr>
        <w:tabs>
          <w:tab w:val="num" w:pos="90"/>
        </w:tabs>
        <w:ind w:left="5130" w:hanging="360"/>
      </w:pPr>
      <w:rPr>
        <w:rFonts w:ascii="Times New Roman" w:eastAsia="Times New Roman" w:hAnsi="Times New Roman" w:cs="Times New Roman"/>
        <w:b w:val="0"/>
        <w:bCs w:val="0"/>
        <w:i w:val="0"/>
        <w:iCs w:val="0"/>
        <w:strike w:val="0"/>
        <w:color w:val="000000"/>
        <w:sz w:val="20"/>
        <w:szCs w:val="20"/>
        <w:u w:val="none"/>
      </w:rPr>
    </w:lvl>
    <w:lvl w:ilvl="7" w:tplc="71A2E91E">
      <w:start w:val="1"/>
      <w:numFmt w:val="lowerLetter"/>
      <w:lvlText w:val="%8."/>
      <w:lvlJc w:val="left"/>
      <w:pPr>
        <w:tabs>
          <w:tab w:val="num" w:pos="90"/>
        </w:tabs>
        <w:ind w:left="5850" w:hanging="360"/>
      </w:pPr>
      <w:rPr>
        <w:rFonts w:ascii="Times New Roman" w:eastAsia="Times New Roman" w:hAnsi="Times New Roman" w:cs="Times New Roman"/>
        <w:b w:val="0"/>
        <w:bCs w:val="0"/>
        <w:i w:val="0"/>
        <w:iCs w:val="0"/>
        <w:strike w:val="0"/>
        <w:color w:val="000000"/>
        <w:sz w:val="20"/>
        <w:szCs w:val="20"/>
        <w:u w:val="none"/>
      </w:rPr>
    </w:lvl>
    <w:lvl w:ilvl="8" w:tplc="C966C7E2">
      <w:start w:val="1"/>
      <w:numFmt w:val="lowerRoman"/>
      <w:lvlText w:val="%9."/>
      <w:lvlJc w:val="right"/>
      <w:pPr>
        <w:tabs>
          <w:tab w:val="num" w:pos="90"/>
        </w:tabs>
        <w:ind w:left="657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B028829A">
      <w:start w:val="1"/>
      <w:numFmt w:val="bullet"/>
      <w:lvlText w:val="●"/>
      <w:lvlJc w:val="left"/>
      <w:pPr>
        <w:tabs>
          <w:tab w:val="num" w:pos="0"/>
        </w:tabs>
        <w:ind w:left="2160" w:hanging="1800"/>
      </w:pPr>
      <w:rPr>
        <w:rFonts w:ascii="Verdana" w:eastAsia="Verdana" w:hAnsi="Verdana" w:cs="Verdana"/>
        <w:b w:val="0"/>
        <w:bCs w:val="0"/>
        <w:i w:val="0"/>
        <w:iCs w:val="0"/>
        <w:strike w:val="0"/>
        <w:color w:val="000000"/>
        <w:sz w:val="20"/>
        <w:szCs w:val="20"/>
        <w:u w:val="none"/>
      </w:rPr>
    </w:lvl>
    <w:lvl w:ilvl="1" w:tplc="E6C0F300">
      <w:start w:val="1"/>
      <w:numFmt w:val="bullet"/>
      <w:lvlText w:val="○"/>
      <w:lvlJc w:val="left"/>
      <w:pPr>
        <w:tabs>
          <w:tab w:val="num" w:pos="0"/>
        </w:tabs>
        <w:ind w:left="2880" w:hanging="1800"/>
      </w:pPr>
      <w:rPr>
        <w:rFonts w:ascii="Courier New" w:eastAsia="Courier New" w:hAnsi="Courier New" w:cs="Courier New"/>
        <w:b w:val="0"/>
        <w:bCs w:val="0"/>
        <w:i w:val="0"/>
        <w:iCs w:val="0"/>
        <w:strike w:val="0"/>
        <w:color w:val="000000"/>
        <w:sz w:val="20"/>
        <w:szCs w:val="20"/>
        <w:u w:val="none"/>
      </w:rPr>
    </w:lvl>
    <w:lvl w:ilvl="2" w:tplc="0EAE6C26">
      <w:start w:val="1"/>
      <w:numFmt w:val="bullet"/>
      <w:lvlText w:val="■"/>
      <w:lvlJc w:val="right"/>
      <w:pPr>
        <w:tabs>
          <w:tab w:val="num" w:pos="0"/>
        </w:tabs>
        <w:ind w:left="3600" w:hanging="1620"/>
      </w:pPr>
      <w:rPr>
        <w:rFonts w:ascii="Verdana" w:eastAsia="Verdana" w:hAnsi="Verdana" w:cs="Verdana"/>
        <w:b w:val="0"/>
        <w:bCs w:val="0"/>
        <w:i w:val="0"/>
        <w:iCs w:val="0"/>
        <w:strike w:val="0"/>
        <w:color w:val="000000"/>
        <w:sz w:val="20"/>
        <w:szCs w:val="20"/>
        <w:u w:val="none"/>
      </w:rPr>
    </w:lvl>
    <w:lvl w:ilvl="3" w:tplc="540E0A60">
      <w:start w:val="1"/>
      <w:numFmt w:val="bullet"/>
      <w:lvlText w:val="●"/>
      <w:lvlJc w:val="left"/>
      <w:pPr>
        <w:tabs>
          <w:tab w:val="num" w:pos="0"/>
        </w:tabs>
        <w:ind w:left="4320" w:hanging="1800"/>
      </w:pPr>
      <w:rPr>
        <w:rFonts w:ascii="Verdana" w:eastAsia="Verdana" w:hAnsi="Verdana" w:cs="Verdana"/>
        <w:b w:val="0"/>
        <w:bCs w:val="0"/>
        <w:i w:val="0"/>
        <w:iCs w:val="0"/>
        <w:strike w:val="0"/>
        <w:color w:val="000000"/>
        <w:sz w:val="20"/>
        <w:szCs w:val="20"/>
        <w:u w:val="none"/>
      </w:rPr>
    </w:lvl>
    <w:lvl w:ilvl="4" w:tplc="6FB26EFE">
      <w:start w:val="1"/>
      <w:numFmt w:val="bullet"/>
      <w:lvlText w:val="○"/>
      <w:lvlJc w:val="left"/>
      <w:pPr>
        <w:tabs>
          <w:tab w:val="num" w:pos="0"/>
        </w:tabs>
        <w:ind w:left="5040" w:hanging="1800"/>
      </w:pPr>
      <w:rPr>
        <w:rFonts w:ascii="Courier New" w:eastAsia="Courier New" w:hAnsi="Courier New" w:cs="Courier New"/>
        <w:b w:val="0"/>
        <w:bCs w:val="0"/>
        <w:i w:val="0"/>
        <w:iCs w:val="0"/>
        <w:strike w:val="0"/>
        <w:color w:val="000000"/>
        <w:sz w:val="20"/>
        <w:szCs w:val="20"/>
        <w:u w:val="none"/>
      </w:rPr>
    </w:lvl>
    <w:lvl w:ilvl="5" w:tplc="70DADF48">
      <w:start w:val="1"/>
      <w:numFmt w:val="bullet"/>
      <w:lvlText w:val="■"/>
      <w:lvlJc w:val="right"/>
      <w:pPr>
        <w:tabs>
          <w:tab w:val="num" w:pos="0"/>
        </w:tabs>
        <w:ind w:left="5760" w:hanging="1620"/>
      </w:pPr>
      <w:rPr>
        <w:rFonts w:ascii="Verdana" w:eastAsia="Verdana" w:hAnsi="Verdana" w:cs="Verdana"/>
        <w:b w:val="0"/>
        <w:bCs w:val="0"/>
        <w:i w:val="0"/>
        <w:iCs w:val="0"/>
        <w:strike w:val="0"/>
        <w:color w:val="000000"/>
        <w:sz w:val="20"/>
        <w:szCs w:val="20"/>
        <w:u w:val="none"/>
      </w:rPr>
    </w:lvl>
    <w:lvl w:ilvl="6" w:tplc="74405F7E">
      <w:start w:val="1"/>
      <w:numFmt w:val="bullet"/>
      <w:lvlText w:val="●"/>
      <w:lvlJc w:val="left"/>
      <w:pPr>
        <w:tabs>
          <w:tab w:val="num" w:pos="0"/>
        </w:tabs>
        <w:ind w:left="6480" w:hanging="1800"/>
      </w:pPr>
      <w:rPr>
        <w:rFonts w:ascii="Verdana" w:eastAsia="Verdana" w:hAnsi="Verdana" w:cs="Verdana"/>
        <w:b w:val="0"/>
        <w:bCs w:val="0"/>
        <w:i w:val="0"/>
        <w:iCs w:val="0"/>
        <w:strike w:val="0"/>
        <w:color w:val="000000"/>
        <w:sz w:val="20"/>
        <w:szCs w:val="20"/>
        <w:u w:val="none"/>
      </w:rPr>
    </w:lvl>
    <w:lvl w:ilvl="7" w:tplc="E2FA0CA6">
      <w:start w:val="1"/>
      <w:numFmt w:val="bullet"/>
      <w:lvlText w:val="○"/>
      <w:lvlJc w:val="left"/>
      <w:pPr>
        <w:tabs>
          <w:tab w:val="num" w:pos="0"/>
        </w:tabs>
        <w:ind w:left="7200" w:hanging="1800"/>
      </w:pPr>
      <w:rPr>
        <w:rFonts w:ascii="Courier New" w:eastAsia="Courier New" w:hAnsi="Courier New" w:cs="Courier New"/>
        <w:b w:val="0"/>
        <w:bCs w:val="0"/>
        <w:i w:val="0"/>
        <w:iCs w:val="0"/>
        <w:strike w:val="0"/>
        <w:color w:val="000000"/>
        <w:sz w:val="20"/>
        <w:szCs w:val="20"/>
        <w:u w:val="none"/>
      </w:rPr>
    </w:lvl>
    <w:lvl w:ilvl="8" w:tplc="9594D676">
      <w:start w:val="1"/>
      <w:numFmt w:val="bullet"/>
      <w:lvlText w:val="■"/>
      <w:lvlJc w:val="right"/>
      <w:pPr>
        <w:tabs>
          <w:tab w:val="num" w:pos="0"/>
        </w:tabs>
        <w:ind w:left="7920" w:hanging="162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A77B3E"/>
    <w:rsid w:val="00075FF9"/>
    <w:rsid w:val="000D5F92"/>
    <w:rsid w:val="001337D9"/>
    <w:rsid w:val="001D3067"/>
    <w:rsid w:val="00224337"/>
    <w:rsid w:val="00284326"/>
    <w:rsid w:val="00302FE8"/>
    <w:rsid w:val="0034426D"/>
    <w:rsid w:val="003840F4"/>
    <w:rsid w:val="004720CD"/>
    <w:rsid w:val="0047602E"/>
    <w:rsid w:val="0050527A"/>
    <w:rsid w:val="00575A0B"/>
    <w:rsid w:val="005B7CB0"/>
    <w:rsid w:val="005E0457"/>
    <w:rsid w:val="006D6625"/>
    <w:rsid w:val="00710DA1"/>
    <w:rsid w:val="00741BD1"/>
    <w:rsid w:val="00742898"/>
    <w:rsid w:val="007452C8"/>
    <w:rsid w:val="00881A20"/>
    <w:rsid w:val="00905022"/>
    <w:rsid w:val="00925478"/>
    <w:rsid w:val="00A77B3E"/>
    <w:rsid w:val="00B854AF"/>
    <w:rsid w:val="00BC1BFA"/>
    <w:rsid w:val="00C82D78"/>
    <w:rsid w:val="00C938E3"/>
    <w:rsid w:val="00D02983"/>
    <w:rsid w:val="00D955A8"/>
    <w:rsid w:val="00DD1A36"/>
    <w:rsid w:val="00ED5D7A"/>
    <w:rsid w:val="00EF7E3B"/>
    <w:rsid w:val="00F462AC"/>
    <w:rsid w:val="00F809FF"/>
    <w:rsid w:val="00F95EBA"/>
    <w:rsid w:val="00FF213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4AF"/>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BalloonText">
    <w:name w:val="Balloon Text"/>
    <w:basedOn w:val="Normal"/>
    <w:link w:val="BalloonTextChar"/>
    <w:rsid w:val="0057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75A0B"/>
    <w:rPr>
      <w:rFonts w:ascii="Tahoma" w:eastAsia="Calibri" w:hAnsi="Tahoma" w:cs="Tahoma"/>
      <w:color w:val="000000"/>
      <w:sz w:val="16"/>
      <w:szCs w:val="16"/>
    </w:rPr>
  </w:style>
  <w:style w:type="character" w:styleId="CommentReference">
    <w:name w:val="annotation reference"/>
    <w:basedOn w:val="DefaultParagraphFont"/>
    <w:rsid w:val="00F809FF"/>
    <w:rPr>
      <w:sz w:val="16"/>
      <w:szCs w:val="16"/>
    </w:rPr>
  </w:style>
  <w:style w:type="paragraph" w:styleId="CommentText">
    <w:name w:val="annotation text"/>
    <w:basedOn w:val="Normal"/>
    <w:link w:val="CommentTextChar"/>
    <w:rsid w:val="00F809FF"/>
    <w:pPr>
      <w:spacing w:line="240" w:lineRule="auto"/>
    </w:pPr>
    <w:rPr>
      <w:sz w:val="20"/>
      <w:szCs w:val="20"/>
    </w:rPr>
  </w:style>
  <w:style w:type="character" w:customStyle="1" w:styleId="CommentTextChar">
    <w:name w:val="Comment Text Char"/>
    <w:basedOn w:val="DefaultParagraphFont"/>
    <w:link w:val="CommentText"/>
    <w:rsid w:val="00F809FF"/>
    <w:rPr>
      <w:rFonts w:ascii="Calibri" w:eastAsia="Calibri" w:hAnsi="Calibri" w:cs="Calibri"/>
      <w:color w:val="000000"/>
    </w:rPr>
  </w:style>
  <w:style w:type="paragraph" w:styleId="CommentSubject">
    <w:name w:val="annotation subject"/>
    <w:basedOn w:val="CommentText"/>
    <w:next w:val="CommentText"/>
    <w:link w:val="CommentSubjectChar"/>
    <w:rsid w:val="00F809FF"/>
    <w:rPr>
      <w:b/>
      <w:bCs/>
    </w:rPr>
  </w:style>
  <w:style w:type="character" w:customStyle="1" w:styleId="CommentSubjectChar">
    <w:name w:val="Comment Subject Char"/>
    <w:basedOn w:val="CommentTextChar"/>
    <w:link w:val="CommentSubject"/>
    <w:rsid w:val="00F809FF"/>
    <w:rPr>
      <w:b/>
      <w:bCs/>
    </w:rPr>
  </w:style>
  <w:style w:type="paragraph" w:styleId="Header">
    <w:name w:val="header"/>
    <w:basedOn w:val="Normal"/>
    <w:link w:val="HeaderChar"/>
    <w:rsid w:val="003840F4"/>
    <w:pPr>
      <w:tabs>
        <w:tab w:val="center" w:pos="4680"/>
        <w:tab w:val="right" w:pos="9360"/>
      </w:tabs>
      <w:spacing w:after="0" w:line="240" w:lineRule="auto"/>
    </w:pPr>
  </w:style>
  <w:style w:type="character" w:customStyle="1" w:styleId="HeaderChar">
    <w:name w:val="Header Char"/>
    <w:basedOn w:val="DefaultParagraphFont"/>
    <w:link w:val="Header"/>
    <w:rsid w:val="003840F4"/>
    <w:rPr>
      <w:rFonts w:ascii="Calibri" w:eastAsia="Calibri" w:hAnsi="Calibri" w:cs="Calibri"/>
      <w:color w:val="000000"/>
      <w:sz w:val="22"/>
      <w:szCs w:val="22"/>
    </w:rPr>
  </w:style>
  <w:style w:type="paragraph" w:styleId="Footer">
    <w:name w:val="footer"/>
    <w:basedOn w:val="Normal"/>
    <w:link w:val="FooterChar"/>
    <w:uiPriority w:val="99"/>
    <w:rsid w:val="0038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F4"/>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MaryBHudson</dc:creator>
  <cp:lastModifiedBy>EleanorCBoerner</cp:lastModifiedBy>
  <cp:revision>2</cp:revision>
  <cp:lastPrinted>2012-07-18T20:38:00Z</cp:lastPrinted>
  <dcterms:created xsi:type="dcterms:W3CDTF">2013-07-31T20:56:00Z</dcterms:created>
  <dcterms:modified xsi:type="dcterms:W3CDTF">2013-07-31T20:56:00Z</dcterms:modified>
</cp:coreProperties>
</file>