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7459" w:rsidRDefault="00D07317">
      <w:pPr>
        <w:pStyle w:val="Normal1"/>
      </w:pPr>
      <w:r>
        <w:rPr>
          <w:noProof/>
        </w:rPr>
        <w:drawing>
          <wp:inline distT="0" distB="0" distL="0" distR="0">
            <wp:extent cx="719068" cy="662502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68" cy="66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</w:rPr>
        <w:t xml:space="preserve"> </w:t>
      </w:r>
      <w:r>
        <w:rPr>
          <w:noProof/>
        </w:rPr>
        <w:drawing>
          <wp:inline distT="0" distB="0" distL="0" distR="0">
            <wp:extent cx="5018448" cy="901438"/>
            <wp:effectExtent l="0" t="0" r="0" b="0"/>
            <wp:docPr id="2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448" cy="90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459" w:rsidRDefault="00517459">
      <w:pPr>
        <w:pStyle w:val="Normal1"/>
      </w:pPr>
    </w:p>
    <w:p w:rsidR="00517459" w:rsidRDefault="00D07317">
      <w:pPr>
        <w:pStyle w:val="Normal1"/>
      </w:pPr>
      <w:r>
        <w:rPr>
          <w:b/>
          <w:sz w:val="24"/>
        </w:rPr>
        <w:t xml:space="preserve">Topic:  </w:t>
      </w:r>
      <w:r w:rsidR="00B77163">
        <w:rPr>
          <w:b/>
          <w:sz w:val="24"/>
        </w:rPr>
        <w:t>Sustainability in Leasing</w:t>
      </w:r>
    </w:p>
    <w:p w:rsidR="00517459" w:rsidRDefault="00B35A2C">
      <w:pPr>
        <w:pStyle w:val="Normal1"/>
      </w:pPr>
      <w:r>
        <w:rPr>
          <w:b/>
          <w:sz w:val="24"/>
        </w:rPr>
        <w:t xml:space="preserve">Date of Presentation:  </w:t>
      </w:r>
      <w:r w:rsidR="00B77163">
        <w:rPr>
          <w:b/>
          <w:sz w:val="24"/>
        </w:rPr>
        <w:t>December 10, 2015</w:t>
      </w:r>
    </w:p>
    <w:p w:rsidR="00E40FEE" w:rsidRDefault="00D07317" w:rsidP="00E40FEE">
      <w:pPr>
        <w:pStyle w:val="Normal1"/>
        <w:rPr>
          <w:b/>
          <w:color w:val="0000FF"/>
          <w:sz w:val="24"/>
          <w:u w:val="single"/>
        </w:rPr>
      </w:pPr>
      <w:r>
        <w:rPr>
          <w:b/>
          <w:sz w:val="24"/>
        </w:rPr>
        <w:t xml:space="preserve">Link to Series Information:  </w:t>
      </w:r>
      <w:hyperlink r:id="rId10">
        <w:r>
          <w:rPr>
            <w:b/>
            <w:color w:val="0000FF"/>
            <w:sz w:val="24"/>
            <w:u w:val="single"/>
          </w:rPr>
          <w:t>CES Historical Topics</w:t>
        </w:r>
      </w:hyperlink>
    </w:p>
    <w:p w:rsidR="00E40FEE" w:rsidRDefault="00E40FEE" w:rsidP="00E40FEE">
      <w:pPr>
        <w:pStyle w:val="Normal1"/>
        <w:rPr>
          <w:rFonts w:ascii="clean" w:hAnsi="clean" w:cs="clean"/>
          <w:color w:val="0B333C"/>
          <w:sz w:val="20"/>
          <w:szCs w:val="20"/>
        </w:rPr>
      </w:pPr>
    </w:p>
    <w:p w:rsidR="00E40FEE" w:rsidRDefault="00E40FEE" w:rsidP="00E40FEE">
      <w:pPr>
        <w:pStyle w:val="Normal1"/>
        <w:rPr>
          <w:rFonts w:ascii="clean" w:hAnsi="clean" w:cs="clean"/>
          <w:color w:val="0B333C"/>
          <w:sz w:val="20"/>
          <w:szCs w:val="20"/>
        </w:rPr>
      </w:pPr>
    </w:p>
    <w:p w:rsidR="00DE5A5C" w:rsidRPr="00DE5A5C" w:rsidRDefault="00B431C5" w:rsidP="00E40FEE">
      <w:pPr>
        <w:pStyle w:val="Normal1"/>
        <w:numPr>
          <w:ilvl w:val="0"/>
          <w:numId w:val="16"/>
        </w:numPr>
        <w:rPr>
          <w:rFonts w:ascii="Arial" w:hAnsi="Arial" w:cs="Arial"/>
          <w:i/>
          <w:color w:val="auto"/>
          <w:sz w:val="20"/>
          <w:szCs w:val="20"/>
        </w:rPr>
      </w:pPr>
      <w:r w:rsidRPr="00E40FEE">
        <w:rPr>
          <w:rFonts w:ascii="Arial" w:hAnsi="Arial" w:cs="Arial"/>
          <w:color w:val="auto"/>
          <w:sz w:val="20"/>
          <w:szCs w:val="20"/>
        </w:rPr>
        <w:t>H</w:t>
      </w:r>
      <w:r w:rsidR="00FA4FF0" w:rsidRPr="00E40FEE">
        <w:rPr>
          <w:rFonts w:ascii="Arial" w:hAnsi="Arial" w:cs="Arial"/>
          <w:color w:val="auto"/>
          <w:sz w:val="20"/>
          <w:szCs w:val="20"/>
        </w:rPr>
        <w:t xml:space="preserve">ow </w:t>
      </w:r>
      <w:r w:rsidR="008E5E99">
        <w:rPr>
          <w:rFonts w:ascii="Arial" w:hAnsi="Arial" w:cs="Arial"/>
          <w:color w:val="auto"/>
          <w:sz w:val="20"/>
          <w:szCs w:val="20"/>
        </w:rPr>
        <w:t xml:space="preserve">are </w:t>
      </w:r>
      <w:r w:rsidR="00FA4FF0" w:rsidRPr="00E40FEE">
        <w:rPr>
          <w:rFonts w:ascii="Arial" w:hAnsi="Arial" w:cs="Arial"/>
          <w:color w:val="auto"/>
          <w:sz w:val="20"/>
          <w:szCs w:val="20"/>
        </w:rPr>
        <w:t>t</w:t>
      </w:r>
      <w:r w:rsidR="00E84046">
        <w:rPr>
          <w:rFonts w:ascii="Arial" w:hAnsi="Arial" w:cs="Arial"/>
          <w:color w:val="auto"/>
          <w:sz w:val="20"/>
          <w:szCs w:val="20"/>
        </w:rPr>
        <w:t xml:space="preserve">he pilots </w:t>
      </w:r>
      <w:r w:rsidRPr="00E40FEE">
        <w:rPr>
          <w:rFonts w:ascii="Arial" w:hAnsi="Arial" w:cs="Arial"/>
          <w:color w:val="auto"/>
          <w:sz w:val="20"/>
          <w:szCs w:val="20"/>
        </w:rPr>
        <w:t>panning out with regard to havi</w:t>
      </w:r>
      <w:r w:rsidR="00FA4FF0" w:rsidRPr="00E40FEE">
        <w:rPr>
          <w:rFonts w:ascii="Arial" w:hAnsi="Arial" w:cs="Arial"/>
          <w:color w:val="auto"/>
          <w:sz w:val="20"/>
          <w:szCs w:val="20"/>
        </w:rPr>
        <w:t>ng the leases net utilities and spec</w:t>
      </w:r>
      <w:r w:rsidRPr="00E40FEE">
        <w:rPr>
          <w:rFonts w:ascii="Arial" w:hAnsi="Arial" w:cs="Arial"/>
          <w:color w:val="auto"/>
          <w:sz w:val="20"/>
          <w:szCs w:val="20"/>
        </w:rPr>
        <w:t>-</w:t>
      </w:r>
      <w:proofErr w:type="spellStart"/>
      <w:r w:rsidR="00FA4FF0" w:rsidRPr="00E40FEE">
        <w:rPr>
          <w:rFonts w:ascii="Arial" w:hAnsi="Arial" w:cs="Arial"/>
          <w:color w:val="auto"/>
          <w:sz w:val="20"/>
          <w:szCs w:val="20"/>
        </w:rPr>
        <w:t>i</w:t>
      </w:r>
      <w:r w:rsidRPr="00E40FEE">
        <w:rPr>
          <w:rFonts w:ascii="Arial" w:hAnsi="Arial" w:cs="Arial"/>
          <w:color w:val="auto"/>
          <w:sz w:val="20"/>
          <w:szCs w:val="20"/>
        </w:rPr>
        <w:t>ng</w:t>
      </w:r>
      <w:proofErr w:type="spellEnd"/>
      <w:r w:rsidRPr="00E40FEE">
        <w:rPr>
          <w:rFonts w:ascii="Arial" w:hAnsi="Arial" w:cs="Arial"/>
          <w:color w:val="auto"/>
          <w:sz w:val="20"/>
          <w:szCs w:val="20"/>
        </w:rPr>
        <w:t xml:space="preserve"> out low consumption toilets, </w:t>
      </w:r>
      <w:r w:rsidR="00E40FEE" w:rsidRPr="00E40FEE">
        <w:rPr>
          <w:rFonts w:ascii="Arial" w:hAnsi="Arial" w:cs="Arial"/>
          <w:color w:val="auto"/>
          <w:sz w:val="20"/>
          <w:szCs w:val="20"/>
        </w:rPr>
        <w:t xml:space="preserve">faucets, </w:t>
      </w:r>
      <w:proofErr w:type="gramStart"/>
      <w:r w:rsidR="00E40FEE" w:rsidRPr="00E40FEE">
        <w:rPr>
          <w:rFonts w:ascii="Arial" w:hAnsi="Arial" w:cs="Arial"/>
          <w:color w:val="auto"/>
          <w:sz w:val="20"/>
          <w:szCs w:val="20"/>
        </w:rPr>
        <w:t>etc.</w:t>
      </w:r>
      <w:proofErr w:type="gramEnd"/>
      <w:r w:rsidR="00E40FEE" w:rsidRPr="00E40FEE">
        <w:rPr>
          <w:rFonts w:ascii="Arial" w:hAnsi="Arial" w:cs="Arial"/>
          <w:color w:val="auto"/>
          <w:sz w:val="20"/>
          <w:szCs w:val="20"/>
        </w:rPr>
        <w:t xml:space="preserve"> </w:t>
      </w:r>
      <w:r w:rsidR="00FA4FF0" w:rsidRPr="00E40FEE">
        <w:rPr>
          <w:rFonts w:ascii="Arial" w:hAnsi="Arial" w:cs="Arial"/>
          <w:color w:val="auto"/>
          <w:sz w:val="20"/>
          <w:szCs w:val="20"/>
        </w:rPr>
        <w:t xml:space="preserve"> Are the leases in sync with this </w:t>
      </w:r>
      <w:r w:rsidR="00E40FEE" w:rsidRPr="00E40FEE">
        <w:rPr>
          <w:rFonts w:ascii="Arial" w:hAnsi="Arial" w:cs="Arial"/>
          <w:color w:val="auto"/>
          <w:sz w:val="20"/>
          <w:szCs w:val="20"/>
        </w:rPr>
        <w:t>o</w:t>
      </w:r>
      <w:r w:rsidR="00FA4FF0" w:rsidRPr="00E40FEE">
        <w:rPr>
          <w:rFonts w:ascii="Arial" w:hAnsi="Arial" w:cs="Arial"/>
          <w:color w:val="auto"/>
          <w:sz w:val="20"/>
          <w:szCs w:val="20"/>
        </w:rPr>
        <w:t xml:space="preserve">ption? </w:t>
      </w:r>
      <w:r w:rsidR="008E5E9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E5A5C" w:rsidRDefault="00DE5A5C" w:rsidP="00DE5A5C">
      <w:pPr>
        <w:pStyle w:val="Normal1"/>
        <w:ind w:left="720"/>
        <w:rPr>
          <w:rFonts w:ascii="Arial" w:hAnsi="Arial" w:cs="Arial"/>
          <w:i/>
          <w:color w:val="auto"/>
          <w:sz w:val="20"/>
          <w:szCs w:val="20"/>
        </w:rPr>
      </w:pPr>
    </w:p>
    <w:p w:rsidR="00E40FEE" w:rsidRDefault="008E5E99" w:rsidP="00DE5A5C">
      <w:pPr>
        <w:pStyle w:val="Normal1"/>
        <w:ind w:left="720"/>
        <w:rPr>
          <w:rFonts w:ascii="Arial" w:hAnsi="Arial" w:cs="Arial"/>
          <w:i/>
          <w:color w:val="auto"/>
          <w:sz w:val="20"/>
          <w:szCs w:val="20"/>
        </w:rPr>
      </w:pPr>
      <w:r w:rsidRPr="008E5E99">
        <w:rPr>
          <w:rFonts w:ascii="Arial" w:hAnsi="Arial" w:cs="Arial"/>
          <w:i/>
          <w:color w:val="auto"/>
          <w:sz w:val="20"/>
          <w:szCs w:val="20"/>
        </w:rPr>
        <w:t xml:space="preserve">GSA is in the early stages of piloting </w:t>
      </w:r>
      <w:r w:rsidR="00E84046">
        <w:rPr>
          <w:rFonts w:ascii="Arial" w:hAnsi="Arial" w:cs="Arial"/>
          <w:i/>
          <w:color w:val="auto"/>
          <w:sz w:val="20"/>
          <w:szCs w:val="20"/>
        </w:rPr>
        <w:t xml:space="preserve">a handful of </w:t>
      </w:r>
      <w:r w:rsidRPr="008E5E99">
        <w:rPr>
          <w:rFonts w:ascii="Arial" w:hAnsi="Arial" w:cs="Arial"/>
          <w:i/>
          <w:color w:val="auto"/>
          <w:sz w:val="20"/>
          <w:szCs w:val="20"/>
        </w:rPr>
        <w:t xml:space="preserve">net of utility leases.  Separately, there are many (mandatory) requirements in the lease document related to water efficiency, energy efficiency, etc. </w:t>
      </w:r>
    </w:p>
    <w:p w:rsidR="00F4113F" w:rsidRPr="00E84046" w:rsidRDefault="00F4113F" w:rsidP="00F4113F">
      <w:pPr>
        <w:pStyle w:val="Normal1"/>
        <w:ind w:left="720"/>
        <w:rPr>
          <w:rFonts w:ascii="Arial" w:hAnsi="Arial" w:cs="Arial"/>
          <w:i/>
          <w:color w:val="auto"/>
          <w:sz w:val="20"/>
          <w:szCs w:val="20"/>
        </w:rPr>
      </w:pPr>
    </w:p>
    <w:p w:rsidR="00DE5A5C" w:rsidRPr="00DE5A5C" w:rsidRDefault="00FA4FF0" w:rsidP="00E40FEE">
      <w:pPr>
        <w:pStyle w:val="Normal1"/>
        <w:numPr>
          <w:ilvl w:val="0"/>
          <w:numId w:val="16"/>
        </w:numPr>
        <w:rPr>
          <w:rFonts w:ascii="Arial" w:hAnsi="Arial" w:cs="Arial"/>
          <w:i/>
          <w:color w:val="auto"/>
          <w:sz w:val="20"/>
          <w:szCs w:val="20"/>
        </w:rPr>
      </w:pPr>
      <w:r w:rsidRPr="00E84046">
        <w:rPr>
          <w:rFonts w:ascii="Arial" w:hAnsi="Arial" w:cs="Arial"/>
          <w:color w:val="auto"/>
          <w:sz w:val="20"/>
          <w:szCs w:val="20"/>
        </w:rPr>
        <w:t>What is the contact information for ISWG?</w:t>
      </w:r>
      <w:r w:rsidR="008E5E99" w:rsidRPr="00E84046">
        <w:rPr>
          <w:rFonts w:ascii="Arial" w:hAnsi="Arial" w:cs="Arial"/>
          <w:color w:val="auto"/>
          <w:sz w:val="20"/>
          <w:szCs w:val="20"/>
        </w:rPr>
        <w:t xml:space="preserve">    </w:t>
      </w:r>
    </w:p>
    <w:p w:rsidR="00DE5A5C" w:rsidRDefault="00DE5A5C" w:rsidP="00DE5A5C">
      <w:pPr>
        <w:pStyle w:val="Normal1"/>
        <w:ind w:left="720"/>
        <w:rPr>
          <w:rFonts w:ascii="Arial" w:hAnsi="Arial" w:cs="Arial"/>
          <w:i/>
          <w:color w:val="auto"/>
          <w:sz w:val="20"/>
          <w:szCs w:val="20"/>
        </w:rPr>
      </w:pPr>
    </w:p>
    <w:p w:rsidR="00E40FEE" w:rsidRPr="00DE5A5C" w:rsidRDefault="008E5E99" w:rsidP="00DE5A5C">
      <w:pPr>
        <w:pStyle w:val="Normal1"/>
        <w:ind w:left="720"/>
        <w:rPr>
          <w:rFonts w:ascii="Arial" w:hAnsi="Arial" w:cs="Arial"/>
          <w:i/>
          <w:color w:val="auto"/>
          <w:sz w:val="20"/>
          <w:szCs w:val="20"/>
        </w:rPr>
      </w:pPr>
      <w:r w:rsidRPr="00DE5A5C">
        <w:rPr>
          <w:rFonts w:ascii="Arial" w:hAnsi="Arial" w:cs="Arial"/>
          <w:i/>
          <w:color w:val="auto"/>
          <w:sz w:val="20"/>
          <w:szCs w:val="20"/>
        </w:rPr>
        <w:t>Kenneth.Sandler@gsa.gov</w:t>
      </w:r>
    </w:p>
    <w:p w:rsidR="00F4113F" w:rsidRPr="00E84046" w:rsidRDefault="00F4113F" w:rsidP="00F4113F">
      <w:pPr>
        <w:pStyle w:val="Normal1"/>
        <w:ind w:left="720"/>
        <w:rPr>
          <w:rFonts w:ascii="Arial" w:hAnsi="Arial" w:cs="Arial"/>
          <w:i/>
          <w:color w:val="auto"/>
          <w:sz w:val="20"/>
          <w:szCs w:val="20"/>
        </w:rPr>
      </w:pPr>
    </w:p>
    <w:p w:rsidR="00DE5A5C" w:rsidRPr="00DE5A5C" w:rsidRDefault="00FA4FF0" w:rsidP="00F4113F">
      <w:pPr>
        <w:pStyle w:val="Normal1"/>
        <w:numPr>
          <w:ilvl w:val="0"/>
          <w:numId w:val="16"/>
        </w:numPr>
        <w:rPr>
          <w:rFonts w:ascii="Arial" w:hAnsi="Arial" w:cs="Arial"/>
          <w:color w:val="auto"/>
          <w:sz w:val="20"/>
          <w:szCs w:val="20"/>
          <w:u w:val="single"/>
        </w:rPr>
      </w:pPr>
      <w:r w:rsidRPr="00E84046">
        <w:rPr>
          <w:rFonts w:ascii="Arial" w:hAnsi="Arial" w:cs="Arial"/>
          <w:color w:val="auto"/>
          <w:sz w:val="20"/>
          <w:szCs w:val="20"/>
        </w:rPr>
        <w:t>Is sub</w:t>
      </w:r>
      <w:r w:rsidR="00E40FEE" w:rsidRPr="00E84046">
        <w:rPr>
          <w:rFonts w:ascii="Arial" w:hAnsi="Arial" w:cs="Arial"/>
          <w:color w:val="auto"/>
          <w:sz w:val="20"/>
          <w:szCs w:val="20"/>
        </w:rPr>
        <w:t>-</w:t>
      </w:r>
      <w:r w:rsidRPr="00E84046">
        <w:rPr>
          <w:rFonts w:ascii="Arial" w:hAnsi="Arial" w:cs="Arial"/>
          <w:color w:val="auto"/>
          <w:sz w:val="20"/>
          <w:szCs w:val="20"/>
        </w:rPr>
        <w:t>metering a shell cost of the lessor?</w:t>
      </w:r>
      <w:r w:rsidR="008E5E99" w:rsidRPr="00E84046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DE5A5C" w:rsidRDefault="00DE5A5C" w:rsidP="00DE5A5C">
      <w:pPr>
        <w:pStyle w:val="Normal1"/>
        <w:ind w:left="720"/>
        <w:rPr>
          <w:rFonts w:ascii="Arial" w:hAnsi="Arial" w:cs="Arial"/>
          <w:color w:val="auto"/>
          <w:sz w:val="20"/>
          <w:szCs w:val="20"/>
          <w:u w:val="single"/>
        </w:rPr>
      </w:pPr>
    </w:p>
    <w:p w:rsidR="00FA4FF0" w:rsidRPr="00DE5A5C" w:rsidRDefault="008E5E99" w:rsidP="00DE5A5C">
      <w:pPr>
        <w:pStyle w:val="Normal1"/>
        <w:ind w:left="720"/>
        <w:rPr>
          <w:rFonts w:ascii="Arial" w:hAnsi="Arial" w:cs="Arial"/>
          <w:color w:val="auto"/>
          <w:sz w:val="20"/>
          <w:szCs w:val="20"/>
          <w:u w:val="single"/>
        </w:rPr>
      </w:pPr>
      <w:r w:rsidRPr="00DE5A5C">
        <w:rPr>
          <w:rFonts w:ascii="Arial" w:hAnsi="Arial" w:cs="Arial"/>
          <w:i/>
          <w:color w:val="auto"/>
          <w:sz w:val="20"/>
          <w:szCs w:val="20"/>
        </w:rPr>
        <w:t xml:space="preserve">Sub-metering is </w:t>
      </w:r>
      <w:r w:rsidR="00E84046" w:rsidRPr="00DE5A5C">
        <w:rPr>
          <w:rFonts w:ascii="Arial" w:hAnsi="Arial" w:cs="Arial"/>
          <w:i/>
          <w:color w:val="auto"/>
          <w:sz w:val="20"/>
          <w:szCs w:val="20"/>
        </w:rPr>
        <w:t xml:space="preserve">typically </w:t>
      </w:r>
      <w:r w:rsidRPr="00DE5A5C">
        <w:rPr>
          <w:rFonts w:ascii="Arial" w:hAnsi="Arial" w:cs="Arial"/>
          <w:i/>
          <w:color w:val="auto"/>
          <w:sz w:val="20"/>
          <w:szCs w:val="20"/>
        </w:rPr>
        <w:t>a T.I. cost to the tenant</w:t>
      </w:r>
    </w:p>
    <w:p w:rsidR="00F4113F" w:rsidRPr="00F4113F" w:rsidRDefault="00F4113F" w:rsidP="00F4113F">
      <w:pPr>
        <w:pStyle w:val="Normal1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DE5A5C" w:rsidRPr="00DE5A5C" w:rsidRDefault="00FA4FF0" w:rsidP="00E40F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40FEE">
        <w:rPr>
          <w:rFonts w:ascii="Arial" w:hAnsi="Arial" w:cs="Arial"/>
          <w:sz w:val="20"/>
          <w:szCs w:val="20"/>
        </w:rPr>
        <w:t>Is the 10,000 SF benchmark USF (usable square footage) or</w:t>
      </w:r>
      <w:r w:rsidR="00E40FEE" w:rsidRPr="00E40FEE">
        <w:rPr>
          <w:rFonts w:ascii="Arial" w:hAnsi="Arial" w:cs="Arial"/>
          <w:sz w:val="20"/>
          <w:szCs w:val="20"/>
        </w:rPr>
        <w:t xml:space="preserve"> RSF (rentable square footage)?</w:t>
      </w:r>
      <w:r w:rsidR="008E5E99">
        <w:rPr>
          <w:rFonts w:ascii="Arial" w:hAnsi="Arial" w:cs="Arial"/>
          <w:sz w:val="20"/>
          <w:szCs w:val="20"/>
        </w:rPr>
        <w:t xml:space="preserve"> </w:t>
      </w:r>
    </w:p>
    <w:p w:rsidR="00DE5A5C" w:rsidRDefault="00DE5A5C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E40FEE" w:rsidRDefault="008E5E99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 benchmarking requirement is b</w:t>
      </w:r>
      <w:r w:rsidRPr="008E5E99">
        <w:rPr>
          <w:rFonts w:ascii="Arial" w:hAnsi="Arial" w:cs="Arial"/>
          <w:i/>
          <w:sz w:val="20"/>
          <w:szCs w:val="20"/>
        </w:rPr>
        <w:t>ased on RSF</w:t>
      </w:r>
      <w:r w:rsidR="00F4113F">
        <w:rPr>
          <w:rFonts w:ascii="Arial" w:hAnsi="Arial" w:cs="Arial"/>
          <w:i/>
          <w:sz w:val="20"/>
          <w:szCs w:val="20"/>
        </w:rPr>
        <w:t xml:space="preserve"> (rentable square feet).</w:t>
      </w:r>
    </w:p>
    <w:p w:rsidR="00F4113F" w:rsidRPr="00F4113F" w:rsidRDefault="00F4113F" w:rsidP="00F4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E5A5C" w:rsidRPr="00DE5A5C" w:rsidRDefault="00E40FEE" w:rsidP="00F4113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do I know if </w:t>
      </w:r>
      <w:r w:rsidR="00FA4FF0" w:rsidRPr="00E40FEE">
        <w:rPr>
          <w:rFonts w:ascii="Arial" w:hAnsi="Arial" w:cs="Arial"/>
          <w:sz w:val="20"/>
          <w:szCs w:val="20"/>
        </w:rPr>
        <w:t>my lessor is rep</w:t>
      </w:r>
      <w:r>
        <w:rPr>
          <w:rFonts w:ascii="Arial" w:hAnsi="Arial" w:cs="Arial"/>
          <w:sz w:val="20"/>
          <w:szCs w:val="20"/>
        </w:rPr>
        <w:t xml:space="preserve">orting their energy consumption? </w:t>
      </w:r>
      <w:r w:rsidR="00FA4FF0" w:rsidRPr="00E40FEE">
        <w:rPr>
          <w:rFonts w:ascii="Arial" w:hAnsi="Arial" w:cs="Arial"/>
          <w:sz w:val="20"/>
          <w:szCs w:val="20"/>
        </w:rPr>
        <w:t>USDA does occupy the entire 13,000 RSF and the building did obtain a LEED Silver Cert in 2014</w:t>
      </w:r>
      <w:r>
        <w:rPr>
          <w:rFonts w:ascii="Arial" w:hAnsi="Arial" w:cs="Arial"/>
          <w:sz w:val="20"/>
          <w:szCs w:val="20"/>
        </w:rPr>
        <w:t>.</w:t>
      </w:r>
      <w:r w:rsidR="00F4113F">
        <w:rPr>
          <w:rFonts w:ascii="Arial" w:hAnsi="Arial" w:cs="Arial"/>
          <w:sz w:val="20"/>
          <w:szCs w:val="20"/>
        </w:rPr>
        <w:t xml:space="preserve">  </w:t>
      </w:r>
    </w:p>
    <w:p w:rsidR="00DE5A5C" w:rsidRDefault="00DE5A5C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4113F" w:rsidRPr="00F4113F" w:rsidRDefault="00F4113F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4113F">
        <w:rPr>
          <w:rFonts w:ascii="Arial" w:hAnsi="Arial" w:cs="Arial"/>
          <w:i/>
          <w:sz w:val="20"/>
          <w:szCs w:val="20"/>
        </w:rPr>
        <w:t>The utility reporting/ energy disclosure requirement is very new</w:t>
      </w:r>
      <w:r>
        <w:rPr>
          <w:rFonts w:ascii="Arial" w:hAnsi="Arial" w:cs="Arial"/>
          <w:i/>
          <w:sz w:val="20"/>
          <w:szCs w:val="20"/>
        </w:rPr>
        <w:t>.  The only way to know if a lessor is reporting energy consumption is to ask them directly, or to examine if this information is being reported publicly – in those jurisdictions that have required energy disclosure requirements in place.</w:t>
      </w:r>
    </w:p>
    <w:p w:rsidR="00F4113F" w:rsidRPr="00F4113F" w:rsidRDefault="00F4113F" w:rsidP="00F4113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E5A5C" w:rsidRDefault="00FA4FF0" w:rsidP="00E40F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40FEE">
        <w:rPr>
          <w:rFonts w:ascii="Arial" w:hAnsi="Arial" w:cs="Arial"/>
          <w:sz w:val="20"/>
          <w:szCs w:val="20"/>
        </w:rPr>
        <w:t>Is the report going to apply to our Continuity of Operations Relocation Sites?</w:t>
      </w:r>
      <w:r w:rsidR="008E5E99">
        <w:rPr>
          <w:rFonts w:ascii="Arial" w:hAnsi="Arial" w:cs="Arial"/>
          <w:sz w:val="20"/>
          <w:szCs w:val="20"/>
        </w:rPr>
        <w:t xml:space="preserve"> </w:t>
      </w:r>
    </w:p>
    <w:p w:rsidR="00DE5A5C" w:rsidRDefault="00DE5A5C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0FEE" w:rsidRPr="00F4113F" w:rsidRDefault="00F4113F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 likely</w:t>
      </w:r>
    </w:p>
    <w:p w:rsidR="00F4113F" w:rsidRPr="00F4113F" w:rsidRDefault="00F4113F" w:rsidP="00F4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E5A5C" w:rsidRPr="00DE5A5C" w:rsidRDefault="00FA4FF0" w:rsidP="00E40F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40FEE">
        <w:rPr>
          <w:rFonts w:ascii="Arial" w:hAnsi="Arial" w:cs="Arial"/>
          <w:sz w:val="20"/>
          <w:szCs w:val="20"/>
        </w:rPr>
        <w:t>Alexandra mentioned some working groups within GSA and other customers.  Can we learn more about what that looks like?</w:t>
      </w:r>
      <w:r w:rsidR="008E5E99">
        <w:rPr>
          <w:rFonts w:ascii="Arial" w:hAnsi="Arial" w:cs="Arial"/>
          <w:sz w:val="20"/>
          <w:szCs w:val="20"/>
        </w:rPr>
        <w:t xml:space="preserve">  </w:t>
      </w:r>
    </w:p>
    <w:p w:rsidR="00DE5A5C" w:rsidRDefault="00DE5A5C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FA4FF0" w:rsidRPr="00DE5A5C" w:rsidRDefault="008E5E99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E5A5C">
        <w:rPr>
          <w:rFonts w:ascii="Arial" w:hAnsi="Arial" w:cs="Arial"/>
          <w:i/>
          <w:sz w:val="20"/>
          <w:szCs w:val="20"/>
        </w:rPr>
        <w:t>The primary working gr</w:t>
      </w:r>
      <w:r w:rsidR="00DE5A5C">
        <w:rPr>
          <w:rFonts w:ascii="Arial" w:hAnsi="Arial" w:cs="Arial"/>
          <w:i/>
          <w:sz w:val="20"/>
          <w:szCs w:val="20"/>
        </w:rPr>
        <w:t>oup where agencies discuss miscellaneous</w:t>
      </w:r>
      <w:r w:rsidRPr="00DE5A5C">
        <w:rPr>
          <w:rFonts w:ascii="Arial" w:hAnsi="Arial" w:cs="Arial"/>
          <w:i/>
          <w:sz w:val="20"/>
          <w:szCs w:val="20"/>
        </w:rPr>
        <w:t xml:space="preserve"> sustainability topics is the Interagency Sustainability Working Group (ISWG).  Contact </w:t>
      </w:r>
      <w:hyperlink r:id="rId11" w:history="1">
        <w:r w:rsidRPr="00DE5A5C">
          <w:rPr>
            <w:rStyle w:val="Hyperlink"/>
            <w:rFonts w:ascii="Arial" w:hAnsi="Arial" w:cs="Arial"/>
            <w:i/>
            <w:sz w:val="20"/>
            <w:szCs w:val="20"/>
          </w:rPr>
          <w:t>Kenneth.Sandler@gsa.gov</w:t>
        </w:r>
      </w:hyperlink>
      <w:r w:rsidRPr="00DE5A5C">
        <w:rPr>
          <w:rFonts w:ascii="Arial" w:hAnsi="Arial" w:cs="Arial"/>
          <w:i/>
          <w:sz w:val="20"/>
          <w:szCs w:val="20"/>
        </w:rPr>
        <w:t xml:space="preserve"> for </w:t>
      </w:r>
      <w:r w:rsidRPr="00DE5A5C">
        <w:rPr>
          <w:rFonts w:ascii="Arial" w:hAnsi="Arial" w:cs="Arial"/>
          <w:i/>
          <w:sz w:val="20"/>
          <w:szCs w:val="20"/>
        </w:rPr>
        <w:lastRenderedPageBreak/>
        <w:t>meeting info.</w:t>
      </w:r>
    </w:p>
    <w:p w:rsidR="00E40FEE" w:rsidRPr="00E40FEE" w:rsidRDefault="00E40FEE" w:rsidP="00F4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E5A5C" w:rsidRPr="00DE5A5C" w:rsidRDefault="00FA4FF0" w:rsidP="00E40F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40FEE">
        <w:rPr>
          <w:rFonts w:ascii="Arial" w:hAnsi="Arial" w:cs="Arial"/>
          <w:sz w:val="20"/>
          <w:szCs w:val="20"/>
        </w:rPr>
        <w:t>Does this mean GSA is thinking of having agencies pay for their utilities?</w:t>
      </w:r>
      <w:r w:rsidR="008E5E99">
        <w:rPr>
          <w:rFonts w:ascii="Arial" w:hAnsi="Arial" w:cs="Arial"/>
          <w:sz w:val="20"/>
          <w:szCs w:val="20"/>
        </w:rPr>
        <w:t xml:space="preserve"> </w:t>
      </w:r>
    </w:p>
    <w:p w:rsidR="00DE5A5C" w:rsidRDefault="00DE5A5C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FF0" w:rsidRPr="00F4113F" w:rsidRDefault="008E5E99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4113F">
        <w:rPr>
          <w:rFonts w:ascii="Arial" w:hAnsi="Arial" w:cs="Arial"/>
          <w:i/>
          <w:sz w:val="20"/>
          <w:szCs w:val="20"/>
        </w:rPr>
        <w:t>GSA is in the early stages of studyi</w:t>
      </w:r>
      <w:r w:rsidR="00DE5A5C">
        <w:rPr>
          <w:rFonts w:ascii="Arial" w:hAnsi="Arial" w:cs="Arial"/>
          <w:i/>
          <w:sz w:val="20"/>
          <w:szCs w:val="20"/>
        </w:rPr>
        <w:t>ng and exploring the impact</w:t>
      </w:r>
      <w:r w:rsidRPr="00F4113F">
        <w:rPr>
          <w:rFonts w:ascii="Arial" w:hAnsi="Arial" w:cs="Arial"/>
          <w:i/>
          <w:sz w:val="20"/>
          <w:szCs w:val="20"/>
        </w:rPr>
        <w:t xml:space="preserve"> </w:t>
      </w:r>
      <w:r w:rsidR="00F4113F">
        <w:rPr>
          <w:rFonts w:ascii="Arial" w:hAnsi="Arial" w:cs="Arial"/>
          <w:i/>
          <w:sz w:val="20"/>
          <w:szCs w:val="20"/>
        </w:rPr>
        <w:t xml:space="preserve">a </w:t>
      </w:r>
      <w:r w:rsidRPr="00F4113F">
        <w:rPr>
          <w:rFonts w:ascii="Arial" w:hAnsi="Arial" w:cs="Arial"/>
          <w:i/>
          <w:sz w:val="20"/>
          <w:szCs w:val="20"/>
        </w:rPr>
        <w:t>net of utility lease structure has on the cost and consumption of utilities.  There are many situations where a fully serviced structure is most appropriate</w:t>
      </w:r>
      <w:r w:rsidR="00F4113F">
        <w:rPr>
          <w:rFonts w:ascii="Arial" w:hAnsi="Arial" w:cs="Arial"/>
          <w:i/>
          <w:sz w:val="20"/>
          <w:szCs w:val="20"/>
        </w:rPr>
        <w:t>. There is currently no GSA policy on net of utilities.</w:t>
      </w:r>
    </w:p>
    <w:p w:rsidR="00E40FEE" w:rsidRPr="00E40FEE" w:rsidRDefault="00E40FEE" w:rsidP="00E40F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DE5A5C" w:rsidRDefault="00FA4FF0" w:rsidP="00E40F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40FEE">
        <w:rPr>
          <w:rFonts w:ascii="Arial" w:hAnsi="Arial" w:cs="Arial"/>
          <w:sz w:val="20"/>
          <w:szCs w:val="20"/>
        </w:rPr>
        <w:t>Are the utility bills only shared with GSA or can the tenants have access to the same utility bills as well?</w:t>
      </w:r>
      <w:r w:rsidR="00F4113F">
        <w:rPr>
          <w:rFonts w:ascii="Arial" w:hAnsi="Arial" w:cs="Arial"/>
          <w:sz w:val="20"/>
          <w:szCs w:val="20"/>
        </w:rPr>
        <w:t xml:space="preserve"> </w:t>
      </w:r>
    </w:p>
    <w:p w:rsidR="00DE5A5C" w:rsidRDefault="00DE5A5C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FF0" w:rsidRPr="00F4113F" w:rsidRDefault="00F4113F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113F">
        <w:rPr>
          <w:rFonts w:ascii="Arial" w:hAnsi="Arial" w:cs="Arial"/>
          <w:i/>
          <w:sz w:val="20"/>
          <w:szCs w:val="20"/>
        </w:rPr>
        <w:t>Utility information can be shared with tenants.</w:t>
      </w:r>
    </w:p>
    <w:p w:rsidR="00E40FEE" w:rsidRPr="00E40FEE" w:rsidRDefault="00E40FEE" w:rsidP="00E40F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DE5A5C" w:rsidRPr="00DE5A5C" w:rsidRDefault="00FA4FF0" w:rsidP="00E40F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40FEE">
        <w:rPr>
          <w:rFonts w:ascii="Arial" w:hAnsi="Arial" w:cs="Arial"/>
          <w:sz w:val="20"/>
          <w:szCs w:val="20"/>
        </w:rPr>
        <w:t xml:space="preserve">Can a single agency leasing space in a Federal </w:t>
      </w:r>
      <w:proofErr w:type="spellStart"/>
      <w:r w:rsidRPr="00E40FEE">
        <w:rPr>
          <w:rFonts w:ascii="Arial" w:hAnsi="Arial" w:cs="Arial"/>
          <w:sz w:val="20"/>
          <w:szCs w:val="20"/>
        </w:rPr>
        <w:t>Bldg</w:t>
      </w:r>
      <w:proofErr w:type="spellEnd"/>
      <w:r w:rsidRPr="00E40FEE">
        <w:rPr>
          <w:rFonts w:ascii="Arial" w:hAnsi="Arial" w:cs="Arial"/>
          <w:sz w:val="20"/>
          <w:szCs w:val="20"/>
        </w:rPr>
        <w:t xml:space="preserve"> get access to the utility bills from GSA? </w:t>
      </w:r>
      <w:r w:rsidR="00E84046">
        <w:rPr>
          <w:rFonts w:ascii="Arial" w:hAnsi="Arial" w:cs="Arial"/>
          <w:sz w:val="20"/>
          <w:szCs w:val="20"/>
        </w:rPr>
        <w:t xml:space="preserve"> </w:t>
      </w:r>
    </w:p>
    <w:p w:rsidR="00DE5A5C" w:rsidRDefault="00DE5A5C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FA4FF0" w:rsidRPr="00DE5A5C" w:rsidRDefault="00E84046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E5A5C">
        <w:rPr>
          <w:rFonts w:ascii="Arial" w:hAnsi="Arial" w:cs="Arial"/>
          <w:i/>
          <w:sz w:val="20"/>
          <w:szCs w:val="20"/>
        </w:rPr>
        <w:t>T</w:t>
      </w:r>
      <w:r w:rsidR="00F4113F" w:rsidRPr="00DE5A5C">
        <w:rPr>
          <w:rFonts w:ascii="Arial" w:hAnsi="Arial" w:cs="Arial"/>
          <w:i/>
          <w:sz w:val="20"/>
          <w:szCs w:val="20"/>
        </w:rPr>
        <w:t xml:space="preserve">he Energy Division within </w:t>
      </w:r>
      <w:r w:rsidRPr="00DE5A5C">
        <w:rPr>
          <w:rFonts w:ascii="Arial" w:hAnsi="Arial" w:cs="Arial"/>
          <w:i/>
          <w:sz w:val="20"/>
          <w:szCs w:val="20"/>
        </w:rPr>
        <w:t xml:space="preserve">GSA’s </w:t>
      </w:r>
      <w:r w:rsidR="00F4113F" w:rsidRPr="00DE5A5C">
        <w:rPr>
          <w:rFonts w:ascii="Arial" w:hAnsi="Arial" w:cs="Arial"/>
          <w:i/>
          <w:sz w:val="20"/>
          <w:szCs w:val="20"/>
        </w:rPr>
        <w:t>Facilities Management</w:t>
      </w:r>
      <w:r w:rsidRPr="00DE5A5C">
        <w:rPr>
          <w:rFonts w:ascii="Arial" w:hAnsi="Arial" w:cs="Arial"/>
          <w:i/>
          <w:sz w:val="20"/>
          <w:szCs w:val="20"/>
        </w:rPr>
        <w:t xml:space="preserve"> Department has utility information for Federal buildings. (</w:t>
      </w:r>
      <w:proofErr w:type="gramStart"/>
      <w:r w:rsidRPr="00DE5A5C">
        <w:rPr>
          <w:rFonts w:ascii="Arial" w:hAnsi="Arial" w:cs="Arial"/>
          <w:i/>
          <w:sz w:val="20"/>
          <w:szCs w:val="20"/>
        </w:rPr>
        <w:t>contact</w:t>
      </w:r>
      <w:proofErr w:type="gramEnd"/>
      <w:r w:rsidRPr="00DE5A5C">
        <w:rPr>
          <w:rFonts w:ascii="Arial" w:hAnsi="Arial" w:cs="Arial"/>
          <w:i/>
          <w:sz w:val="20"/>
          <w:szCs w:val="20"/>
        </w:rPr>
        <w:t>:</w:t>
      </w:r>
      <w:r w:rsidR="00F4113F" w:rsidRPr="00DE5A5C">
        <w:rPr>
          <w:rFonts w:ascii="Arial" w:hAnsi="Arial" w:cs="Arial"/>
          <w:i/>
          <w:sz w:val="20"/>
          <w:szCs w:val="20"/>
        </w:rPr>
        <w:t xml:space="preserve"> Thomas.Chiles@gsa.gov</w:t>
      </w:r>
      <w:r w:rsidRPr="00DE5A5C">
        <w:rPr>
          <w:rFonts w:ascii="Arial" w:hAnsi="Arial" w:cs="Arial"/>
          <w:i/>
          <w:sz w:val="20"/>
          <w:szCs w:val="20"/>
        </w:rPr>
        <w:t>)</w:t>
      </w:r>
    </w:p>
    <w:p w:rsidR="00E40FEE" w:rsidRPr="00E40FEE" w:rsidRDefault="00E40FEE" w:rsidP="00E40F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DE5A5C" w:rsidRDefault="00FA4FF0" w:rsidP="008E5E9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40FEE">
        <w:rPr>
          <w:rFonts w:ascii="Arial" w:hAnsi="Arial" w:cs="Arial"/>
          <w:sz w:val="20"/>
          <w:szCs w:val="20"/>
        </w:rPr>
        <w:t>Who do we contact, to join in and find meeting times? I assume this is a call-in meeting?</w:t>
      </w:r>
      <w:r w:rsidR="008E5E99" w:rsidRPr="008E5E99">
        <w:rPr>
          <w:rFonts w:ascii="Arial" w:hAnsi="Arial" w:cs="Arial"/>
          <w:i/>
          <w:sz w:val="20"/>
          <w:szCs w:val="20"/>
        </w:rPr>
        <w:t xml:space="preserve"> </w:t>
      </w:r>
    </w:p>
    <w:p w:rsidR="00DE5A5C" w:rsidRDefault="00DE5A5C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E5E99" w:rsidRPr="008E5E99" w:rsidRDefault="008E5E99" w:rsidP="00DE5A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8E5E99">
        <w:rPr>
          <w:rFonts w:ascii="Arial" w:hAnsi="Arial" w:cs="Arial"/>
          <w:i/>
          <w:sz w:val="20"/>
          <w:szCs w:val="20"/>
        </w:rPr>
        <w:t xml:space="preserve">The primary working group where agencies discuss misc. sustainability topics is the Interagency Sustainability Working Group (ISWG).  Contact </w:t>
      </w:r>
      <w:hyperlink r:id="rId12" w:history="1">
        <w:r w:rsidRPr="008E5E99">
          <w:rPr>
            <w:rStyle w:val="Hyperlink"/>
            <w:rFonts w:ascii="Arial" w:hAnsi="Arial" w:cs="Arial"/>
            <w:i/>
            <w:sz w:val="20"/>
            <w:szCs w:val="20"/>
          </w:rPr>
          <w:t>Kenneth.Sandler@gsa.gov</w:t>
        </w:r>
      </w:hyperlink>
      <w:r w:rsidRPr="008E5E99">
        <w:rPr>
          <w:rFonts w:ascii="Arial" w:hAnsi="Arial" w:cs="Arial"/>
          <w:i/>
          <w:sz w:val="20"/>
          <w:szCs w:val="20"/>
        </w:rPr>
        <w:t xml:space="preserve"> for meeting info.</w:t>
      </w:r>
    </w:p>
    <w:p w:rsidR="00FA4FF0" w:rsidRPr="00E40FEE" w:rsidRDefault="00FA4FF0" w:rsidP="008E5E9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FF0" w:rsidRPr="00E40FEE" w:rsidRDefault="00FA4FF0" w:rsidP="00FA4F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FF0" w:rsidRDefault="00FA4FF0" w:rsidP="00FA4FF0">
      <w:pPr>
        <w:widowControl w:val="0"/>
        <w:autoSpaceDE w:val="0"/>
        <w:autoSpaceDN w:val="0"/>
        <w:adjustRightInd w:val="0"/>
        <w:spacing w:after="0" w:line="240" w:lineRule="auto"/>
        <w:rPr>
          <w:rFonts w:ascii="clean" w:hAnsi="clean" w:cs="clean"/>
          <w:color w:val="0B333C"/>
          <w:sz w:val="20"/>
          <w:szCs w:val="20"/>
        </w:rPr>
      </w:pPr>
      <w:r>
        <w:rPr>
          <w:rFonts w:ascii="clean" w:hAnsi="clean" w:cs="clean"/>
          <w:color w:val="0B333C"/>
          <w:sz w:val="20"/>
          <w:szCs w:val="20"/>
        </w:rPr>
        <w:tab/>
      </w:r>
    </w:p>
    <w:p w:rsidR="00FA4FF0" w:rsidRDefault="00FA4FF0" w:rsidP="00FA4FF0">
      <w:pPr>
        <w:widowControl w:val="0"/>
        <w:autoSpaceDE w:val="0"/>
        <w:autoSpaceDN w:val="0"/>
        <w:adjustRightInd w:val="0"/>
        <w:spacing w:after="0" w:line="240" w:lineRule="auto"/>
        <w:rPr>
          <w:rFonts w:ascii="clean" w:hAnsi="clean" w:cs="clean"/>
          <w:color w:val="0B333C"/>
          <w:sz w:val="20"/>
          <w:szCs w:val="20"/>
        </w:rPr>
      </w:pPr>
      <w:r>
        <w:rPr>
          <w:rFonts w:ascii="clean" w:hAnsi="clean" w:cs="clean"/>
          <w:color w:val="0B333C"/>
          <w:sz w:val="20"/>
          <w:szCs w:val="20"/>
        </w:rPr>
        <w:t xml:space="preserve"> </w:t>
      </w:r>
    </w:p>
    <w:p w:rsidR="00FA4FF0" w:rsidRDefault="00FA4FF0" w:rsidP="00FA4FF0">
      <w:pPr>
        <w:widowControl w:val="0"/>
        <w:autoSpaceDE w:val="0"/>
        <w:autoSpaceDN w:val="0"/>
        <w:adjustRightInd w:val="0"/>
        <w:spacing w:after="0" w:line="240" w:lineRule="auto"/>
        <w:rPr>
          <w:rFonts w:ascii="clean" w:hAnsi="clean" w:cs="clean"/>
          <w:color w:val="0B333C"/>
          <w:sz w:val="20"/>
          <w:szCs w:val="20"/>
        </w:rPr>
      </w:pPr>
    </w:p>
    <w:p w:rsidR="00FA4FF0" w:rsidRDefault="00FA4FF0" w:rsidP="00FA4FF0">
      <w:pPr>
        <w:pStyle w:val="ListParagraph"/>
        <w:shd w:val="clear" w:color="auto" w:fill="FFFFFF"/>
        <w:rPr>
          <w:rFonts w:ascii="clean" w:hAnsi="clean" w:cs="clean"/>
          <w:color w:val="0B333C"/>
          <w:sz w:val="20"/>
          <w:szCs w:val="20"/>
        </w:rPr>
      </w:pPr>
    </w:p>
    <w:p w:rsidR="00FA4FF0" w:rsidRDefault="00FA4FF0" w:rsidP="00FA4FF0">
      <w:pPr>
        <w:pStyle w:val="ListParagraph"/>
        <w:shd w:val="clear" w:color="auto" w:fill="FFFFFF"/>
        <w:rPr>
          <w:rFonts w:ascii="clean" w:hAnsi="clean" w:cs="clean"/>
          <w:color w:val="0B333C"/>
          <w:sz w:val="20"/>
          <w:szCs w:val="20"/>
        </w:rPr>
      </w:pPr>
    </w:p>
    <w:p w:rsidR="00FA4FF0" w:rsidRDefault="00FA4FF0" w:rsidP="00FA4FF0">
      <w:pPr>
        <w:pStyle w:val="ListParagraph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sectPr w:rsidR="00FA4FF0" w:rsidSect="0051745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AA" w:rsidRDefault="00880EAA" w:rsidP="00517459">
      <w:pPr>
        <w:spacing w:after="0" w:line="240" w:lineRule="auto"/>
      </w:pPr>
      <w:r>
        <w:separator/>
      </w:r>
    </w:p>
  </w:endnote>
  <w:endnote w:type="continuationSeparator" w:id="0">
    <w:p w:rsidR="00880EAA" w:rsidRDefault="00880EAA" w:rsidP="0051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3B9" w:rsidRDefault="007813B9">
    <w:pPr>
      <w:pStyle w:val="Normal1"/>
      <w:pBdr>
        <w:top w:val="single" w:sz="4" w:space="1" w:color="auto"/>
      </w:pBdr>
    </w:pPr>
  </w:p>
  <w:p w:rsidR="007813B9" w:rsidRDefault="007813B9">
    <w:pPr>
      <w:pStyle w:val="Normal1"/>
      <w:tabs>
        <w:tab w:val="center" w:pos="4680"/>
        <w:tab w:val="right" w:pos="9360"/>
      </w:tabs>
      <w:spacing w:before="0" w:after="0"/>
    </w:pPr>
    <w:r>
      <w:t xml:space="preserve">June 18, 2013 CES </w:t>
    </w:r>
    <w:proofErr w:type="spellStart"/>
    <w:r>
      <w:t>WebinarPage</w:t>
    </w:r>
    <w:proofErr w:type="spellEnd"/>
    <w:r>
      <w:t xml:space="preserve"> </w:t>
    </w:r>
    <w:r w:rsidR="002F583A">
      <w:fldChar w:fldCharType="begin"/>
    </w:r>
    <w:r w:rsidR="002F583A">
      <w:instrText>PAGE</w:instrText>
    </w:r>
    <w:r w:rsidR="002F583A">
      <w:fldChar w:fldCharType="separate"/>
    </w:r>
    <w:r w:rsidR="00DE5A5C">
      <w:rPr>
        <w:noProof/>
      </w:rPr>
      <w:t>1</w:t>
    </w:r>
    <w:r w:rsidR="002F583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AA" w:rsidRDefault="00880EAA" w:rsidP="00517459">
      <w:pPr>
        <w:spacing w:after="0" w:line="240" w:lineRule="auto"/>
      </w:pPr>
      <w:r>
        <w:separator/>
      </w:r>
    </w:p>
  </w:footnote>
  <w:footnote w:type="continuationSeparator" w:id="0">
    <w:p w:rsidR="00880EAA" w:rsidRDefault="00880EAA" w:rsidP="0051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3B9" w:rsidRDefault="007813B9">
    <w:pPr>
      <w:pStyle w:val="Normal1"/>
      <w:tabs>
        <w:tab w:val="center" w:pos="4680"/>
        <w:tab w:val="right" w:pos="9360"/>
      </w:tabs>
      <w:spacing w:before="0" w:after="0"/>
      <w:jc w:val="center"/>
    </w:pPr>
    <w:r>
      <w:rPr>
        <w:b/>
        <w:color w:val="4F81BD"/>
        <w:sz w:val="32"/>
      </w:rPr>
      <w:t>Client Enrichment Series – Q &amp; A</w:t>
    </w:r>
  </w:p>
  <w:p w:rsidR="007813B9" w:rsidRDefault="007813B9">
    <w:pPr>
      <w:pStyle w:val="Normal1"/>
      <w:pBdr>
        <w:top w:val="single" w:sz="4" w:space="1" w:color="auto"/>
      </w:pBdr>
    </w:pPr>
  </w:p>
  <w:p w:rsidR="007813B9" w:rsidRDefault="007813B9">
    <w:pPr>
      <w:pStyle w:val="Normal1"/>
      <w:tabs>
        <w:tab w:val="center" w:pos="4680"/>
        <w:tab w:val="right" w:pos="9360"/>
      </w:tabs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F59"/>
    <w:multiLevelType w:val="hybridMultilevel"/>
    <w:tmpl w:val="686A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492"/>
    <w:multiLevelType w:val="hybridMultilevel"/>
    <w:tmpl w:val="D94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6118D"/>
    <w:multiLevelType w:val="hybridMultilevel"/>
    <w:tmpl w:val="7D5A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B72B9"/>
    <w:multiLevelType w:val="hybridMultilevel"/>
    <w:tmpl w:val="D7A8F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2C0365"/>
    <w:multiLevelType w:val="hybridMultilevel"/>
    <w:tmpl w:val="1F2C22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C0FEA"/>
    <w:multiLevelType w:val="hybridMultilevel"/>
    <w:tmpl w:val="172412A4"/>
    <w:lvl w:ilvl="0" w:tplc="705C1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C34FC"/>
    <w:multiLevelType w:val="hybridMultilevel"/>
    <w:tmpl w:val="B090F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E1E41"/>
    <w:multiLevelType w:val="hybridMultilevel"/>
    <w:tmpl w:val="ECE0EA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A0AD3"/>
    <w:multiLevelType w:val="hybridMultilevel"/>
    <w:tmpl w:val="E4286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33400"/>
    <w:multiLevelType w:val="hybridMultilevel"/>
    <w:tmpl w:val="447A4DA6"/>
    <w:lvl w:ilvl="0" w:tplc="A41E9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57EDB"/>
    <w:multiLevelType w:val="hybridMultilevel"/>
    <w:tmpl w:val="8B3857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C3421"/>
    <w:multiLevelType w:val="hybridMultilevel"/>
    <w:tmpl w:val="B5A03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B7313"/>
    <w:multiLevelType w:val="hybridMultilevel"/>
    <w:tmpl w:val="E0C8F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1512BE"/>
    <w:multiLevelType w:val="hybridMultilevel"/>
    <w:tmpl w:val="69D45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61E99"/>
    <w:multiLevelType w:val="hybridMultilevel"/>
    <w:tmpl w:val="6C3C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B7058"/>
    <w:multiLevelType w:val="hybridMultilevel"/>
    <w:tmpl w:val="A2844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2"/>
  </w:num>
  <w:num w:numId="7">
    <w:abstractNumId w:val="13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15"/>
  </w:num>
  <w:num w:numId="13">
    <w:abstractNumId w:val="9"/>
  </w:num>
  <w:num w:numId="14">
    <w:abstractNumId w:val="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59"/>
    <w:rsid w:val="0006494F"/>
    <w:rsid w:val="000B5AEF"/>
    <w:rsid w:val="00101F64"/>
    <w:rsid w:val="0014075C"/>
    <w:rsid w:val="00164E67"/>
    <w:rsid w:val="0016622D"/>
    <w:rsid w:val="00166339"/>
    <w:rsid w:val="00173E87"/>
    <w:rsid w:val="001A26E5"/>
    <w:rsid w:val="001E42D8"/>
    <w:rsid w:val="00213BD0"/>
    <w:rsid w:val="00231D00"/>
    <w:rsid w:val="00255DA9"/>
    <w:rsid w:val="00277E69"/>
    <w:rsid w:val="00280D32"/>
    <w:rsid w:val="00296263"/>
    <w:rsid w:val="002C13E9"/>
    <w:rsid w:val="002F583A"/>
    <w:rsid w:val="00320FA5"/>
    <w:rsid w:val="003328AB"/>
    <w:rsid w:val="00351323"/>
    <w:rsid w:val="00371CD8"/>
    <w:rsid w:val="003874CD"/>
    <w:rsid w:val="00394A89"/>
    <w:rsid w:val="003B3ED6"/>
    <w:rsid w:val="003D5897"/>
    <w:rsid w:val="003F7B71"/>
    <w:rsid w:val="00407DF0"/>
    <w:rsid w:val="00410E84"/>
    <w:rsid w:val="004254A0"/>
    <w:rsid w:val="00440020"/>
    <w:rsid w:val="00474D4A"/>
    <w:rsid w:val="004A0443"/>
    <w:rsid w:val="004A671B"/>
    <w:rsid w:val="004B604A"/>
    <w:rsid w:val="005164E4"/>
    <w:rsid w:val="00517459"/>
    <w:rsid w:val="00557E95"/>
    <w:rsid w:val="0056541D"/>
    <w:rsid w:val="005831B8"/>
    <w:rsid w:val="005A1662"/>
    <w:rsid w:val="005A16B7"/>
    <w:rsid w:val="005A7963"/>
    <w:rsid w:val="005B7419"/>
    <w:rsid w:val="005E3DB1"/>
    <w:rsid w:val="005E743F"/>
    <w:rsid w:val="0062348E"/>
    <w:rsid w:val="0065235B"/>
    <w:rsid w:val="006604AA"/>
    <w:rsid w:val="0068259C"/>
    <w:rsid w:val="00685650"/>
    <w:rsid w:val="00691195"/>
    <w:rsid w:val="006E43A0"/>
    <w:rsid w:val="00714F99"/>
    <w:rsid w:val="00726E5C"/>
    <w:rsid w:val="00735A91"/>
    <w:rsid w:val="0075246B"/>
    <w:rsid w:val="00765735"/>
    <w:rsid w:val="0076706B"/>
    <w:rsid w:val="007813B9"/>
    <w:rsid w:val="00790D5C"/>
    <w:rsid w:val="007A0CBB"/>
    <w:rsid w:val="007A2BD2"/>
    <w:rsid w:val="007A7A18"/>
    <w:rsid w:val="007B4DE2"/>
    <w:rsid w:val="008545DD"/>
    <w:rsid w:val="00872067"/>
    <w:rsid w:val="00880EAA"/>
    <w:rsid w:val="008C41F5"/>
    <w:rsid w:val="008D0755"/>
    <w:rsid w:val="008D4C69"/>
    <w:rsid w:val="008E5E99"/>
    <w:rsid w:val="008F2515"/>
    <w:rsid w:val="00925F47"/>
    <w:rsid w:val="0093418A"/>
    <w:rsid w:val="00936231"/>
    <w:rsid w:val="0095069C"/>
    <w:rsid w:val="00971776"/>
    <w:rsid w:val="0099404F"/>
    <w:rsid w:val="009B7850"/>
    <w:rsid w:val="009B7D72"/>
    <w:rsid w:val="009C1CC5"/>
    <w:rsid w:val="009D77B0"/>
    <w:rsid w:val="009E311B"/>
    <w:rsid w:val="00A04564"/>
    <w:rsid w:val="00A06995"/>
    <w:rsid w:val="00A13D6C"/>
    <w:rsid w:val="00A96C3C"/>
    <w:rsid w:val="00AB4550"/>
    <w:rsid w:val="00AC5FD9"/>
    <w:rsid w:val="00AD18A2"/>
    <w:rsid w:val="00AE4EB9"/>
    <w:rsid w:val="00AF09F3"/>
    <w:rsid w:val="00B14F94"/>
    <w:rsid w:val="00B31EAE"/>
    <w:rsid w:val="00B35A2C"/>
    <w:rsid w:val="00B431C5"/>
    <w:rsid w:val="00B76D6C"/>
    <w:rsid w:val="00B77163"/>
    <w:rsid w:val="00BB593F"/>
    <w:rsid w:val="00BE1CDA"/>
    <w:rsid w:val="00BF5475"/>
    <w:rsid w:val="00C12BA2"/>
    <w:rsid w:val="00C56DFA"/>
    <w:rsid w:val="00C65942"/>
    <w:rsid w:val="00C92F68"/>
    <w:rsid w:val="00CB4EB2"/>
    <w:rsid w:val="00D02669"/>
    <w:rsid w:val="00D07317"/>
    <w:rsid w:val="00D44F5A"/>
    <w:rsid w:val="00D945B7"/>
    <w:rsid w:val="00DD54DF"/>
    <w:rsid w:val="00DE5A5C"/>
    <w:rsid w:val="00DF625A"/>
    <w:rsid w:val="00E1410D"/>
    <w:rsid w:val="00E33B18"/>
    <w:rsid w:val="00E40FEE"/>
    <w:rsid w:val="00E4179A"/>
    <w:rsid w:val="00E45B7F"/>
    <w:rsid w:val="00E5183D"/>
    <w:rsid w:val="00E5358B"/>
    <w:rsid w:val="00E64A3D"/>
    <w:rsid w:val="00E74243"/>
    <w:rsid w:val="00E77E78"/>
    <w:rsid w:val="00E84046"/>
    <w:rsid w:val="00EA26C1"/>
    <w:rsid w:val="00EE004D"/>
    <w:rsid w:val="00EF7245"/>
    <w:rsid w:val="00F008B8"/>
    <w:rsid w:val="00F24A21"/>
    <w:rsid w:val="00F4113F"/>
    <w:rsid w:val="00F46DD7"/>
    <w:rsid w:val="00F80C56"/>
    <w:rsid w:val="00F82DF4"/>
    <w:rsid w:val="00FA4FF0"/>
    <w:rsid w:val="00FC0AA8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17459"/>
    <w:pPr>
      <w:spacing w:before="100" w:after="100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Heading2">
    <w:name w:val="heading 2"/>
    <w:basedOn w:val="Normal1"/>
    <w:next w:val="Normal1"/>
    <w:rsid w:val="00517459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517459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517459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517459"/>
    <w:p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17459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17459"/>
    <w:pPr>
      <w:spacing w:before="60" w:after="60" w:line="240" w:lineRule="auto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rsid w:val="00517459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517459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A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A2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F6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17459"/>
    <w:pPr>
      <w:spacing w:before="100" w:after="100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Heading2">
    <w:name w:val="heading 2"/>
    <w:basedOn w:val="Normal1"/>
    <w:next w:val="Normal1"/>
    <w:rsid w:val="00517459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517459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517459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517459"/>
    <w:p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17459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17459"/>
    <w:pPr>
      <w:spacing w:before="60" w:after="60" w:line="240" w:lineRule="auto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rsid w:val="00517459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517459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A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A2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F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enneth.Sandler@gs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enneth.Sandler@gs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sa.gov/portal/content/1429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Enrichment Series eRETA &amp; VCSS Q&amp;A.docx</vt:lpstr>
    </vt:vector>
  </TitlesOfParts>
  <Company>GSA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Enrichment Series eRETA &amp; VCSS Q&amp;A.docx</dc:title>
  <dc:creator>DawnLWarner</dc:creator>
  <cp:lastModifiedBy>DawnLWarner</cp:lastModifiedBy>
  <cp:revision>2</cp:revision>
  <cp:lastPrinted>2016-02-02T20:34:00Z</cp:lastPrinted>
  <dcterms:created xsi:type="dcterms:W3CDTF">2016-02-02T20:47:00Z</dcterms:created>
  <dcterms:modified xsi:type="dcterms:W3CDTF">2016-02-02T20:47:00Z</dcterms:modified>
</cp:coreProperties>
</file>