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B315CD" w14:textId="77777777" w:rsidR="0069650E" w:rsidRDefault="0069650E">
      <w:pPr>
        <w:rPr>
          <w:b/>
        </w:rPr>
      </w:pPr>
    </w:p>
    <w:p w14:paraId="26581E42" w14:textId="4F364575" w:rsidR="0069650E" w:rsidRPr="00B058EF" w:rsidRDefault="00C66311" w:rsidP="00C66311">
      <w:pPr>
        <w:jc w:val="center"/>
        <w:rPr>
          <w:b/>
          <w:color w:val="365F91"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oif3q4v2xwr3" w:colFirst="0" w:colLast="0"/>
      <w:bookmarkEnd w:id="0"/>
      <w:r w:rsidRPr="00B058EF">
        <w:rPr>
          <w:b/>
          <w:color w:val="365F91"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CUI Quick Tips</w:t>
      </w:r>
    </w:p>
    <w:p w14:paraId="2F3F5116" w14:textId="77777777" w:rsidR="00C66311" w:rsidRDefault="00C66311" w:rsidP="00565B76">
      <w:pPr>
        <w:rPr>
          <w:sz w:val="20"/>
          <w:szCs w:val="20"/>
        </w:rPr>
      </w:pPr>
    </w:p>
    <w:p w14:paraId="5121434D" w14:textId="1762D826" w:rsidR="00565B76" w:rsidRPr="00565B76" w:rsidRDefault="00C66311" w:rsidP="00565B76">
      <w:pPr>
        <w:jc w:val="center"/>
        <w:rPr>
          <w:sz w:val="20"/>
          <w:szCs w:val="20"/>
        </w:rPr>
      </w:pPr>
      <w:r>
        <w:rPr>
          <w:sz w:val="20"/>
          <w:szCs w:val="20"/>
        </w:rPr>
        <w:t xml:space="preserve">Click the links </w:t>
      </w:r>
      <w:r w:rsidR="00565B76">
        <w:rPr>
          <w:sz w:val="20"/>
          <w:szCs w:val="20"/>
        </w:rPr>
        <w:t xml:space="preserve">below </w:t>
      </w:r>
      <w:r>
        <w:rPr>
          <w:sz w:val="20"/>
          <w:szCs w:val="20"/>
        </w:rPr>
        <w:t>to jump to each topic.</w:t>
      </w:r>
      <w:r w:rsidR="00565B76">
        <w:rPr>
          <w:sz w:val="20"/>
          <w:szCs w:val="20"/>
        </w:rPr>
        <w:t xml:space="preserve">  </w:t>
      </w:r>
      <w:bookmarkStart w:id="1" w:name="MarkingQuickTips"/>
      <w:r w:rsidR="00B058EF">
        <w:rPr>
          <w:sz w:val="20"/>
          <w:szCs w:val="20"/>
        </w:rPr>
        <w:t xml:space="preserve">                   </w:t>
      </w:r>
      <w:r w:rsidR="00565B76">
        <w:rPr>
          <w:sz w:val="20"/>
          <w:szCs w:val="20"/>
        </w:rPr>
        <w:t xml:space="preserve">Click </w:t>
      </w:r>
      <w:hyperlink w:anchor="MarkingQuickTips" w:history="1">
        <w:r w:rsidR="00565B76">
          <w:rPr>
            <w:rStyle w:val="Hyperlink"/>
            <w:sz w:val="20"/>
            <w:szCs w:val="20"/>
          </w:rPr>
          <w:t>here</w:t>
        </w:r>
        <w:bookmarkEnd w:id="1"/>
      </w:hyperlink>
      <w:bookmarkStart w:id="2" w:name="_9kcaq3bvv13u" w:colFirst="0" w:colLast="0"/>
      <w:bookmarkEnd w:id="2"/>
      <w:r w:rsidR="00565B76">
        <w:rPr>
          <w:sz w:val="20"/>
          <w:szCs w:val="20"/>
        </w:rPr>
        <w:t xml:space="preserve"> to go to Marking Quick Tips</w:t>
      </w:r>
    </w:p>
    <w:p w14:paraId="2EDE966D" w14:textId="77777777" w:rsidR="00C66311" w:rsidRPr="00C66311" w:rsidRDefault="00C66311" w:rsidP="00C66311"/>
    <w:tbl>
      <w:tblPr>
        <w:tblStyle w:val="GridTable6Colorful-Accent1"/>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firstRow="1" w:lastRow="0" w:firstColumn="1" w:lastColumn="0" w:noHBand="0" w:noVBand="1"/>
      </w:tblPr>
      <w:tblGrid>
        <w:gridCol w:w="3120"/>
        <w:gridCol w:w="3120"/>
        <w:gridCol w:w="3120"/>
      </w:tblGrid>
      <w:tr w:rsidR="0069650E" w14:paraId="5AD2C55B" w14:textId="77777777" w:rsidTr="00DA4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bottom w:val="none" w:sz="0" w:space="0" w:color="auto"/>
            </w:tcBorders>
            <w:shd w:val="clear" w:color="auto" w:fill="FFFFFF" w:themeFill="background1"/>
          </w:tcPr>
          <w:p w14:paraId="5C5CAB69" w14:textId="77777777" w:rsidR="0069650E" w:rsidRDefault="006028CA" w:rsidP="00B058EF">
            <w:pPr>
              <w:widowControl w:val="0"/>
              <w:spacing w:beforeLines="60" w:before="144" w:afterLines="60" w:after="144"/>
              <w:jc w:val="center"/>
              <w:rPr>
                <w:b w:val="0"/>
              </w:rPr>
            </w:pPr>
            <w:hyperlink w:anchor="kix.thzv45wfx11a">
              <w:r w:rsidR="00C66311">
                <w:rPr>
                  <w:color w:val="1155CC"/>
                  <w:u w:val="single"/>
                </w:rPr>
                <w:t>Protecting</w:t>
              </w:r>
            </w:hyperlink>
          </w:p>
        </w:tc>
        <w:tc>
          <w:tcPr>
            <w:tcW w:w="3120" w:type="dxa"/>
            <w:tcBorders>
              <w:bottom w:val="none" w:sz="0" w:space="0" w:color="auto"/>
            </w:tcBorders>
            <w:shd w:val="clear" w:color="auto" w:fill="FFFFFF" w:themeFill="background1"/>
          </w:tcPr>
          <w:p w14:paraId="6A28B32F" w14:textId="77777777" w:rsidR="0069650E" w:rsidRDefault="006028CA" w:rsidP="00B058EF">
            <w:pPr>
              <w:widowControl w:val="0"/>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b w:val="0"/>
              </w:rPr>
            </w:pPr>
            <w:hyperlink w:anchor="u2m86jjc9mat">
              <w:r w:rsidR="00C66311">
                <w:rPr>
                  <w:color w:val="1155CC"/>
                  <w:u w:val="single"/>
                </w:rPr>
                <w:t>Emailing</w:t>
              </w:r>
            </w:hyperlink>
          </w:p>
        </w:tc>
        <w:tc>
          <w:tcPr>
            <w:tcW w:w="3120" w:type="dxa"/>
            <w:tcBorders>
              <w:bottom w:val="none" w:sz="0" w:space="0" w:color="auto"/>
            </w:tcBorders>
            <w:shd w:val="clear" w:color="auto" w:fill="FFFFFF" w:themeFill="background1"/>
          </w:tcPr>
          <w:p w14:paraId="366EFC53" w14:textId="77777777" w:rsidR="0069650E" w:rsidRDefault="006028CA" w:rsidP="00B058EF">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b w:val="0"/>
              </w:rPr>
            </w:pPr>
            <w:hyperlink w:anchor="4tdbxtuh57e7">
              <w:r w:rsidR="00C66311">
                <w:rPr>
                  <w:color w:val="1155CC"/>
                  <w:u w:val="single"/>
                </w:rPr>
                <w:t>Printing</w:t>
              </w:r>
            </w:hyperlink>
          </w:p>
        </w:tc>
      </w:tr>
      <w:tr w:rsidR="0069650E" w14:paraId="69D37125" w14:textId="77777777" w:rsidTr="00DA4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62EA1FA7" w14:textId="77777777" w:rsidR="0069650E" w:rsidRDefault="00C66311" w:rsidP="00B058EF">
            <w:pPr>
              <w:spacing w:beforeLines="60" w:before="144" w:afterLines="60" w:after="144"/>
              <w:jc w:val="center"/>
              <w:rPr>
                <w:b w:val="0"/>
              </w:rPr>
            </w:pPr>
            <w:r>
              <w:rPr>
                <w:b w:val="0"/>
                <w:noProof/>
              </w:rPr>
              <w:drawing>
                <wp:inline distT="114300" distB="114300" distL="114300" distR="114300" wp14:anchorId="3CA57438" wp14:editId="2CA1AF60">
                  <wp:extent cx="1266825" cy="1266825"/>
                  <wp:effectExtent l="0" t="0" r="0" b="0"/>
                  <wp:docPr id="12"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5.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1266825" cy="1266825"/>
                          </a:xfrm>
                          <a:prstGeom prst="rect">
                            <a:avLst/>
                          </a:prstGeom>
                          <a:ln/>
                        </pic:spPr>
                      </pic:pic>
                    </a:graphicData>
                  </a:graphic>
                </wp:inline>
              </w:drawing>
            </w:r>
          </w:p>
        </w:tc>
        <w:tc>
          <w:tcPr>
            <w:tcW w:w="3120" w:type="dxa"/>
            <w:shd w:val="clear" w:color="auto" w:fill="FFFFFF" w:themeFill="background1"/>
          </w:tcPr>
          <w:p w14:paraId="4ACD4393" w14:textId="77777777" w:rsidR="0069650E" w:rsidRDefault="00C66311" w:rsidP="00B058EF">
            <w:pPr>
              <w:widowControl w:val="0"/>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66E51544" wp14:editId="51D1C1ED">
                  <wp:extent cx="1157288" cy="1157288"/>
                  <wp:effectExtent l="0" t="0" r="0" b="0"/>
                  <wp:docPr id="5"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0.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157288" cy="1157288"/>
                          </a:xfrm>
                          <a:prstGeom prst="rect">
                            <a:avLst/>
                          </a:prstGeom>
                          <a:ln/>
                        </pic:spPr>
                      </pic:pic>
                    </a:graphicData>
                  </a:graphic>
                </wp:inline>
              </w:drawing>
            </w:r>
          </w:p>
        </w:tc>
        <w:tc>
          <w:tcPr>
            <w:tcW w:w="3120" w:type="dxa"/>
            <w:shd w:val="clear" w:color="auto" w:fill="FFFFFF" w:themeFill="background1"/>
          </w:tcPr>
          <w:p w14:paraId="3FA64C8C" w14:textId="77777777" w:rsidR="0069650E" w:rsidRDefault="00C66311" w:rsidP="00B058EF">
            <w:pPr>
              <w:widowControl w:val="0"/>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754EEEAA" wp14:editId="770988F2">
                  <wp:extent cx="1047750" cy="1047750"/>
                  <wp:effectExtent l="0" t="0" r="0" b="0"/>
                  <wp:docPr id="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1047750" cy="1047750"/>
                          </a:xfrm>
                          <a:prstGeom prst="rect">
                            <a:avLst/>
                          </a:prstGeom>
                          <a:ln/>
                        </pic:spPr>
                      </pic:pic>
                    </a:graphicData>
                  </a:graphic>
                </wp:inline>
              </w:drawing>
            </w:r>
          </w:p>
        </w:tc>
      </w:tr>
      <w:tr w:rsidR="0069650E" w14:paraId="77F341EB" w14:textId="77777777" w:rsidTr="00DA4C05">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6FA893EC" w14:textId="67B51C18" w:rsidR="000B5BF0" w:rsidRPr="000B5BF0" w:rsidRDefault="006028CA" w:rsidP="00B058EF">
            <w:pPr>
              <w:widowControl w:val="0"/>
              <w:spacing w:beforeLines="60" w:before="144" w:afterLines="60" w:after="144"/>
              <w:jc w:val="center"/>
              <w:rPr>
                <w:b w:val="0"/>
                <w:color w:val="1155CC"/>
                <w:u w:val="single"/>
              </w:rPr>
            </w:pPr>
            <w:hyperlink w:anchor="akn7nvi604s">
              <w:r w:rsidR="00C66311">
                <w:rPr>
                  <w:color w:val="1155CC"/>
                  <w:u w:val="single"/>
                </w:rPr>
                <w:t>Storing</w:t>
              </w:r>
            </w:hyperlink>
          </w:p>
        </w:tc>
        <w:tc>
          <w:tcPr>
            <w:tcW w:w="3120" w:type="dxa"/>
            <w:shd w:val="clear" w:color="auto" w:fill="FFFFFF" w:themeFill="background1"/>
          </w:tcPr>
          <w:p w14:paraId="313FABC3" w14:textId="77777777" w:rsidR="0069650E" w:rsidRDefault="006028CA" w:rsidP="00B058EF">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b/>
              </w:rPr>
            </w:pPr>
            <w:hyperlink w:anchor="8mxowf9oqd4">
              <w:r w:rsidR="00C66311">
                <w:rPr>
                  <w:b/>
                  <w:color w:val="1155CC"/>
                  <w:u w:val="single"/>
                </w:rPr>
                <w:t>Mailing</w:t>
              </w:r>
            </w:hyperlink>
          </w:p>
        </w:tc>
        <w:tc>
          <w:tcPr>
            <w:tcW w:w="3120" w:type="dxa"/>
            <w:shd w:val="clear" w:color="auto" w:fill="FFFFFF" w:themeFill="background1"/>
          </w:tcPr>
          <w:p w14:paraId="72AD2863" w14:textId="77777777" w:rsidR="0069650E" w:rsidRDefault="006028CA" w:rsidP="00B058EF">
            <w:pPr>
              <w:widowControl w:val="0"/>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b/>
              </w:rPr>
            </w:pPr>
            <w:hyperlink w:anchor="unrn8r5hvc8b">
              <w:r w:rsidR="00C66311">
                <w:rPr>
                  <w:b/>
                  <w:color w:val="1155CC"/>
                  <w:u w:val="single"/>
                </w:rPr>
                <w:t>Faxing</w:t>
              </w:r>
            </w:hyperlink>
          </w:p>
        </w:tc>
      </w:tr>
      <w:tr w:rsidR="0069650E" w14:paraId="0DC95CFE" w14:textId="77777777" w:rsidTr="00DA4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4A34BA33" w14:textId="77777777" w:rsidR="0069650E" w:rsidRDefault="00C66311" w:rsidP="00B058EF">
            <w:pPr>
              <w:widowControl w:val="0"/>
              <w:spacing w:beforeLines="60" w:before="144" w:afterLines="60" w:after="144"/>
              <w:jc w:val="center"/>
              <w:rPr>
                <w:b w:val="0"/>
              </w:rPr>
            </w:pPr>
            <w:r>
              <w:rPr>
                <w:b w:val="0"/>
                <w:noProof/>
              </w:rPr>
              <w:drawing>
                <wp:inline distT="114300" distB="114300" distL="114300" distR="114300" wp14:anchorId="1CC5B0AC" wp14:editId="181CA252">
                  <wp:extent cx="1030340" cy="1005527"/>
                  <wp:effectExtent l="0" t="0" r="0" b="4445"/>
                  <wp:docPr id="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2.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039224" cy="1014197"/>
                          </a:xfrm>
                          <a:prstGeom prst="rect">
                            <a:avLst/>
                          </a:prstGeom>
                          <a:ln/>
                        </pic:spPr>
                      </pic:pic>
                    </a:graphicData>
                  </a:graphic>
                </wp:inline>
              </w:drawing>
            </w:r>
          </w:p>
        </w:tc>
        <w:tc>
          <w:tcPr>
            <w:tcW w:w="3120" w:type="dxa"/>
            <w:shd w:val="clear" w:color="auto" w:fill="FFFFFF" w:themeFill="background1"/>
          </w:tcPr>
          <w:p w14:paraId="63D80AAC" w14:textId="77777777" w:rsidR="0069650E" w:rsidRDefault="00C66311" w:rsidP="00B058E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0D229C2C" wp14:editId="42889CF1">
                  <wp:extent cx="1262063" cy="1268568"/>
                  <wp:effectExtent l="0" t="0" r="0" b="0"/>
                  <wp:docPr id="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262063" cy="1268568"/>
                          </a:xfrm>
                          <a:prstGeom prst="rect">
                            <a:avLst/>
                          </a:prstGeom>
                          <a:ln/>
                        </pic:spPr>
                      </pic:pic>
                    </a:graphicData>
                  </a:graphic>
                </wp:inline>
              </w:drawing>
            </w:r>
          </w:p>
        </w:tc>
        <w:tc>
          <w:tcPr>
            <w:tcW w:w="3120" w:type="dxa"/>
            <w:shd w:val="clear" w:color="auto" w:fill="FFFFFF" w:themeFill="background1"/>
          </w:tcPr>
          <w:p w14:paraId="721E41A5" w14:textId="77777777" w:rsidR="0069650E" w:rsidRDefault="00C66311" w:rsidP="00B058E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12F3D501" wp14:editId="43D7A2AD">
                  <wp:extent cx="1290638" cy="1197499"/>
                  <wp:effectExtent l="0" t="0" r="0" b="0"/>
                  <wp:docPr id="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6.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290638" cy="1197499"/>
                          </a:xfrm>
                          <a:prstGeom prst="rect">
                            <a:avLst/>
                          </a:prstGeom>
                          <a:ln/>
                        </pic:spPr>
                      </pic:pic>
                    </a:graphicData>
                  </a:graphic>
                </wp:inline>
              </w:drawing>
            </w:r>
          </w:p>
        </w:tc>
      </w:tr>
      <w:tr w:rsidR="0069650E" w14:paraId="5B325164" w14:textId="77777777" w:rsidTr="00DA4C05">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01012E1B" w14:textId="77777777" w:rsidR="0069650E" w:rsidRDefault="006028CA" w:rsidP="00B058EF">
            <w:pPr>
              <w:spacing w:beforeLines="60" w:before="144" w:afterLines="60" w:after="144"/>
              <w:jc w:val="center"/>
              <w:rPr>
                <w:b w:val="0"/>
              </w:rPr>
            </w:pPr>
            <w:hyperlink w:anchor="iqptp23o885v">
              <w:r w:rsidR="00C66311">
                <w:rPr>
                  <w:color w:val="1155CC"/>
                  <w:u w:val="single"/>
                </w:rPr>
                <w:t>Destroying</w:t>
              </w:r>
            </w:hyperlink>
          </w:p>
        </w:tc>
        <w:tc>
          <w:tcPr>
            <w:tcW w:w="3120" w:type="dxa"/>
            <w:shd w:val="clear" w:color="auto" w:fill="FFFFFF" w:themeFill="background1"/>
          </w:tcPr>
          <w:p w14:paraId="25526D45" w14:textId="77777777" w:rsidR="0069650E" w:rsidRDefault="006028CA" w:rsidP="00B058EF">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b/>
              </w:rPr>
            </w:pPr>
            <w:hyperlink w:anchor="kix.c0huudd6lxsj">
              <w:r w:rsidR="00C66311">
                <w:rPr>
                  <w:b/>
                  <w:color w:val="1155CC"/>
                  <w:u w:val="single"/>
                </w:rPr>
                <w:t>Reporting Incidents</w:t>
              </w:r>
            </w:hyperlink>
          </w:p>
        </w:tc>
        <w:tc>
          <w:tcPr>
            <w:tcW w:w="3120" w:type="dxa"/>
            <w:shd w:val="clear" w:color="auto" w:fill="FFFFFF" w:themeFill="background1"/>
          </w:tcPr>
          <w:p w14:paraId="6636B107" w14:textId="77777777" w:rsidR="0069650E" w:rsidRDefault="006028CA" w:rsidP="00B058EF">
            <w:pPr>
              <w:widowControl w:val="0"/>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b/>
              </w:rPr>
            </w:pPr>
            <w:hyperlink w:anchor="m92lmr1zy6ox">
              <w:r w:rsidR="00C66311">
                <w:rPr>
                  <w:b/>
                  <w:color w:val="1155CC"/>
                  <w:u w:val="single"/>
                </w:rPr>
                <w:t>Self-Inspection</w:t>
              </w:r>
            </w:hyperlink>
          </w:p>
        </w:tc>
      </w:tr>
      <w:tr w:rsidR="0069650E" w14:paraId="313776E3" w14:textId="77777777" w:rsidTr="00DA4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34694471" w14:textId="77777777" w:rsidR="0069650E" w:rsidRDefault="00C66311" w:rsidP="00B058EF">
            <w:pPr>
              <w:spacing w:beforeLines="60" w:before="144" w:afterLines="60" w:after="144"/>
              <w:jc w:val="center"/>
              <w:rPr>
                <w:b w:val="0"/>
              </w:rPr>
            </w:pPr>
            <w:r>
              <w:rPr>
                <w:b w:val="0"/>
                <w:noProof/>
              </w:rPr>
              <w:drawing>
                <wp:inline distT="114300" distB="114300" distL="114300" distR="114300" wp14:anchorId="279E9D55" wp14:editId="0D1C3DF0">
                  <wp:extent cx="1152525" cy="1092764"/>
                  <wp:effectExtent l="0" t="0" r="0" b="0"/>
                  <wp:docPr id="2"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9.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1152525" cy="1092764"/>
                          </a:xfrm>
                          <a:prstGeom prst="rect">
                            <a:avLst/>
                          </a:prstGeom>
                          <a:ln/>
                        </pic:spPr>
                      </pic:pic>
                    </a:graphicData>
                  </a:graphic>
                </wp:inline>
              </w:drawing>
            </w:r>
          </w:p>
        </w:tc>
        <w:tc>
          <w:tcPr>
            <w:tcW w:w="3120" w:type="dxa"/>
            <w:shd w:val="clear" w:color="auto" w:fill="FFFFFF" w:themeFill="background1"/>
          </w:tcPr>
          <w:p w14:paraId="45737818" w14:textId="77777777" w:rsidR="0069650E" w:rsidRDefault="00C66311" w:rsidP="00B058E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1402975F" wp14:editId="6C8A34E6">
                  <wp:extent cx="1281113" cy="1287716"/>
                  <wp:effectExtent l="0" t="0" r="0" b="0"/>
                  <wp:docPr id="3"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8.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1281113" cy="1287716"/>
                          </a:xfrm>
                          <a:prstGeom prst="rect">
                            <a:avLst/>
                          </a:prstGeom>
                          <a:ln/>
                        </pic:spPr>
                      </pic:pic>
                    </a:graphicData>
                  </a:graphic>
                </wp:inline>
              </w:drawing>
            </w:r>
          </w:p>
        </w:tc>
        <w:tc>
          <w:tcPr>
            <w:tcW w:w="3120" w:type="dxa"/>
            <w:shd w:val="clear" w:color="auto" w:fill="FFFFFF" w:themeFill="background1"/>
          </w:tcPr>
          <w:p w14:paraId="79D310C6" w14:textId="77777777" w:rsidR="0069650E" w:rsidRDefault="00C66311" w:rsidP="00B058EF">
            <w:pPr>
              <w:widowControl w:val="0"/>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3A722F2C" wp14:editId="3B4BF887">
                  <wp:extent cx="1281113" cy="1287716"/>
                  <wp:effectExtent l="0" t="0" r="0" b="0"/>
                  <wp:docPr id="7"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2.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1281113" cy="1287716"/>
                          </a:xfrm>
                          <a:prstGeom prst="rect">
                            <a:avLst/>
                          </a:prstGeom>
                          <a:ln/>
                        </pic:spPr>
                      </pic:pic>
                    </a:graphicData>
                  </a:graphic>
                </wp:inline>
              </w:drawing>
            </w:r>
          </w:p>
        </w:tc>
      </w:tr>
      <w:tr w:rsidR="0069650E" w14:paraId="1A23C0D5" w14:textId="77777777" w:rsidTr="00DA4C05">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37D8BF27" w14:textId="77777777" w:rsidR="0069650E" w:rsidRDefault="006028CA" w:rsidP="00B058EF">
            <w:pPr>
              <w:widowControl w:val="0"/>
              <w:spacing w:beforeLines="60" w:before="144" w:afterLines="60" w:after="144"/>
              <w:jc w:val="center"/>
              <w:rPr>
                <w:b w:val="0"/>
              </w:rPr>
            </w:pPr>
            <w:hyperlink w:anchor="jjxvhfhxw5iq">
              <w:r w:rsidR="00C66311">
                <w:rPr>
                  <w:color w:val="1155CC"/>
                  <w:u w:val="single"/>
                </w:rPr>
                <w:t>Marking</w:t>
              </w:r>
            </w:hyperlink>
          </w:p>
        </w:tc>
        <w:tc>
          <w:tcPr>
            <w:tcW w:w="3120" w:type="dxa"/>
            <w:shd w:val="clear" w:color="auto" w:fill="FFFFFF" w:themeFill="background1"/>
          </w:tcPr>
          <w:p w14:paraId="112A0919" w14:textId="77777777" w:rsidR="0069650E" w:rsidRDefault="006028CA" w:rsidP="00B058EF">
            <w:pPr>
              <w:widowControl w:val="0"/>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b/>
              </w:rPr>
            </w:pPr>
            <w:hyperlink w:anchor="j24g8o7slj5g">
              <w:r w:rsidR="00C66311">
                <w:rPr>
                  <w:b/>
                  <w:color w:val="1155CC"/>
                  <w:u w:val="single"/>
                </w:rPr>
                <w:t>Waivers</w:t>
              </w:r>
            </w:hyperlink>
          </w:p>
        </w:tc>
        <w:tc>
          <w:tcPr>
            <w:tcW w:w="3120" w:type="dxa"/>
            <w:shd w:val="clear" w:color="auto" w:fill="FFFFFF" w:themeFill="background1"/>
          </w:tcPr>
          <w:p w14:paraId="14ABB3F7" w14:textId="621B6539" w:rsidR="0069650E" w:rsidRDefault="0069650E" w:rsidP="00B058EF">
            <w:pPr>
              <w:widowControl w:val="0"/>
              <w:pBdr>
                <w:top w:val="nil"/>
                <w:left w:val="nil"/>
                <w:bottom w:val="nil"/>
                <w:right w:val="nil"/>
                <w:between w:val="nil"/>
              </w:pBd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b/>
              </w:rPr>
            </w:pPr>
          </w:p>
        </w:tc>
      </w:tr>
      <w:tr w:rsidR="0069650E" w14:paraId="1A275CE3" w14:textId="77777777" w:rsidTr="00DA4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shd w:val="clear" w:color="auto" w:fill="FFFFFF" w:themeFill="background1"/>
          </w:tcPr>
          <w:p w14:paraId="68A96466" w14:textId="77777777" w:rsidR="0069650E" w:rsidRDefault="00C66311" w:rsidP="00B058EF">
            <w:pPr>
              <w:widowControl w:val="0"/>
              <w:spacing w:beforeLines="60" w:before="144" w:afterLines="60" w:after="144"/>
              <w:jc w:val="center"/>
              <w:rPr>
                <w:b w:val="0"/>
              </w:rPr>
            </w:pPr>
            <w:r>
              <w:rPr>
                <w:b w:val="0"/>
                <w:noProof/>
              </w:rPr>
              <w:drawing>
                <wp:inline distT="114300" distB="114300" distL="114300" distR="114300" wp14:anchorId="130C3EF8" wp14:editId="45F24F94">
                  <wp:extent cx="1376363" cy="1383457"/>
                  <wp:effectExtent l="0" t="0" r="0" b="0"/>
                  <wp:docPr id="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4.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1376363" cy="1383457"/>
                          </a:xfrm>
                          <a:prstGeom prst="rect">
                            <a:avLst/>
                          </a:prstGeom>
                          <a:ln/>
                        </pic:spPr>
                      </pic:pic>
                    </a:graphicData>
                  </a:graphic>
                </wp:inline>
              </w:drawing>
            </w:r>
          </w:p>
        </w:tc>
        <w:tc>
          <w:tcPr>
            <w:tcW w:w="3120" w:type="dxa"/>
            <w:shd w:val="clear" w:color="auto" w:fill="FFFFFF" w:themeFill="background1"/>
          </w:tcPr>
          <w:p w14:paraId="457D7FA9" w14:textId="77777777" w:rsidR="0069650E" w:rsidRDefault="00C66311" w:rsidP="00B058EF">
            <w:pPr>
              <w:widowControl w:val="0"/>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b/>
              </w:rPr>
            </w:pPr>
            <w:r>
              <w:rPr>
                <w:b/>
                <w:noProof/>
              </w:rPr>
              <w:drawing>
                <wp:inline distT="114300" distB="114300" distL="114300" distR="114300" wp14:anchorId="241D21F4" wp14:editId="5F1F1194">
                  <wp:extent cx="1338263" cy="1345161"/>
                  <wp:effectExtent l="0" t="0" r="0" b="0"/>
                  <wp:docPr id="11"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7.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1338263" cy="1345161"/>
                          </a:xfrm>
                          <a:prstGeom prst="rect">
                            <a:avLst/>
                          </a:prstGeom>
                          <a:ln/>
                        </pic:spPr>
                      </pic:pic>
                    </a:graphicData>
                  </a:graphic>
                </wp:inline>
              </w:drawing>
            </w:r>
          </w:p>
        </w:tc>
        <w:tc>
          <w:tcPr>
            <w:tcW w:w="3120" w:type="dxa"/>
            <w:shd w:val="clear" w:color="auto" w:fill="FFFFFF" w:themeFill="background1"/>
          </w:tcPr>
          <w:p w14:paraId="7A9751BB" w14:textId="073046DE" w:rsidR="0069650E" w:rsidRDefault="0069650E" w:rsidP="00B058EF">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DC29AFE" w14:textId="77777777" w:rsidR="0069650E" w:rsidRDefault="0069650E"/>
    <w:p w14:paraId="2A2FCF4B" w14:textId="77777777" w:rsidR="00565B76" w:rsidRDefault="00565B76">
      <w:pPr>
        <w:rPr>
          <w:noProof/>
        </w:rPr>
      </w:pPr>
      <w:r>
        <w:rPr>
          <w:noProof/>
        </w:rPr>
        <w:br w:type="page"/>
      </w:r>
    </w:p>
    <w:p w14:paraId="3CBAF0FC" w14:textId="65EA6658" w:rsidR="000B5099" w:rsidRDefault="000B5099"/>
    <w:p w14:paraId="4672DD08" w14:textId="2161B909" w:rsidR="0069650E" w:rsidRPr="0086136A" w:rsidRDefault="00C66311" w:rsidP="0086136A">
      <w:pPr>
        <w:jc w:val="center"/>
        <w:rPr>
          <w:b/>
          <w:sz w:val="36"/>
          <w:szCs w:val="36"/>
        </w:rPr>
      </w:pPr>
      <w:bookmarkStart w:id="3" w:name="kix.thzv45wfx11a" w:colFirst="0" w:colLast="0"/>
      <w:bookmarkEnd w:id="3"/>
      <w:r>
        <w:rPr>
          <w:b/>
          <w:sz w:val="36"/>
          <w:szCs w:val="36"/>
        </w:rPr>
        <w:t>Protecting CUI</w:t>
      </w:r>
    </w:p>
    <w:p w14:paraId="3F966508" w14:textId="77777777" w:rsidR="0069650E" w:rsidRDefault="00C66311">
      <w:pPr>
        <w:numPr>
          <w:ilvl w:val="0"/>
          <w:numId w:val="5"/>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Be aware of your surroundings and take steps to ensure others can’t overhear what you are saying.</w:t>
      </w:r>
    </w:p>
    <w:p w14:paraId="07AEB7AE" w14:textId="77777777" w:rsidR="0069650E" w:rsidRDefault="00C66311">
      <w:pPr>
        <w:numPr>
          <w:ilvl w:val="0"/>
          <w:numId w:val="5"/>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Guard your surroundings to prevent shoulder-surfing. Don't allow CUI to be viewed by unauthorized people while you work with CUI documents that are printed or displayed on a screen.</w:t>
      </w:r>
    </w:p>
    <w:p w14:paraId="54C94488" w14:textId="77777777" w:rsidR="0069650E" w:rsidRDefault="00C66311">
      <w:pPr>
        <w:numPr>
          <w:ilvl w:val="0"/>
          <w:numId w:val="5"/>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Verify that you are sharing only with someone who has </w:t>
      </w:r>
      <w:hyperlink r:id="rId18">
        <w:r>
          <w:rPr>
            <w:rFonts w:ascii="Source Sans Pro" w:eastAsia="Source Sans Pro" w:hAnsi="Source Sans Pro" w:cs="Source Sans Pro"/>
            <w:color w:val="005086"/>
            <w:sz w:val="26"/>
            <w:szCs w:val="26"/>
            <w:u w:val="single"/>
          </w:rPr>
          <w:t>Lawful Government Purpose</w:t>
        </w:r>
      </w:hyperlink>
      <w:r>
        <w:rPr>
          <w:rFonts w:ascii="Source Sans Pro" w:eastAsia="Source Sans Pro" w:hAnsi="Source Sans Pro" w:cs="Source Sans Pro"/>
          <w:color w:val="212121"/>
          <w:sz w:val="26"/>
          <w:szCs w:val="26"/>
        </w:rPr>
        <w:t xml:space="preserve"> to view the information.</w:t>
      </w:r>
    </w:p>
    <w:p w14:paraId="485709B2" w14:textId="77777777" w:rsidR="0069650E" w:rsidRDefault="00C66311">
      <w:pPr>
        <w:numPr>
          <w:ilvl w:val="0"/>
          <w:numId w:val="5"/>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Lawful Government Purpose (LGP) is the standard for deciding when to share and when not to share CUI with coworkers, Executive Branch agencies, or non-Federal partners. CUI should only be shared when it will help achieve the goals of a common project.</w:t>
      </w:r>
    </w:p>
    <w:p w14:paraId="4E1BC7E8" w14:textId="77777777" w:rsidR="0069650E" w:rsidRDefault="00C66311">
      <w:pPr>
        <w:numPr>
          <w:ilvl w:val="0"/>
          <w:numId w:val="5"/>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Watch </w:t>
      </w:r>
      <w:hyperlink r:id="rId19">
        <w:r>
          <w:rPr>
            <w:rFonts w:ascii="Source Sans Pro" w:eastAsia="Source Sans Pro" w:hAnsi="Source Sans Pro" w:cs="Source Sans Pro"/>
            <w:color w:val="005086"/>
            <w:sz w:val="26"/>
            <w:szCs w:val="26"/>
            <w:u w:val="single"/>
          </w:rPr>
          <w:t>this video</w:t>
        </w:r>
      </w:hyperlink>
      <w:r>
        <w:rPr>
          <w:rFonts w:ascii="Source Sans Pro" w:eastAsia="Source Sans Pro" w:hAnsi="Source Sans Pro" w:cs="Source Sans Pro"/>
          <w:color w:val="212121"/>
          <w:sz w:val="26"/>
          <w:szCs w:val="26"/>
        </w:rPr>
        <w:t xml:space="preserve"> for additional information.</w:t>
      </w:r>
    </w:p>
    <w:p w14:paraId="1AD0EBBF" w14:textId="77777777" w:rsidR="0069650E" w:rsidRDefault="0069650E"/>
    <w:p w14:paraId="3CB8F363" w14:textId="6C653C4C" w:rsidR="0069650E" w:rsidRDefault="0069650E"/>
    <w:p w14:paraId="02C712E5" w14:textId="77777777" w:rsidR="00A61658" w:rsidRDefault="00A61658"/>
    <w:p w14:paraId="160B8BED" w14:textId="3D04632A" w:rsidR="0069650E" w:rsidRPr="0086136A" w:rsidRDefault="00C66311" w:rsidP="0086136A">
      <w:pPr>
        <w:pBdr>
          <w:top w:val="nil"/>
          <w:left w:val="nil"/>
          <w:bottom w:val="nil"/>
          <w:right w:val="nil"/>
          <w:between w:val="nil"/>
        </w:pBdr>
        <w:jc w:val="center"/>
        <w:rPr>
          <w:b/>
          <w:sz w:val="36"/>
          <w:szCs w:val="36"/>
        </w:rPr>
      </w:pPr>
      <w:bookmarkStart w:id="4" w:name="u2m86jjc9mat" w:colFirst="0" w:colLast="0"/>
      <w:bookmarkEnd w:id="4"/>
      <w:r>
        <w:rPr>
          <w:b/>
          <w:sz w:val="36"/>
          <w:szCs w:val="36"/>
        </w:rPr>
        <w:t>Emailing CUI</w:t>
      </w:r>
      <w:r>
        <w:rPr>
          <w:b/>
        </w:rPr>
        <w:t xml:space="preserve"> </w:t>
      </w:r>
    </w:p>
    <w:p w14:paraId="5403B06E" w14:textId="77777777" w:rsidR="0069650E" w:rsidRDefault="00C66311">
      <w:pPr>
        <w:numPr>
          <w:ilvl w:val="0"/>
          <w:numId w:val="1"/>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CUI being emailed outside the GSA network (gsa.gov) must be sent as a FIPS-compliant encrypted attachment.</w:t>
      </w:r>
    </w:p>
    <w:p w14:paraId="2C9441AE" w14:textId="77777777" w:rsidR="0069650E" w:rsidRDefault="00C66311">
      <w:pPr>
        <w:numPr>
          <w:ilvl w:val="0"/>
          <w:numId w:val="1"/>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The following are all outside the GSA network, thus requiring that CUI be sent as an encrypted attachment to their email addresses:</w:t>
      </w:r>
    </w:p>
    <w:p w14:paraId="4EA88242" w14:textId="77777777" w:rsidR="0069650E" w:rsidRDefault="00C66311">
      <w:pPr>
        <w:numPr>
          <w:ilvl w:val="1"/>
          <w:numId w:val="1"/>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Other Federal agencies</w:t>
      </w:r>
    </w:p>
    <w:p w14:paraId="3199F3D8" w14:textId="77777777" w:rsidR="0069650E" w:rsidRDefault="00C66311">
      <w:pPr>
        <w:numPr>
          <w:ilvl w:val="1"/>
          <w:numId w:val="1"/>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GSA contractors</w:t>
      </w:r>
    </w:p>
    <w:p w14:paraId="7A2C8573" w14:textId="34474FC5" w:rsidR="0069650E" w:rsidRDefault="00C66311">
      <w:pPr>
        <w:numPr>
          <w:ilvl w:val="0"/>
          <w:numId w:val="1"/>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The body of the email must not contain any CUI but must include the applicable CUI markings at the top of the email message. See </w:t>
      </w:r>
      <w:hyperlink r:id="rId20">
        <w:r>
          <w:rPr>
            <w:rFonts w:ascii="Source Sans Pro" w:eastAsia="Source Sans Pro" w:hAnsi="Source Sans Pro" w:cs="Source Sans Pro"/>
            <w:color w:val="005086"/>
            <w:sz w:val="26"/>
            <w:szCs w:val="26"/>
            <w:u w:val="single"/>
          </w:rPr>
          <w:t>this CUI Registry page</w:t>
        </w:r>
      </w:hyperlink>
      <w:r>
        <w:rPr>
          <w:rFonts w:ascii="Source Sans Pro" w:eastAsia="Source Sans Pro" w:hAnsi="Source Sans Pro" w:cs="Source Sans Pro"/>
          <w:color w:val="212121"/>
          <w:sz w:val="26"/>
          <w:szCs w:val="26"/>
        </w:rPr>
        <w:t xml:space="preserve"> for more details on email markings.</w:t>
      </w:r>
    </w:p>
    <w:p w14:paraId="7640BFEF" w14:textId="1F113D4A" w:rsidR="0069650E" w:rsidRDefault="0069650E"/>
    <w:p w14:paraId="73691393" w14:textId="77777777" w:rsidR="00A61658" w:rsidRDefault="00A61658"/>
    <w:p w14:paraId="088CDD44" w14:textId="77777777" w:rsidR="00A61658" w:rsidRDefault="00A61658"/>
    <w:p w14:paraId="5EC6039A" w14:textId="6C5D1460" w:rsidR="0069650E" w:rsidRPr="0086136A" w:rsidRDefault="00C66311" w:rsidP="0086136A">
      <w:pPr>
        <w:pBdr>
          <w:top w:val="nil"/>
          <w:left w:val="nil"/>
          <w:bottom w:val="nil"/>
          <w:right w:val="nil"/>
          <w:between w:val="nil"/>
        </w:pBdr>
        <w:jc w:val="center"/>
        <w:rPr>
          <w:b/>
          <w:sz w:val="36"/>
          <w:szCs w:val="36"/>
        </w:rPr>
      </w:pPr>
      <w:bookmarkStart w:id="5" w:name="4tdbxtuh57e7" w:colFirst="0" w:colLast="0"/>
      <w:bookmarkEnd w:id="5"/>
      <w:r>
        <w:rPr>
          <w:b/>
          <w:sz w:val="36"/>
          <w:szCs w:val="36"/>
        </w:rPr>
        <w:t>Printing CUI</w:t>
      </w:r>
    </w:p>
    <w:p w14:paraId="6D850335" w14:textId="77777777" w:rsidR="0069650E" w:rsidRDefault="00C66311">
      <w:pPr>
        <w:numPr>
          <w:ilvl w:val="0"/>
          <w:numId w:val="2"/>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Printed CUI documents must be kept under direct control of an authorized holder and protected by at least one physical barrier such as a cover sheet or a locked cabinet/door.</w:t>
      </w:r>
    </w:p>
    <w:p w14:paraId="22D90769" w14:textId="77777777" w:rsidR="0069650E" w:rsidRDefault="00C66311">
      <w:pPr>
        <w:numPr>
          <w:ilvl w:val="0"/>
          <w:numId w:val="3"/>
        </w:numPr>
        <w:shd w:val="clear" w:color="auto" w:fill="FFFFFF"/>
      </w:pPr>
      <w:r>
        <w:rPr>
          <w:rFonts w:ascii="Source Sans Pro" w:eastAsia="Source Sans Pro" w:hAnsi="Source Sans Pro" w:cs="Source Sans Pro"/>
          <w:color w:val="212121"/>
          <w:sz w:val="26"/>
          <w:szCs w:val="26"/>
        </w:rPr>
        <w:t>Do not send CUI to the printer unless you are able to be at the printer when it prints.</w:t>
      </w:r>
    </w:p>
    <w:p w14:paraId="7AFE040F" w14:textId="77777777" w:rsidR="0069650E" w:rsidRDefault="00C66311">
      <w:pPr>
        <w:numPr>
          <w:ilvl w:val="0"/>
          <w:numId w:val="3"/>
        </w:numPr>
        <w:shd w:val="clear" w:color="auto" w:fill="FFFFFF"/>
      </w:pPr>
      <w:r>
        <w:rPr>
          <w:rFonts w:ascii="Source Sans Pro" w:eastAsia="Source Sans Pro" w:hAnsi="Source Sans Pro" w:cs="Source Sans Pro"/>
          <w:color w:val="212121"/>
          <w:sz w:val="26"/>
          <w:szCs w:val="26"/>
        </w:rPr>
        <w:t>Do not let CUI documents sit on the printer where unauthorized people can have access to the information.</w:t>
      </w:r>
    </w:p>
    <w:p w14:paraId="7DEEA723" w14:textId="77777777" w:rsidR="0069650E" w:rsidRDefault="00C66311">
      <w:pPr>
        <w:numPr>
          <w:ilvl w:val="0"/>
          <w:numId w:val="3"/>
        </w:numPr>
        <w:shd w:val="clear" w:color="auto" w:fill="FFFFFF"/>
      </w:pPr>
      <w:r>
        <w:rPr>
          <w:rFonts w:ascii="Source Sans Pro" w:eastAsia="Source Sans Pro" w:hAnsi="Source Sans Pro" w:cs="Source Sans Pro"/>
          <w:color w:val="212121"/>
          <w:sz w:val="26"/>
          <w:szCs w:val="26"/>
        </w:rPr>
        <w:t>If possible, use a printer that requires you to enter a code before printing.</w:t>
      </w:r>
    </w:p>
    <w:p w14:paraId="478ED4F0" w14:textId="77777777" w:rsidR="0069650E" w:rsidRDefault="00C66311">
      <w:pPr>
        <w:numPr>
          <w:ilvl w:val="0"/>
          <w:numId w:val="3"/>
        </w:numPr>
        <w:shd w:val="clear" w:color="auto" w:fill="FFFFFF"/>
      </w:pPr>
      <w:r>
        <w:rPr>
          <w:rFonts w:ascii="Source Sans Pro" w:eastAsia="Source Sans Pro" w:hAnsi="Source Sans Pro" w:cs="Source Sans Pro"/>
          <w:color w:val="212121"/>
          <w:sz w:val="26"/>
          <w:szCs w:val="26"/>
        </w:rPr>
        <w:t>Ensure proper marking, including:</w:t>
      </w:r>
    </w:p>
    <w:p w14:paraId="4D8BD254" w14:textId="77777777" w:rsidR="0069650E" w:rsidRDefault="00C66311">
      <w:pPr>
        <w:numPr>
          <w:ilvl w:val="1"/>
          <w:numId w:val="3"/>
        </w:numPr>
      </w:pPr>
      <w:r>
        <w:rPr>
          <w:rFonts w:ascii="Source Sans Pro" w:eastAsia="Source Sans Pro" w:hAnsi="Source Sans Pro" w:cs="Source Sans Pro"/>
          <w:color w:val="212121"/>
          <w:sz w:val="26"/>
          <w:szCs w:val="26"/>
        </w:rPr>
        <w:t>CUI documents must have the CUI marking on each printed page.</w:t>
      </w:r>
    </w:p>
    <w:p w14:paraId="0810C3E0" w14:textId="77777777" w:rsidR="0069650E" w:rsidRDefault="00C66311">
      <w:pPr>
        <w:numPr>
          <w:ilvl w:val="1"/>
          <w:numId w:val="3"/>
        </w:numPr>
      </w:pPr>
      <w:r>
        <w:rPr>
          <w:rFonts w:ascii="Source Sans Pro" w:eastAsia="Source Sans Pro" w:hAnsi="Source Sans Pro" w:cs="Source Sans Pro"/>
          <w:color w:val="212121"/>
          <w:sz w:val="26"/>
          <w:szCs w:val="26"/>
        </w:rPr>
        <w:lastRenderedPageBreak/>
        <w:t>A CUI cover sheet may be used in lieu of banner markings when it is impractical to individually mark every page due to its quantity, legacy status, or the nature of the information.</w:t>
      </w:r>
    </w:p>
    <w:p w14:paraId="0637164F" w14:textId="77777777" w:rsidR="0069650E" w:rsidRDefault="00C66311">
      <w:pPr>
        <w:numPr>
          <w:ilvl w:val="1"/>
          <w:numId w:val="3"/>
        </w:numPr>
      </w:pPr>
      <w:r>
        <w:rPr>
          <w:rFonts w:ascii="Source Sans Pro" w:eastAsia="Source Sans Pro" w:hAnsi="Source Sans Pro" w:cs="Source Sans Pro"/>
          <w:color w:val="212121"/>
          <w:sz w:val="26"/>
          <w:szCs w:val="26"/>
        </w:rPr>
        <w:t>The CUI cover sheet (Standard Form 901) is available through the GSA</w:t>
      </w:r>
      <w:hyperlink r:id="rId21">
        <w:r>
          <w:rPr>
            <w:rFonts w:ascii="Source Sans Pro" w:eastAsia="Source Sans Pro" w:hAnsi="Source Sans Pro" w:cs="Source Sans Pro"/>
            <w:color w:val="005086"/>
            <w:sz w:val="26"/>
            <w:szCs w:val="26"/>
            <w:u w:val="single"/>
          </w:rPr>
          <w:t xml:space="preserve"> forms library</w:t>
        </w:r>
      </w:hyperlink>
      <w:r>
        <w:rPr>
          <w:rFonts w:ascii="Source Sans Pro" w:eastAsia="Source Sans Pro" w:hAnsi="Source Sans Pro" w:cs="Source Sans Pro"/>
          <w:color w:val="212121"/>
          <w:sz w:val="26"/>
          <w:szCs w:val="26"/>
        </w:rPr>
        <w:t xml:space="preserve"> or can be downloaded and printed from the </w:t>
      </w:r>
      <w:hyperlink r:id="rId22">
        <w:r>
          <w:rPr>
            <w:rFonts w:ascii="Source Sans Pro" w:eastAsia="Source Sans Pro" w:hAnsi="Source Sans Pro" w:cs="Source Sans Pro"/>
            <w:color w:val="005086"/>
            <w:sz w:val="26"/>
            <w:szCs w:val="26"/>
            <w:u w:val="single"/>
          </w:rPr>
          <w:t>CUI Registry</w:t>
        </w:r>
      </w:hyperlink>
      <w:r>
        <w:rPr>
          <w:rFonts w:ascii="Source Sans Pro" w:eastAsia="Source Sans Pro" w:hAnsi="Source Sans Pro" w:cs="Source Sans Pro"/>
          <w:color w:val="212121"/>
          <w:sz w:val="26"/>
          <w:szCs w:val="26"/>
        </w:rPr>
        <w:t>.</w:t>
      </w:r>
    </w:p>
    <w:p w14:paraId="0FF4C122" w14:textId="045C9397" w:rsidR="0069650E" w:rsidRDefault="0069650E"/>
    <w:p w14:paraId="6E96C179" w14:textId="77777777" w:rsidR="00A61658" w:rsidRDefault="00A61658"/>
    <w:p w14:paraId="06D06919" w14:textId="77777777" w:rsidR="00A61658" w:rsidRDefault="00A61658"/>
    <w:p w14:paraId="4D48805E" w14:textId="3A1A5861" w:rsidR="0069650E" w:rsidRPr="003F5D33" w:rsidRDefault="00C66311" w:rsidP="003F5D33">
      <w:pPr>
        <w:pBdr>
          <w:top w:val="nil"/>
          <w:left w:val="nil"/>
          <w:bottom w:val="nil"/>
          <w:right w:val="nil"/>
          <w:between w:val="nil"/>
        </w:pBdr>
        <w:jc w:val="center"/>
        <w:rPr>
          <w:b/>
          <w:sz w:val="36"/>
          <w:szCs w:val="36"/>
        </w:rPr>
      </w:pPr>
      <w:bookmarkStart w:id="6" w:name="akn7nvi604s" w:colFirst="0" w:colLast="0"/>
      <w:bookmarkEnd w:id="6"/>
      <w:r>
        <w:rPr>
          <w:b/>
          <w:sz w:val="36"/>
          <w:szCs w:val="36"/>
        </w:rPr>
        <w:t>Storing CUI</w:t>
      </w:r>
    </w:p>
    <w:p w14:paraId="71717EBF"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CUI must be stored in controlled environments that prevent or detect unauthorized access.</w:t>
      </w:r>
    </w:p>
    <w:p w14:paraId="2A18551B"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Printed CUI documents must be protected by at least one physical barrier, such as a cover sheet or a locked bin/cabinet.</w:t>
      </w:r>
    </w:p>
    <w:p w14:paraId="0285C00F"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CUI may only be digitally stored in an authorized IT system/application that is:</w:t>
      </w:r>
    </w:p>
    <w:p w14:paraId="6025AB5B"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configured at no less than the Moderate Confidentiality impact value</w:t>
      </w:r>
    </w:p>
    <w:p w14:paraId="202BACD6"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has limited access based on need, and</w:t>
      </w:r>
    </w:p>
    <w:p w14:paraId="46925200"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meets the requirements of GSA’s IT Security Policy.</w:t>
      </w:r>
    </w:p>
    <w:p w14:paraId="7660B60B"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CUI must be protected at all times. This includes having approved </w:t>
      </w:r>
      <w:hyperlink r:id="rId23">
        <w:r>
          <w:rPr>
            <w:rFonts w:ascii="Source Sans Pro" w:eastAsia="Source Sans Pro" w:hAnsi="Source Sans Pro" w:cs="Source Sans Pro"/>
            <w:color w:val="1155CC"/>
            <w:sz w:val="26"/>
            <w:szCs w:val="26"/>
            <w:u w:val="single"/>
          </w:rPr>
          <w:t>CUI markings</w:t>
        </w:r>
      </w:hyperlink>
      <w:r>
        <w:rPr>
          <w:rFonts w:ascii="Source Sans Pro" w:eastAsia="Source Sans Pro" w:hAnsi="Source Sans Pro" w:cs="Source Sans Pro"/>
          <w:color w:val="212121"/>
          <w:sz w:val="26"/>
          <w:szCs w:val="26"/>
        </w:rPr>
        <w:t xml:space="preserve"> on printed pages and/or a CUI cover sheet to clearly identify the information as CUI when stored or when being used.</w:t>
      </w:r>
    </w:p>
    <w:p w14:paraId="7734C159" w14:textId="77777777" w:rsidR="0069650E" w:rsidRDefault="0069650E"/>
    <w:p w14:paraId="65B86804" w14:textId="288932F3" w:rsidR="0069650E" w:rsidRDefault="0069650E">
      <w:pPr>
        <w:widowControl w:val="0"/>
        <w:jc w:val="center"/>
      </w:pPr>
    </w:p>
    <w:p w14:paraId="32744EA6" w14:textId="77777777" w:rsidR="00A61658" w:rsidRDefault="00A61658">
      <w:pPr>
        <w:widowControl w:val="0"/>
        <w:jc w:val="center"/>
      </w:pPr>
    </w:p>
    <w:p w14:paraId="0AEBC369" w14:textId="1FBD5935" w:rsidR="0069650E" w:rsidRPr="003F5D33" w:rsidRDefault="00C66311" w:rsidP="003F5D33">
      <w:pPr>
        <w:pBdr>
          <w:top w:val="nil"/>
          <w:left w:val="nil"/>
          <w:bottom w:val="nil"/>
          <w:right w:val="nil"/>
          <w:between w:val="nil"/>
        </w:pBdr>
        <w:jc w:val="center"/>
        <w:rPr>
          <w:b/>
          <w:sz w:val="36"/>
          <w:szCs w:val="36"/>
        </w:rPr>
      </w:pPr>
      <w:bookmarkStart w:id="7" w:name="8mxowf9oqd4" w:colFirst="0" w:colLast="0"/>
      <w:bookmarkEnd w:id="7"/>
      <w:r>
        <w:rPr>
          <w:b/>
          <w:sz w:val="36"/>
          <w:szCs w:val="36"/>
        </w:rPr>
        <w:t>Mailing CUI</w:t>
      </w:r>
      <w:r>
        <w:rPr>
          <w:b/>
        </w:rPr>
        <w:t xml:space="preserve">   </w:t>
      </w:r>
    </w:p>
    <w:p w14:paraId="11B4456D" w14:textId="77777777" w:rsidR="0069650E" w:rsidRDefault="00C66311">
      <w:pPr>
        <w:numPr>
          <w:ilvl w:val="0"/>
          <w:numId w:val="6"/>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Address the envelope/package to a specific recipient (not to an office or organization).</w:t>
      </w:r>
    </w:p>
    <w:p w14:paraId="4BD81581" w14:textId="77777777" w:rsidR="0069650E" w:rsidRDefault="00C66311">
      <w:pPr>
        <w:numPr>
          <w:ilvl w:val="0"/>
          <w:numId w:val="6"/>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Do </w:t>
      </w:r>
      <w:r>
        <w:rPr>
          <w:rFonts w:ascii="Source Sans Pro" w:eastAsia="Source Sans Pro" w:hAnsi="Source Sans Pro" w:cs="Source Sans Pro"/>
          <w:b/>
          <w:color w:val="212121"/>
          <w:sz w:val="26"/>
          <w:szCs w:val="26"/>
        </w:rPr>
        <w:t>not</w:t>
      </w:r>
      <w:r>
        <w:rPr>
          <w:rFonts w:ascii="Source Sans Pro" w:eastAsia="Source Sans Pro" w:hAnsi="Source Sans Pro" w:cs="Source Sans Pro"/>
          <w:color w:val="212121"/>
          <w:sz w:val="26"/>
          <w:szCs w:val="26"/>
        </w:rPr>
        <w:t xml:space="preserve"> put CUI markings on the outside of the envelope/package.</w:t>
      </w:r>
    </w:p>
    <w:p w14:paraId="3BBDC477" w14:textId="77777777" w:rsidR="0069650E" w:rsidRDefault="00C66311">
      <w:pPr>
        <w:numPr>
          <w:ilvl w:val="0"/>
          <w:numId w:val="6"/>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Use automated tracking on the package to ensure it was delivered to the correct recipient.</w:t>
      </w:r>
    </w:p>
    <w:p w14:paraId="7A26D175" w14:textId="77777777" w:rsidR="0069650E" w:rsidRDefault="00C66311">
      <w:pPr>
        <w:numPr>
          <w:ilvl w:val="0"/>
          <w:numId w:val="6"/>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You may use the following methods to transport CUI:</w:t>
      </w:r>
    </w:p>
    <w:p w14:paraId="3E3E799A" w14:textId="77777777" w:rsidR="0069650E" w:rsidRDefault="00C66311">
      <w:pPr>
        <w:numPr>
          <w:ilvl w:val="1"/>
          <w:numId w:val="6"/>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The US Postal Service (USPS)</w:t>
      </w:r>
    </w:p>
    <w:p w14:paraId="7DCBEBC6" w14:textId="77777777" w:rsidR="0069650E" w:rsidRDefault="00C66311">
      <w:pPr>
        <w:numPr>
          <w:ilvl w:val="1"/>
          <w:numId w:val="6"/>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Any commercial delivery service (FedEx, UPS)</w:t>
      </w:r>
    </w:p>
    <w:p w14:paraId="1320FB2D" w14:textId="77777777" w:rsidR="0069650E" w:rsidRDefault="00C66311">
      <w:pPr>
        <w:numPr>
          <w:ilvl w:val="1"/>
          <w:numId w:val="6"/>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Interoffice mail delivery</w:t>
      </w:r>
    </w:p>
    <w:p w14:paraId="7350A4B8" w14:textId="77777777" w:rsidR="0069650E" w:rsidRDefault="00C66311">
      <w:pPr>
        <w:numPr>
          <w:ilvl w:val="1"/>
          <w:numId w:val="6"/>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Interagency mail delivery</w:t>
      </w:r>
    </w:p>
    <w:p w14:paraId="69991C01" w14:textId="0A013D07" w:rsidR="0069650E" w:rsidRDefault="0069650E"/>
    <w:p w14:paraId="6C8EF036" w14:textId="77777777" w:rsidR="00A61658" w:rsidRDefault="00A61658"/>
    <w:p w14:paraId="3B676E5A" w14:textId="77777777" w:rsidR="00A61658" w:rsidRDefault="00A61658"/>
    <w:p w14:paraId="36F7F2CD" w14:textId="3E14032C" w:rsidR="0069650E" w:rsidRPr="003F5D33" w:rsidRDefault="00C66311" w:rsidP="003F5D33">
      <w:pPr>
        <w:pBdr>
          <w:top w:val="nil"/>
          <w:left w:val="nil"/>
          <w:bottom w:val="nil"/>
          <w:right w:val="nil"/>
          <w:between w:val="nil"/>
        </w:pBdr>
        <w:jc w:val="center"/>
        <w:rPr>
          <w:b/>
          <w:sz w:val="36"/>
          <w:szCs w:val="36"/>
        </w:rPr>
      </w:pPr>
      <w:bookmarkStart w:id="8" w:name="unrn8r5hvc8b" w:colFirst="0" w:colLast="0"/>
      <w:bookmarkEnd w:id="8"/>
      <w:r>
        <w:rPr>
          <w:b/>
          <w:sz w:val="36"/>
          <w:szCs w:val="36"/>
        </w:rPr>
        <w:t>Faxing CUI</w:t>
      </w:r>
    </w:p>
    <w:p w14:paraId="612A6DC6" w14:textId="77777777" w:rsidR="0069650E" w:rsidRDefault="00C66311">
      <w:pPr>
        <w:numPr>
          <w:ilvl w:val="0"/>
          <w:numId w:val="8"/>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Before faxing </w:t>
      </w:r>
      <w:proofErr w:type="gramStart"/>
      <w:r>
        <w:rPr>
          <w:rFonts w:ascii="Source Sans Pro" w:eastAsia="Source Sans Pro" w:hAnsi="Source Sans Pro" w:cs="Source Sans Pro"/>
          <w:color w:val="212121"/>
          <w:sz w:val="26"/>
          <w:szCs w:val="26"/>
        </w:rPr>
        <w:t>CUI</w:t>
      </w:r>
      <w:proofErr w:type="gramEnd"/>
      <w:r>
        <w:rPr>
          <w:rFonts w:ascii="Source Sans Pro" w:eastAsia="Source Sans Pro" w:hAnsi="Source Sans Pro" w:cs="Source Sans Pro"/>
          <w:color w:val="212121"/>
          <w:sz w:val="26"/>
          <w:szCs w:val="26"/>
        </w:rPr>
        <w:t xml:space="preserve"> documents be sure the recipient has a Lawful Government Purpose for access:</w:t>
      </w:r>
    </w:p>
    <w:p w14:paraId="33C233D3" w14:textId="3EF398E5" w:rsidR="0069650E" w:rsidRDefault="00C66311">
      <w:pPr>
        <w:numPr>
          <w:ilvl w:val="1"/>
          <w:numId w:val="8"/>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lastRenderedPageBreak/>
        <w:t>Lawful Government Purpose is the standard for deciding when to share and when not to share CUI with coworkers, Executive Branch agencies, or non-Federal partners.</w:t>
      </w:r>
    </w:p>
    <w:p w14:paraId="3C4AF8E6" w14:textId="77777777" w:rsidR="0069650E" w:rsidRDefault="00C66311">
      <w:pPr>
        <w:numPr>
          <w:ilvl w:val="1"/>
          <w:numId w:val="8"/>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CUI should only be shared when it will help achieve the goals of a common project.</w:t>
      </w:r>
    </w:p>
    <w:p w14:paraId="233B61D4" w14:textId="223D6F2C" w:rsidR="0069650E" w:rsidRDefault="00C66311">
      <w:pPr>
        <w:numPr>
          <w:ilvl w:val="0"/>
          <w:numId w:val="9"/>
        </w:numPr>
        <w:shd w:val="clear" w:color="auto" w:fill="FFFFFF"/>
      </w:pPr>
      <w:r>
        <w:rPr>
          <w:rFonts w:ascii="Source Sans Pro" w:eastAsia="Source Sans Pro" w:hAnsi="Source Sans Pro" w:cs="Source Sans Pro"/>
          <w:color w:val="212121"/>
          <w:sz w:val="26"/>
          <w:szCs w:val="26"/>
        </w:rPr>
        <w:t>Confirm the authorized recipient is available to receive the fax as it arrives and have them confirm that they did indeed receive it.</w:t>
      </w:r>
    </w:p>
    <w:p w14:paraId="3824C66D" w14:textId="77777777" w:rsidR="0069650E" w:rsidRDefault="00C66311">
      <w:pPr>
        <w:numPr>
          <w:ilvl w:val="0"/>
          <w:numId w:val="9"/>
        </w:numPr>
        <w:shd w:val="clear" w:color="auto" w:fill="FFFFFF"/>
      </w:pPr>
      <w:r>
        <w:rPr>
          <w:rFonts w:ascii="Source Sans Pro" w:eastAsia="Source Sans Pro" w:hAnsi="Source Sans Pro" w:cs="Source Sans Pro"/>
          <w:color w:val="212121"/>
          <w:sz w:val="26"/>
          <w:szCs w:val="26"/>
        </w:rPr>
        <w:t>Do not leave the documents unattended in the fax machine or anywhere that unauthorized people might access the information.</w:t>
      </w:r>
    </w:p>
    <w:p w14:paraId="75DD1737" w14:textId="77777777" w:rsidR="0069650E" w:rsidRDefault="0069650E">
      <w:pPr>
        <w:widowControl w:val="0"/>
      </w:pPr>
    </w:p>
    <w:p w14:paraId="04E804F7" w14:textId="42A22A13" w:rsidR="0069650E" w:rsidRDefault="0069650E"/>
    <w:p w14:paraId="6234E874" w14:textId="77777777" w:rsidR="00A61658" w:rsidRDefault="00A61658"/>
    <w:p w14:paraId="7ED1FD65" w14:textId="20CA7C50" w:rsidR="0069650E" w:rsidRPr="003F5D33" w:rsidRDefault="00C66311" w:rsidP="003F5D33">
      <w:pPr>
        <w:pBdr>
          <w:top w:val="nil"/>
          <w:left w:val="nil"/>
          <w:bottom w:val="nil"/>
          <w:right w:val="nil"/>
          <w:between w:val="nil"/>
        </w:pBdr>
        <w:jc w:val="center"/>
        <w:rPr>
          <w:b/>
          <w:sz w:val="36"/>
          <w:szCs w:val="36"/>
        </w:rPr>
      </w:pPr>
      <w:bookmarkStart w:id="9" w:name="iqptp23o885v" w:colFirst="0" w:colLast="0"/>
      <w:bookmarkEnd w:id="9"/>
      <w:r>
        <w:rPr>
          <w:b/>
          <w:sz w:val="36"/>
          <w:szCs w:val="36"/>
        </w:rPr>
        <w:t>Destroying CUI</w:t>
      </w:r>
    </w:p>
    <w:p w14:paraId="58F314A9"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CUI must be destroyed in a manner that makes it unreadable, indecipherable, and irrecoverable. To achieve that, there are two options:</w:t>
      </w:r>
    </w:p>
    <w:p w14:paraId="006C72BC"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Use only CUI-approved shredders that pulverize paper into tiny (1x5mm) particles. Regular cross-cut shredders aren't sufficient.</w:t>
      </w:r>
    </w:p>
    <w:p w14:paraId="5B7A59E1"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Place CUI documents in locked bins that are marked acceptable for CUI. Authorized companies will remove the CUI and verify it is destroyed in a CUI-compliant manner.</w:t>
      </w:r>
    </w:p>
    <w:p w14:paraId="7FD706CB"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Do not print CUI when teleworking or working at a site that is not equipped with a shredder or locked bin. If printing is absolutely necessary, the printed CUI documents must be marked and protected at all times. When no longer needed, the documents must be returned to a facility with proper destruction capabilities.</w:t>
      </w:r>
    </w:p>
    <w:p w14:paraId="23BE974D" w14:textId="77777777" w:rsidR="00A61658" w:rsidRDefault="00A61658"/>
    <w:p w14:paraId="34BF25FC" w14:textId="77777777" w:rsidR="00A61658" w:rsidRDefault="00A61658"/>
    <w:p w14:paraId="7B1B12FA" w14:textId="130FCDED" w:rsidR="0069650E" w:rsidRPr="003F5D33" w:rsidRDefault="00C66311" w:rsidP="003F5D33">
      <w:pPr>
        <w:jc w:val="center"/>
        <w:rPr>
          <w:b/>
          <w:sz w:val="36"/>
          <w:szCs w:val="36"/>
        </w:rPr>
      </w:pPr>
      <w:bookmarkStart w:id="10" w:name="kix.c0huudd6lxsj" w:colFirst="0" w:colLast="0"/>
      <w:bookmarkEnd w:id="10"/>
      <w:r>
        <w:rPr>
          <w:b/>
          <w:sz w:val="36"/>
          <w:szCs w:val="36"/>
        </w:rPr>
        <w:t>Reporting CUI Incidents</w:t>
      </w:r>
    </w:p>
    <w:p w14:paraId="58B3EF57"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You must report all known or suspected CUI incidents to the GSA IT Service Desk as soon as you become aware of a possible CUI incident.</w:t>
      </w:r>
    </w:p>
    <w:p w14:paraId="09F1B373"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A CUI incident can come in many different forms. Examples include:</w:t>
      </w:r>
    </w:p>
    <w:p w14:paraId="187E0A43"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finding papers with CUI markings left unattended,</w:t>
      </w:r>
    </w:p>
    <w:p w14:paraId="365C6AC2"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knowing information in a document or system is CUI but is not marked properly, or</w:t>
      </w:r>
    </w:p>
    <w:p w14:paraId="127853B8"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emailing unencrypted CUI outside of the GSA network.</w:t>
      </w:r>
    </w:p>
    <w:p w14:paraId="2D307903" w14:textId="77777777" w:rsidR="0069650E" w:rsidRDefault="00C66311">
      <w:pPr>
        <w:shd w:val="clear" w:color="auto" w:fill="FFFFFF"/>
      </w:pPr>
      <w:r>
        <w:rPr>
          <w:rFonts w:ascii="Source Sans Pro" w:eastAsia="Source Sans Pro" w:hAnsi="Source Sans Pro" w:cs="Source Sans Pro"/>
          <w:color w:val="212121"/>
          <w:sz w:val="26"/>
          <w:szCs w:val="26"/>
        </w:rPr>
        <w:t>GSA Order CIO 2100.1 IT Security Policy discusses the process for reporting all types of incidents, and these procedures should be followed for CUI incidents.</w:t>
      </w:r>
    </w:p>
    <w:p w14:paraId="4D0BEEF8" w14:textId="5DDB7B0E" w:rsidR="003F5D33" w:rsidRDefault="003F5D33"/>
    <w:p w14:paraId="480CB58E" w14:textId="5414C1A8" w:rsidR="003F5D33" w:rsidRDefault="003F5D33"/>
    <w:p w14:paraId="3B5621B3" w14:textId="7257976E" w:rsidR="003F5D33" w:rsidRDefault="003F5D33"/>
    <w:p w14:paraId="25595B23" w14:textId="700A1113" w:rsidR="003F5D33" w:rsidRDefault="003F5D33"/>
    <w:p w14:paraId="4D3DEB0E" w14:textId="77777777" w:rsidR="003F5D33" w:rsidRDefault="003F5D33"/>
    <w:p w14:paraId="0F5EA25B" w14:textId="77777777" w:rsidR="003F5D33" w:rsidRDefault="003F5D33"/>
    <w:p w14:paraId="01862754" w14:textId="2A9DF0E3" w:rsidR="0069650E" w:rsidRPr="003F5D33" w:rsidRDefault="00C66311" w:rsidP="003F5D33">
      <w:pPr>
        <w:keepLines/>
        <w:pBdr>
          <w:top w:val="nil"/>
          <w:left w:val="nil"/>
          <w:bottom w:val="nil"/>
          <w:right w:val="nil"/>
          <w:between w:val="nil"/>
        </w:pBdr>
        <w:jc w:val="center"/>
        <w:rPr>
          <w:b/>
          <w:sz w:val="36"/>
          <w:szCs w:val="36"/>
        </w:rPr>
      </w:pPr>
      <w:bookmarkStart w:id="11" w:name="m92lmr1zy6ox" w:colFirst="0" w:colLast="0"/>
      <w:bookmarkEnd w:id="11"/>
      <w:r>
        <w:rPr>
          <w:b/>
          <w:sz w:val="36"/>
          <w:szCs w:val="36"/>
        </w:rPr>
        <w:lastRenderedPageBreak/>
        <w:t>CUI Self-Inspection Program</w:t>
      </w:r>
    </w:p>
    <w:p w14:paraId="129F845B" w14:textId="77777777" w:rsidR="0069650E" w:rsidRDefault="00C66311" w:rsidP="003F5D33">
      <w:pPr>
        <w:keepLines/>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An agency Self-Inspection Program is required to internally manage and ensure compliance with the CUI Program’s implementing directive, </w:t>
      </w:r>
      <w:hyperlink r:id="rId24">
        <w:r>
          <w:rPr>
            <w:rFonts w:ascii="Source Sans Pro" w:eastAsia="Source Sans Pro" w:hAnsi="Source Sans Pro" w:cs="Source Sans Pro"/>
            <w:color w:val="005086"/>
            <w:sz w:val="26"/>
            <w:szCs w:val="26"/>
            <w:u w:val="single"/>
          </w:rPr>
          <w:t>32 CFR 2002</w:t>
        </w:r>
      </w:hyperlink>
      <w:r>
        <w:rPr>
          <w:rFonts w:ascii="Source Sans Pro" w:eastAsia="Source Sans Pro" w:hAnsi="Source Sans Pro" w:cs="Source Sans Pro"/>
          <w:color w:val="212121"/>
          <w:sz w:val="26"/>
          <w:szCs w:val="26"/>
        </w:rPr>
        <w:t>.</w:t>
      </w:r>
    </w:p>
    <w:p w14:paraId="0CA54B70"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The Self-Inspection program evaluates:</w:t>
      </w:r>
    </w:p>
    <w:p w14:paraId="3C4BC564"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the effectiveness of our CUI </w:t>
      </w:r>
      <w:proofErr w:type="gramStart"/>
      <w:r>
        <w:rPr>
          <w:rFonts w:ascii="Source Sans Pro" w:eastAsia="Source Sans Pro" w:hAnsi="Source Sans Pro" w:cs="Source Sans Pro"/>
          <w:color w:val="212121"/>
          <w:sz w:val="26"/>
          <w:szCs w:val="26"/>
        </w:rPr>
        <w:t>Program;</w:t>
      </w:r>
      <w:proofErr w:type="gramEnd"/>
    </w:p>
    <w:p w14:paraId="41E06A47"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how we are complying with the requirements for protecting, marking, and destroying </w:t>
      </w:r>
      <w:proofErr w:type="gramStart"/>
      <w:r>
        <w:rPr>
          <w:rFonts w:ascii="Source Sans Pro" w:eastAsia="Source Sans Pro" w:hAnsi="Source Sans Pro" w:cs="Source Sans Pro"/>
          <w:color w:val="212121"/>
          <w:sz w:val="26"/>
          <w:szCs w:val="26"/>
        </w:rPr>
        <w:t>CUI;</w:t>
      </w:r>
      <w:proofErr w:type="gramEnd"/>
    </w:p>
    <w:p w14:paraId="5959F8F6"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that training is carried out as required; and</w:t>
      </w:r>
    </w:p>
    <w:p w14:paraId="6BB0E708"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that there are management oversights in place.</w:t>
      </w:r>
    </w:p>
    <w:p w14:paraId="7C9C0CCC"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Self-Inspection will also allow GSA to determine best practices and lessons learned, and to take corrective actions where necessary.</w:t>
      </w:r>
    </w:p>
    <w:p w14:paraId="46B25654" w14:textId="11F12E69" w:rsidR="00A61658" w:rsidRDefault="00A61658"/>
    <w:p w14:paraId="5C63C912" w14:textId="77777777" w:rsidR="00A61658" w:rsidRDefault="00A61658"/>
    <w:p w14:paraId="6DE067A0" w14:textId="5B6F5A51" w:rsidR="0069650E" w:rsidRPr="003F5D33" w:rsidRDefault="00C66311" w:rsidP="003F5D33">
      <w:pPr>
        <w:jc w:val="center"/>
      </w:pPr>
      <w:bookmarkStart w:id="12" w:name="kix.hzcj60hh20gs" w:colFirst="0" w:colLast="0"/>
      <w:bookmarkEnd w:id="12"/>
      <w:r>
        <w:rPr>
          <w:b/>
          <w:sz w:val="36"/>
          <w:szCs w:val="36"/>
        </w:rPr>
        <w:t>Marking CUI</w:t>
      </w:r>
    </w:p>
    <w:p w14:paraId="54F45943" w14:textId="77777777" w:rsidR="0069650E" w:rsidRDefault="00C66311">
      <w:pPr>
        <w:numPr>
          <w:ilvl w:val="0"/>
          <w:numId w:val="4"/>
        </w:numPr>
        <w:shd w:val="clear" w:color="auto" w:fill="FFFFFF"/>
      </w:pPr>
      <w:r>
        <w:rPr>
          <w:rFonts w:ascii="Source Sans Pro" w:eastAsia="Source Sans Pro" w:hAnsi="Source Sans Pro" w:cs="Source Sans Pro"/>
          <w:color w:val="212121"/>
          <w:sz w:val="26"/>
          <w:szCs w:val="26"/>
        </w:rPr>
        <w:t xml:space="preserve">A CUI cover sheet may be used if marking every page is excessively burdensome. The CUI cover sheet, </w:t>
      </w:r>
      <w:hyperlink r:id="rId25">
        <w:r>
          <w:rPr>
            <w:rFonts w:ascii="Source Sans Pro" w:eastAsia="Source Sans Pro" w:hAnsi="Source Sans Pro" w:cs="Source Sans Pro"/>
            <w:color w:val="005086"/>
            <w:sz w:val="26"/>
            <w:szCs w:val="26"/>
            <w:u w:val="single"/>
          </w:rPr>
          <w:t>Standard Form 901</w:t>
        </w:r>
      </w:hyperlink>
      <w:r>
        <w:rPr>
          <w:rFonts w:ascii="Source Sans Pro" w:eastAsia="Source Sans Pro" w:hAnsi="Source Sans Pro" w:cs="Source Sans Pro"/>
          <w:color w:val="212121"/>
          <w:sz w:val="26"/>
          <w:szCs w:val="26"/>
        </w:rPr>
        <w:t>, can be downloaded and printed (in black and white or color) from the GSA Standard Forms Library.</w:t>
      </w:r>
    </w:p>
    <w:p w14:paraId="3D114E29" w14:textId="77777777" w:rsidR="0069650E" w:rsidRDefault="006028CA">
      <w:pPr>
        <w:numPr>
          <w:ilvl w:val="0"/>
          <w:numId w:val="4"/>
        </w:numPr>
        <w:shd w:val="clear" w:color="auto" w:fill="FFFFFF"/>
      </w:pPr>
      <w:hyperlink r:id="rId26">
        <w:r w:rsidR="00C66311">
          <w:rPr>
            <w:rFonts w:ascii="Source Sans Pro" w:eastAsia="Source Sans Pro" w:hAnsi="Source Sans Pro" w:cs="Source Sans Pro"/>
            <w:color w:val="005086"/>
            <w:sz w:val="26"/>
            <w:szCs w:val="26"/>
            <w:u w:val="single"/>
          </w:rPr>
          <w:t>Standard Forms 902 and 903</w:t>
        </w:r>
      </w:hyperlink>
      <w:r w:rsidR="00C66311">
        <w:rPr>
          <w:rFonts w:ascii="Source Sans Pro" w:eastAsia="Source Sans Pro" w:hAnsi="Source Sans Pro" w:cs="Source Sans Pro"/>
          <w:color w:val="212121"/>
          <w:sz w:val="26"/>
          <w:szCs w:val="26"/>
        </w:rPr>
        <w:t xml:space="preserve"> are CUI Media Labels that may be used to mark various forms of media such as external drives or CDs and may be purchased from GSA Advantage.</w:t>
      </w:r>
    </w:p>
    <w:p w14:paraId="5BF0472C" w14:textId="77777777" w:rsidR="0069650E" w:rsidRDefault="00C66311">
      <w:pPr>
        <w:numPr>
          <w:ilvl w:val="0"/>
          <w:numId w:val="4"/>
        </w:numPr>
        <w:shd w:val="clear" w:color="auto" w:fill="FFFFFF"/>
      </w:pPr>
      <w:r>
        <w:rPr>
          <w:rFonts w:ascii="Source Sans Pro" w:eastAsia="Source Sans Pro" w:hAnsi="Source Sans Pro" w:cs="Source Sans Pro"/>
          <w:color w:val="212121"/>
          <w:sz w:val="26"/>
          <w:szCs w:val="26"/>
        </w:rPr>
        <w:t xml:space="preserve">The CUI Registry holds the official Government-wide </w:t>
      </w:r>
      <w:hyperlink r:id="rId27">
        <w:r>
          <w:rPr>
            <w:rFonts w:ascii="Source Sans Pro" w:eastAsia="Source Sans Pro" w:hAnsi="Source Sans Pro" w:cs="Source Sans Pro"/>
            <w:color w:val="005086"/>
            <w:sz w:val="26"/>
            <w:szCs w:val="26"/>
            <w:u w:val="single"/>
          </w:rPr>
          <w:t xml:space="preserve">CUI Marking Handbook </w:t>
        </w:r>
      </w:hyperlink>
      <w:r>
        <w:rPr>
          <w:rFonts w:ascii="Source Sans Pro" w:eastAsia="Source Sans Pro" w:hAnsi="Source Sans Pro" w:cs="Source Sans Pro"/>
          <w:color w:val="212121"/>
          <w:sz w:val="26"/>
          <w:szCs w:val="26"/>
        </w:rPr>
        <w:t xml:space="preserve"> that provides even more details about marking CUI including information on Portion Marking when co-mingling CUI with classified information or uncontrolled unclassified information.</w:t>
      </w:r>
    </w:p>
    <w:p w14:paraId="2BE73961" w14:textId="77777777" w:rsidR="0069650E" w:rsidRDefault="00C66311">
      <w:pPr>
        <w:numPr>
          <w:ilvl w:val="0"/>
          <w:numId w:val="4"/>
        </w:numPr>
        <w:shd w:val="clear" w:color="auto" w:fill="FFFFFF"/>
      </w:pPr>
      <w:r>
        <w:rPr>
          <w:rFonts w:ascii="Source Sans Pro" w:eastAsia="Source Sans Pro" w:hAnsi="Source Sans Pro" w:cs="Source Sans Pro"/>
          <w:color w:val="212121"/>
          <w:sz w:val="26"/>
          <w:szCs w:val="26"/>
        </w:rPr>
        <w:t xml:space="preserve">Contact the CUI Program Management Team at </w:t>
      </w:r>
      <w:r>
        <w:rPr>
          <w:rFonts w:ascii="Source Sans Pro" w:eastAsia="Source Sans Pro" w:hAnsi="Source Sans Pro" w:cs="Source Sans Pro"/>
          <w:color w:val="005086"/>
          <w:sz w:val="26"/>
          <w:szCs w:val="26"/>
        </w:rPr>
        <w:t>cui@gsa.gov</w:t>
      </w:r>
      <w:r>
        <w:rPr>
          <w:rFonts w:ascii="Source Sans Pro" w:eastAsia="Source Sans Pro" w:hAnsi="Source Sans Pro" w:cs="Source Sans Pro"/>
          <w:color w:val="212121"/>
          <w:sz w:val="26"/>
          <w:szCs w:val="26"/>
        </w:rPr>
        <w:t xml:space="preserve"> for additional assistance.</w:t>
      </w:r>
    </w:p>
    <w:p w14:paraId="36110E92" w14:textId="6C8E3760" w:rsidR="0069650E" w:rsidRDefault="0069650E"/>
    <w:p w14:paraId="26EF57C9" w14:textId="77777777" w:rsidR="00A61658" w:rsidRDefault="00A61658"/>
    <w:p w14:paraId="1C8F28FD" w14:textId="59E8B449" w:rsidR="0069650E" w:rsidRDefault="00C66311" w:rsidP="003F5D33">
      <w:pPr>
        <w:widowControl w:val="0"/>
        <w:jc w:val="center"/>
      </w:pPr>
      <w:bookmarkStart w:id="13" w:name="j24g8o7slj5g" w:colFirst="0" w:colLast="0"/>
      <w:bookmarkEnd w:id="13"/>
      <w:r>
        <w:rPr>
          <w:b/>
          <w:sz w:val="36"/>
          <w:szCs w:val="36"/>
        </w:rPr>
        <w:t>Waivers to CUI Marking</w:t>
      </w:r>
    </w:p>
    <w:p w14:paraId="3B2432A6"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In certain limited situations, the requirement of marking all CUI may be waived.</w:t>
      </w:r>
    </w:p>
    <w:p w14:paraId="76B7E1BE"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Waivers may only be approved by the GSA CUI Senior Agency Official (SAO), and a record of all waivers is maintained and included in GSA’s Annual Report to the CUI Executive Agent.</w:t>
      </w:r>
    </w:p>
    <w:p w14:paraId="075C3541"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A waiver may be granted if:</w:t>
      </w:r>
    </w:p>
    <w:p w14:paraId="7773C292"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It is determined that marking CUI would be excessively burdensome, as long as the information remains under GSA control.</w:t>
      </w:r>
    </w:p>
    <w:p w14:paraId="2EFC5194"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Under emergency circumstances, when an agency shares the information with other agencies or non-Federal entities.</w:t>
      </w:r>
    </w:p>
    <w:p w14:paraId="20D25C08" w14:textId="77777777" w:rsidR="0069650E" w:rsidRDefault="00C66311">
      <w:pPr>
        <w:numPr>
          <w:ilvl w:val="1"/>
          <w:numId w:val="7"/>
        </w:numPr>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Legacy information is marked with previously authorized markings (SBU, FOUO, etc.), unless and until that information is to be used again, in which case CUI markings must then be applied (this waiver may be granted without special permission in accordance with GSA CUI Policy).</w:t>
      </w:r>
    </w:p>
    <w:p w14:paraId="41215A66"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lastRenderedPageBreak/>
        <w:t>If a waiver is granted, the authorized holders must make sure the recipients are aware that the information is CUI.</w:t>
      </w:r>
    </w:p>
    <w:p w14:paraId="3795DD70"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If a waiver is granted, all parties must ensure that the information is still protected and handled as CUI.</w:t>
      </w:r>
    </w:p>
    <w:p w14:paraId="0B5CD820" w14:textId="77777777" w:rsidR="0069650E" w:rsidRDefault="00C66311">
      <w:pPr>
        <w:numPr>
          <w:ilvl w:val="0"/>
          <w:numId w:val="7"/>
        </w:numPr>
        <w:shd w:val="clear" w:color="auto" w:fill="FFFFFF"/>
        <w:rPr>
          <w:rFonts w:ascii="Source Sans Pro" w:eastAsia="Source Sans Pro" w:hAnsi="Source Sans Pro" w:cs="Source Sans Pro"/>
          <w:color w:val="212121"/>
          <w:sz w:val="26"/>
          <w:szCs w:val="26"/>
        </w:rPr>
      </w:pPr>
      <w:r>
        <w:rPr>
          <w:rFonts w:ascii="Source Sans Pro" w:eastAsia="Source Sans Pro" w:hAnsi="Source Sans Pro" w:cs="Source Sans Pro"/>
          <w:color w:val="212121"/>
          <w:sz w:val="26"/>
          <w:szCs w:val="26"/>
        </w:rPr>
        <w:t xml:space="preserve">To request a waiver, email the CUI team at </w:t>
      </w:r>
      <w:r>
        <w:rPr>
          <w:rFonts w:ascii="Source Sans Pro" w:eastAsia="Source Sans Pro" w:hAnsi="Source Sans Pro" w:cs="Source Sans Pro"/>
          <w:color w:val="005086"/>
          <w:sz w:val="26"/>
          <w:szCs w:val="26"/>
        </w:rPr>
        <w:t>cui@gsa.gov</w:t>
      </w:r>
      <w:r>
        <w:rPr>
          <w:rFonts w:ascii="Source Sans Pro" w:eastAsia="Source Sans Pro" w:hAnsi="Source Sans Pro" w:cs="Source Sans Pro"/>
          <w:color w:val="212121"/>
          <w:sz w:val="26"/>
          <w:szCs w:val="26"/>
        </w:rPr>
        <w:t>.</w:t>
      </w:r>
    </w:p>
    <w:p w14:paraId="03DBED37" w14:textId="77777777" w:rsidR="0069650E" w:rsidRDefault="0069650E"/>
    <w:p w14:paraId="2B1513F1" w14:textId="77777777" w:rsidR="003F5D33" w:rsidRDefault="003F5D33">
      <w:pPr>
        <w:rPr>
          <w:b/>
          <w:sz w:val="36"/>
          <w:szCs w:val="36"/>
        </w:rPr>
      </w:pPr>
    </w:p>
    <w:p w14:paraId="5CFE2027" w14:textId="77777777" w:rsidR="005119F7" w:rsidRDefault="005119F7">
      <w:pPr>
        <w:rPr>
          <w:b/>
          <w:sz w:val="36"/>
          <w:szCs w:val="36"/>
        </w:rPr>
      </w:pPr>
    </w:p>
    <w:p w14:paraId="396B12D6" w14:textId="32152784" w:rsidR="00C66311" w:rsidRDefault="00C66311" w:rsidP="00C66311">
      <w:pPr>
        <w:jc w:val="center"/>
        <w:rPr>
          <w:b/>
          <w:sz w:val="36"/>
          <w:szCs w:val="36"/>
        </w:rPr>
      </w:pPr>
      <w:r>
        <w:rPr>
          <w:b/>
          <w:sz w:val="36"/>
          <w:szCs w:val="36"/>
        </w:rPr>
        <w:t xml:space="preserve">CUI Marking </w:t>
      </w:r>
      <w:r w:rsidR="00CC5DED">
        <w:rPr>
          <w:b/>
          <w:sz w:val="36"/>
          <w:szCs w:val="36"/>
        </w:rPr>
        <w:t>Quick tips</w:t>
      </w:r>
    </w:p>
    <w:p w14:paraId="29997968" w14:textId="77777777" w:rsidR="00381BCD" w:rsidRDefault="00381BCD" w:rsidP="00C66311">
      <w:pPr>
        <w:jc w:val="center"/>
        <w:rPr>
          <w:sz w:val="20"/>
          <w:szCs w:val="20"/>
        </w:rPr>
      </w:pPr>
    </w:p>
    <w:p w14:paraId="5BBE6698" w14:textId="3A1A9A2D" w:rsidR="00C66311" w:rsidRDefault="00C66311" w:rsidP="00C66311">
      <w:pPr>
        <w:jc w:val="center"/>
        <w:rPr>
          <w:sz w:val="20"/>
          <w:szCs w:val="20"/>
        </w:rPr>
      </w:pPr>
      <w:r>
        <w:rPr>
          <w:sz w:val="20"/>
          <w:szCs w:val="20"/>
        </w:rPr>
        <w:t>Click the links to jump to each topic.</w:t>
      </w:r>
    </w:p>
    <w:p w14:paraId="64E5FBFD" w14:textId="77777777" w:rsidR="00CC5DED" w:rsidRDefault="00CC5DED" w:rsidP="00C66311"/>
    <w:tbl>
      <w:tblPr>
        <w:tblStyle w:val="TableGrid"/>
        <w:tblW w:w="10224" w:type="dxa"/>
        <w:tblInd w:w="-365" w:type="dxa"/>
        <w:tblLayout w:type="fixed"/>
        <w:tblLook w:val="04A0" w:firstRow="1" w:lastRow="0" w:firstColumn="1" w:lastColumn="0" w:noHBand="0" w:noVBand="1"/>
      </w:tblPr>
      <w:tblGrid>
        <w:gridCol w:w="3408"/>
        <w:gridCol w:w="3408"/>
        <w:gridCol w:w="3408"/>
      </w:tblGrid>
      <w:tr w:rsidR="00C66311" w14:paraId="2A1F74C0" w14:textId="77777777" w:rsidTr="00DA4C05">
        <w:tc>
          <w:tcPr>
            <w:tcW w:w="3408" w:type="dxa"/>
          </w:tcPr>
          <w:p w14:paraId="6F98FE8A" w14:textId="77777777" w:rsidR="00C66311" w:rsidRDefault="006028CA" w:rsidP="00AE1726">
            <w:pPr>
              <w:spacing w:before="60" w:after="60"/>
              <w:jc w:val="center"/>
              <w:rPr>
                <w:b/>
              </w:rPr>
            </w:pPr>
            <w:hyperlink w:anchor="1rxy2192260t">
              <w:r w:rsidR="00C66311">
                <w:rPr>
                  <w:b/>
                  <w:color w:val="1155CC"/>
                  <w:u w:val="single"/>
                </w:rPr>
                <w:t>Banner Marking</w:t>
              </w:r>
            </w:hyperlink>
          </w:p>
        </w:tc>
        <w:tc>
          <w:tcPr>
            <w:tcW w:w="3408" w:type="dxa"/>
          </w:tcPr>
          <w:p w14:paraId="5B69F6A8" w14:textId="77777777" w:rsidR="00C66311" w:rsidRDefault="006028CA" w:rsidP="00AE1726">
            <w:pPr>
              <w:spacing w:before="60" w:after="60"/>
              <w:jc w:val="center"/>
              <w:rPr>
                <w:b/>
              </w:rPr>
            </w:pPr>
            <w:hyperlink w:anchor="kix.p91ibx11rh81">
              <w:r w:rsidR="00C66311">
                <w:rPr>
                  <w:b/>
                  <w:color w:val="1155CC"/>
                  <w:u w:val="single"/>
                </w:rPr>
                <w:t>Limited Dissemination</w:t>
              </w:r>
            </w:hyperlink>
          </w:p>
        </w:tc>
        <w:tc>
          <w:tcPr>
            <w:tcW w:w="3408" w:type="dxa"/>
          </w:tcPr>
          <w:p w14:paraId="0B28750F" w14:textId="77777777" w:rsidR="00C66311" w:rsidRDefault="006028CA" w:rsidP="00AE1726">
            <w:pPr>
              <w:spacing w:before="60" w:after="60"/>
              <w:jc w:val="center"/>
              <w:rPr>
                <w:b/>
              </w:rPr>
            </w:pPr>
            <w:hyperlink w:anchor="kix.5d07p75uhr0">
              <w:r w:rsidR="00C66311">
                <w:rPr>
                  <w:b/>
                  <w:color w:val="1155CC"/>
                  <w:u w:val="single"/>
                </w:rPr>
                <w:t>Portion Marking</w:t>
              </w:r>
            </w:hyperlink>
          </w:p>
        </w:tc>
      </w:tr>
      <w:tr w:rsidR="00C66311" w14:paraId="20AF8F52" w14:textId="77777777" w:rsidTr="00DA4C05">
        <w:tc>
          <w:tcPr>
            <w:tcW w:w="3408" w:type="dxa"/>
          </w:tcPr>
          <w:p w14:paraId="13CEBB5A" w14:textId="77777777" w:rsidR="00C66311" w:rsidRDefault="00C66311" w:rsidP="00AE1726">
            <w:pPr>
              <w:spacing w:before="60" w:after="60"/>
              <w:jc w:val="center"/>
              <w:rPr>
                <w:b/>
              </w:rPr>
            </w:pPr>
            <w:r>
              <w:rPr>
                <w:b/>
                <w:noProof/>
              </w:rPr>
              <w:drawing>
                <wp:inline distT="114300" distB="114300" distL="114300" distR="114300" wp14:anchorId="7423ED7F" wp14:editId="729E3315">
                  <wp:extent cx="1219200" cy="1371600"/>
                  <wp:effectExtent l="0" t="0" r="0" b="0"/>
                  <wp:docPr id="44"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31.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1219635" cy="1372089"/>
                          </a:xfrm>
                          <a:prstGeom prst="rect">
                            <a:avLst/>
                          </a:prstGeom>
                          <a:ln/>
                        </pic:spPr>
                      </pic:pic>
                    </a:graphicData>
                  </a:graphic>
                </wp:inline>
              </w:drawing>
            </w:r>
          </w:p>
        </w:tc>
        <w:tc>
          <w:tcPr>
            <w:tcW w:w="3408" w:type="dxa"/>
          </w:tcPr>
          <w:p w14:paraId="7CF617C0" w14:textId="77777777" w:rsidR="00C66311" w:rsidRDefault="00C66311" w:rsidP="00AE1726">
            <w:pPr>
              <w:spacing w:before="60" w:after="60"/>
              <w:jc w:val="center"/>
              <w:rPr>
                <w:b/>
              </w:rPr>
            </w:pPr>
            <w:r>
              <w:rPr>
                <w:b/>
                <w:noProof/>
              </w:rPr>
              <w:drawing>
                <wp:inline distT="114300" distB="114300" distL="114300" distR="114300" wp14:anchorId="3DA8348C" wp14:editId="684DE365">
                  <wp:extent cx="1322070" cy="794577"/>
                  <wp:effectExtent l="0" t="0" r="0" b="0"/>
                  <wp:docPr id="32"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image18.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1322070" cy="794577"/>
                          </a:xfrm>
                          <a:prstGeom prst="rect">
                            <a:avLst/>
                          </a:prstGeom>
                          <a:ln/>
                        </pic:spPr>
                      </pic:pic>
                    </a:graphicData>
                  </a:graphic>
                </wp:inline>
              </w:drawing>
            </w:r>
          </w:p>
        </w:tc>
        <w:tc>
          <w:tcPr>
            <w:tcW w:w="3408" w:type="dxa"/>
          </w:tcPr>
          <w:p w14:paraId="07FA1977" w14:textId="77777777" w:rsidR="00C66311" w:rsidRDefault="00C66311" w:rsidP="00AE1726">
            <w:pPr>
              <w:spacing w:before="60" w:after="60"/>
              <w:jc w:val="center"/>
              <w:rPr>
                <w:b/>
              </w:rPr>
            </w:pPr>
            <w:r>
              <w:rPr>
                <w:b/>
                <w:noProof/>
              </w:rPr>
              <w:drawing>
                <wp:inline distT="114300" distB="114300" distL="114300" distR="114300" wp14:anchorId="5CFFF7FC" wp14:editId="0D82A703">
                  <wp:extent cx="1288732" cy="1137117"/>
                  <wp:effectExtent l="0" t="0" r="0" b="0"/>
                  <wp:docPr id="23"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image14.png">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1288732" cy="1137117"/>
                          </a:xfrm>
                          <a:prstGeom prst="rect">
                            <a:avLst/>
                          </a:prstGeom>
                          <a:ln/>
                        </pic:spPr>
                      </pic:pic>
                    </a:graphicData>
                  </a:graphic>
                </wp:inline>
              </w:drawing>
            </w:r>
          </w:p>
        </w:tc>
      </w:tr>
      <w:tr w:rsidR="00C66311" w14:paraId="08A65BA0" w14:textId="77777777" w:rsidTr="00DA4C05">
        <w:tc>
          <w:tcPr>
            <w:tcW w:w="3408" w:type="dxa"/>
          </w:tcPr>
          <w:p w14:paraId="0A1A1343" w14:textId="77777777" w:rsidR="00C66311" w:rsidRDefault="006028CA" w:rsidP="00AE1726">
            <w:pPr>
              <w:spacing w:before="60" w:after="60"/>
              <w:jc w:val="center"/>
              <w:rPr>
                <w:b/>
              </w:rPr>
            </w:pPr>
            <w:hyperlink w:anchor="kix.he8ziihdrezl">
              <w:proofErr w:type="gramStart"/>
              <w:r w:rsidR="00C66311">
                <w:rPr>
                  <w:b/>
                  <w:color w:val="1155CC"/>
                  <w:u w:val="single"/>
                </w:rPr>
                <w:t>Administrative  Markings</w:t>
              </w:r>
              <w:proofErr w:type="gramEnd"/>
            </w:hyperlink>
          </w:p>
        </w:tc>
        <w:tc>
          <w:tcPr>
            <w:tcW w:w="3408" w:type="dxa"/>
          </w:tcPr>
          <w:p w14:paraId="256195FB" w14:textId="77777777" w:rsidR="00C66311" w:rsidRDefault="006028CA" w:rsidP="00AE1726">
            <w:pPr>
              <w:spacing w:before="60" w:after="60"/>
              <w:jc w:val="center"/>
              <w:rPr>
                <w:b/>
              </w:rPr>
            </w:pPr>
            <w:hyperlink w:anchor="vwops9c59n1q">
              <w:r w:rsidR="00C66311">
                <w:rPr>
                  <w:b/>
                  <w:color w:val="1155CC"/>
                  <w:u w:val="single"/>
                </w:rPr>
                <w:t>Coversheets</w:t>
              </w:r>
            </w:hyperlink>
          </w:p>
        </w:tc>
        <w:tc>
          <w:tcPr>
            <w:tcW w:w="3408" w:type="dxa"/>
          </w:tcPr>
          <w:p w14:paraId="2BC39135" w14:textId="77777777" w:rsidR="00C66311" w:rsidRDefault="006028CA" w:rsidP="00AE1726">
            <w:pPr>
              <w:spacing w:before="60" w:after="60"/>
              <w:jc w:val="center"/>
              <w:rPr>
                <w:b/>
              </w:rPr>
            </w:pPr>
            <w:hyperlink w:anchor="i9aep81colr5">
              <w:r w:rsidR="00C66311">
                <w:rPr>
                  <w:b/>
                  <w:color w:val="1155CC"/>
                  <w:u w:val="single"/>
                </w:rPr>
                <w:t>Labels</w:t>
              </w:r>
            </w:hyperlink>
          </w:p>
        </w:tc>
      </w:tr>
      <w:tr w:rsidR="00C66311" w14:paraId="22D131F2" w14:textId="77777777" w:rsidTr="00DA4C05">
        <w:tc>
          <w:tcPr>
            <w:tcW w:w="3408" w:type="dxa"/>
          </w:tcPr>
          <w:p w14:paraId="7115B388" w14:textId="77777777" w:rsidR="00C66311" w:rsidRDefault="00C66311" w:rsidP="00AE1726">
            <w:pPr>
              <w:spacing w:before="60" w:after="60"/>
              <w:jc w:val="center"/>
              <w:rPr>
                <w:b/>
              </w:rPr>
            </w:pPr>
            <w:r>
              <w:rPr>
                <w:b/>
                <w:noProof/>
              </w:rPr>
              <w:drawing>
                <wp:inline distT="114300" distB="114300" distL="114300" distR="114300" wp14:anchorId="4AE6742F" wp14:editId="644B96B3">
                  <wp:extent cx="1031558" cy="1226327"/>
                  <wp:effectExtent l="0" t="0" r="0" b="0"/>
                  <wp:docPr id="45" name="image4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image42.jp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1031558" cy="1226327"/>
                          </a:xfrm>
                          <a:prstGeom prst="rect">
                            <a:avLst/>
                          </a:prstGeom>
                          <a:ln/>
                        </pic:spPr>
                      </pic:pic>
                    </a:graphicData>
                  </a:graphic>
                </wp:inline>
              </w:drawing>
            </w:r>
          </w:p>
        </w:tc>
        <w:tc>
          <w:tcPr>
            <w:tcW w:w="3408" w:type="dxa"/>
          </w:tcPr>
          <w:p w14:paraId="68956143" w14:textId="77777777" w:rsidR="00C66311" w:rsidRDefault="00C66311" w:rsidP="00AE1726">
            <w:pPr>
              <w:spacing w:before="60" w:after="60"/>
              <w:jc w:val="center"/>
              <w:rPr>
                <w:b/>
              </w:rPr>
            </w:pPr>
            <w:r>
              <w:rPr>
                <w:b/>
                <w:noProof/>
              </w:rPr>
              <w:drawing>
                <wp:inline distT="114300" distB="114300" distL="114300" distR="114300" wp14:anchorId="633B91A9" wp14:editId="5324F74A">
                  <wp:extent cx="1159193" cy="1500790"/>
                  <wp:effectExtent l="12700" t="12700" r="12700" b="12700"/>
                  <wp:docPr id="28"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image8.pn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1159193" cy="1500790"/>
                          </a:xfrm>
                          <a:prstGeom prst="rect">
                            <a:avLst/>
                          </a:prstGeom>
                          <a:ln w="12700">
                            <a:solidFill>
                              <a:srgbClr val="000000"/>
                            </a:solidFill>
                            <a:prstDash val="solid"/>
                          </a:ln>
                        </pic:spPr>
                      </pic:pic>
                    </a:graphicData>
                  </a:graphic>
                </wp:inline>
              </w:drawing>
            </w:r>
          </w:p>
        </w:tc>
        <w:tc>
          <w:tcPr>
            <w:tcW w:w="3408" w:type="dxa"/>
          </w:tcPr>
          <w:p w14:paraId="45C14718" w14:textId="77777777" w:rsidR="00C66311" w:rsidRDefault="00C66311" w:rsidP="00AE1726">
            <w:pPr>
              <w:spacing w:before="60" w:after="60"/>
              <w:jc w:val="center"/>
              <w:rPr>
                <w:b/>
              </w:rPr>
            </w:pPr>
            <w:r>
              <w:rPr>
                <w:b/>
                <w:noProof/>
              </w:rPr>
              <w:drawing>
                <wp:inline distT="114300" distB="114300" distL="114300" distR="114300" wp14:anchorId="39FD4D39" wp14:editId="0F199A92">
                  <wp:extent cx="1441132" cy="1032453"/>
                  <wp:effectExtent l="0" t="0" r="0" b="0"/>
                  <wp:docPr id="35" name="image3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39.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1441132" cy="1032453"/>
                          </a:xfrm>
                          <a:prstGeom prst="rect">
                            <a:avLst/>
                          </a:prstGeom>
                          <a:ln/>
                        </pic:spPr>
                      </pic:pic>
                    </a:graphicData>
                  </a:graphic>
                </wp:inline>
              </w:drawing>
            </w:r>
          </w:p>
        </w:tc>
      </w:tr>
      <w:tr w:rsidR="00C66311" w14:paraId="1AE9B341" w14:textId="77777777" w:rsidTr="00DA4C05">
        <w:tc>
          <w:tcPr>
            <w:tcW w:w="3408" w:type="dxa"/>
          </w:tcPr>
          <w:p w14:paraId="4E75DCAA" w14:textId="77777777" w:rsidR="00C66311" w:rsidRDefault="006028CA" w:rsidP="00AE1726">
            <w:pPr>
              <w:spacing w:before="60" w:after="60"/>
              <w:jc w:val="center"/>
              <w:rPr>
                <w:b/>
              </w:rPr>
            </w:pPr>
            <w:hyperlink w:anchor="kix.plpmz1m6dnhy">
              <w:r w:rsidR="00C66311">
                <w:rPr>
                  <w:b/>
                  <w:color w:val="1155CC"/>
                  <w:u w:val="single"/>
                </w:rPr>
                <w:t>Waivers</w:t>
              </w:r>
            </w:hyperlink>
          </w:p>
        </w:tc>
        <w:tc>
          <w:tcPr>
            <w:tcW w:w="3408" w:type="dxa"/>
          </w:tcPr>
          <w:p w14:paraId="1A9F581A" w14:textId="77777777" w:rsidR="00C66311" w:rsidRDefault="006028CA" w:rsidP="00AE1726">
            <w:pPr>
              <w:spacing w:before="60" w:after="60"/>
              <w:jc w:val="center"/>
              <w:rPr>
                <w:b/>
              </w:rPr>
            </w:pPr>
            <w:hyperlink w:anchor="90zx68a68uor">
              <w:r w:rsidR="00C66311">
                <w:rPr>
                  <w:b/>
                  <w:color w:val="1155CC"/>
                  <w:u w:val="single"/>
                </w:rPr>
                <w:t>IT Systems</w:t>
              </w:r>
            </w:hyperlink>
          </w:p>
        </w:tc>
        <w:tc>
          <w:tcPr>
            <w:tcW w:w="3408" w:type="dxa"/>
          </w:tcPr>
          <w:p w14:paraId="6E0397F6" w14:textId="77777777" w:rsidR="00C66311" w:rsidRDefault="006028CA" w:rsidP="00AE1726">
            <w:pPr>
              <w:spacing w:before="60" w:after="60"/>
              <w:jc w:val="center"/>
              <w:rPr>
                <w:b/>
              </w:rPr>
            </w:pPr>
            <w:hyperlink w:anchor="gtfnodwiptik">
              <w:r w:rsidR="00C66311">
                <w:rPr>
                  <w:b/>
                  <w:color w:val="1155CC"/>
                  <w:u w:val="single"/>
                </w:rPr>
                <w:t>Email</w:t>
              </w:r>
            </w:hyperlink>
          </w:p>
        </w:tc>
      </w:tr>
      <w:tr w:rsidR="00C66311" w14:paraId="570B00C5" w14:textId="77777777" w:rsidTr="00DA4C05">
        <w:tc>
          <w:tcPr>
            <w:tcW w:w="3408" w:type="dxa"/>
          </w:tcPr>
          <w:p w14:paraId="128E73E5" w14:textId="77777777" w:rsidR="00C66311" w:rsidRDefault="00C66311" w:rsidP="00AE1726">
            <w:pPr>
              <w:spacing w:before="60" w:after="60"/>
              <w:jc w:val="center"/>
              <w:rPr>
                <w:b/>
              </w:rPr>
            </w:pPr>
            <w:r>
              <w:rPr>
                <w:b/>
                <w:noProof/>
              </w:rPr>
              <w:drawing>
                <wp:inline distT="114300" distB="114300" distL="114300" distR="114300" wp14:anchorId="1923B06F" wp14:editId="23EDA7FA">
                  <wp:extent cx="1079183" cy="1079183"/>
                  <wp:effectExtent l="0" t="0" r="0" b="0"/>
                  <wp:docPr id="41" name="image3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 name="image3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1079183" cy="1079183"/>
                          </a:xfrm>
                          <a:prstGeom prst="rect">
                            <a:avLst/>
                          </a:prstGeom>
                          <a:ln/>
                        </pic:spPr>
                      </pic:pic>
                    </a:graphicData>
                  </a:graphic>
                </wp:inline>
              </w:drawing>
            </w:r>
          </w:p>
        </w:tc>
        <w:tc>
          <w:tcPr>
            <w:tcW w:w="3408" w:type="dxa"/>
          </w:tcPr>
          <w:p w14:paraId="7E00E344" w14:textId="77777777" w:rsidR="00C66311" w:rsidRDefault="00C66311" w:rsidP="00AE1726">
            <w:pPr>
              <w:spacing w:before="60" w:after="60"/>
              <w:jc w:val="center"/>
              <w:rPr>
                <w:b/>
              </w:rPr>
            </w:pPr>
            <w:r>
              <w:rPr>
                <w:b/>
                <w:noProof/>
              </w:rPr>
              <w:drawing>
                <wp:inline distT="114300" distB="114300" distL="114300" distR="114300" wp14:anchorId="374F4529" wp14:editId="6F285A53">
                  <wp:extent cx="1688783" cy="951427"/>
                  <wp:effectExtent l="0" t="0" r="9525" b="0"/>
                  <wp:docPr id="39"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26.pn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1688783" cy="951427"/>
                          </a:xfrm>
                          <a:prstGeom prst="rect">
                            <a:avLst/>
                          </a:prstGeom>
                          <a:ln/>
                        </pic:spPr>
                      </pic:pic>
                    </a:graphicData>
                  </a:graphic>
                </wp:inline>
              </w:drawing>
            </w:r>
          </w:p>
        </w:tc>
        <w:tc>
          <w:tcPr>
            <w:tcW w:w="3408" w:type="dxa"/>
          </w:tcPr>
          <w:p w14:paraId="031BA80F" w14:textId="77777777" w:rsidR="00C66311" w:rsidRDefault="00C66311" w:rsidP="00AE1726">
            <w:pPr>
              <w:spacing w:before="60" w:after="60"/>
              <w:jc w:val="center"/>
              <w:rPr>
                <w:b/>
              </w:rPr>
            </w:pPr>
            <w:r>
              <w:rPr>
                <w:b/>
                <w:noProof/>
              </w:rPr>
              <w:drawing>
                <wp:inline distT="114300" distB="114300" distL="114300" distR="114300" wp14:anchorId="2F5F0313" wp14:editId="45D52570">
                  <wp:extent cx="1419225" cy="1381125"/>
                  <wp:effectExtent l="0" t="0" r="9525" b="9525"/>
                  <wp:docPr id="48" name="image4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 name="image43.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1419594" cy="1381484"/>
                          </a:xfrm>
                          <a:prstGeom prst="rect">
                            <a:avLst/>
                          </a:prstGeom>
                          <a:ln/>
                        </pic:spPr>
                      </pic:pic>
                    </a:graphicData>
                  </a:graphic>
                </wp:inline>
              </w:drawing>
            </w:r>
          </w:p>
        </w:tc>
      </w:tr>
      <w:tr w:rsidR="00C66311" w14:paraId="6AD32066" w14:textId="77777777" w:rsidTr="00DA4C05">
        <w:tc>
          <w:tcPr>
            <w:tcW w:w="3408" w:type="dxa"/>
          </w:tcPr>
          <w:p w14:paraId="5C295DAF" w14:textId="77777777" w:rsidR="00C66311" w:rsidRDefault="006028CA" w:rsidP="00AE1726">
            <w:pPr>
              <w:spacing w:before="60" w:after="60"/>
              <w:jc w:val="center"/>
              <w:rPr>
                <w:b/>
              </w:rPr>
            </w:pPr>
            <w:hyperlink w:anchor="kix.z7ht16av5d8">
              <w:r w:rsidR="00C66311">
                <w:rPr>
                  <w:b/>
                  <w:color w:val="1155CC"/>
                  <w:u w:val="single"/>
                </w:rPr>
                <w:t>Shipping/Mailing</w:t>
              </w:r>
            </w:hyperlink>
          </w:p>
        </w:tc>
        <w:tc>
          <w:tcPr>
            <w:tcW w:w="3408" w:type="dxa"/>
          </w:tcPr>
          <w:p w14:paraId="39FBE46E" w14:textId="77777777" w:rsidR="00C66311" w:rsidRDefault="006028CA" w:rsidP="00AE1726">
            <w:pPr>
              <w:spacing w:before="60" w:after="60"/>
              <w:jc w:val="center"/>
              <w:rPr>
                <w:b/>
              </w:rPr>
            </w:pPr>
            <w:hyperlink w:anchor="kix.k3xv885fh041">
              <w:r w:rsidR="00C66311">
                <w:rPr>
                  <w:b/>
                  <w:color w:val="1155CC"/>
                  <w:u w:val="single"/>
                </w:rPr>
                <w:t>Transmittal Documents</w:t>
              </w:r>
            </w:hyperlink>
          </w:p>
        </w:tc>
        <w:tc>
          <w:tcPr>
            <w:tcW w:w="3408" w:type="dxa"/>
          </w:tcPr>
          <w:p w14:paraId="0F773258" w14:textId="77777777" w:rsidR="00C66311" w:rsidRDefault="006028CA" w:rsidP="00AE1726">
            <w:pPr>
              <w:spacing w:before="60" w:after="60"/>
              <w:jc w:val="center"/>
              <w:rPr>
                <w:b/>
              </w:rPr>
            </w:pPr>
            <w:hyperlink w:anchor="kix.yvobif2wuua2">
              <w:r w:rsidR="00C66311">
                <w:rPr>
                  <w:b/>
                  <w:color w:val="1155CC"/>
                  <w:u w:val="single"/>
                </w:rPr>
                <w:t>Slides/Briefings</w:t>
              </w:r>
            </w:hyperlink>
          </w:p>
        </w:tc>
      </w:tr>
      <w:tr w:rsidR="00C66311" w14:paraId="53866904" w14:textId="77777777" w:rsidTr="00DA4C05">
        <w:tc>
          <w:tcPr>
            <w:tcW w:w="3408" w:type="dxa"/>
          </w:tcPr>
          <w:p w14:paraId="6F3A8C41" w14:textId="77777777" w:rsidR="00C66311" w:rsidRDefault="00C66311" w:rsidP="00AE1726">
            <w:pPr>
              <w:spacing w:before="60" w:after="60"/>
              <w:jc w:val="center"/>
              <w:rPr>
                <w:b/>
              </w:rPr>
            </w:pPr>
            <w:r>
              <w:rPr>
                <w:b/>
                <w:noProof/>
              </w:rPr>
              <w:lastRenderedPageBreak/>
              <w:drawing>
                <wp:inline distT="114300" distB="114300" distL="114300" distR="114300" wp14:anchorId="58474DA0" wp14:editId="40948CA6">
                  <wp:extent cx="1197293" cy="1197293"/>
                  <wp:effectExtent l="0" t="0" r="0" b="0"/>
                  <wp:docPr id="1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15.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197293" cy="1197293"/>
                          </a:xfrm>
                          <a:prstGeom prst="rect">
                            <a:avLst/>
                          </a:prstGeom>
                          <a:ln/>
                        </pic:spPr>
                      </pic:pic>
                    </a:graphicData>
                  </a:graphic>
                </wp:inline>
              </w:drawing>
            </w:r>
          </w:p>
          <w:p w14:paraId="408EDF5E" w14:textId="105D8817" w:rsidR="00381BCD" w:rsidRDefault="00381BCD" w:rsidP="00AE1726">
            <w:pPr>
              <w:spacing w:before="60" w:after="60"/>
              <w:jc w:val="center"/>
              <w:rPr>
                <w:b/>
              </w:rPr>
            </w:pPr>
          </w:p>
        </w:tc>
        <w:tc>
          <w:tcPr>
            <w:tcW w:w="3408" w:type="dxa"/>
          </w:tcPr>
          <w:p w14:paraId="441BEBCB" w14:textId="77777777" w:rsidR="00C66311" w:rsidRDefault="00C66311" w:rsidP="00AE1726">
            <w:pPr>
              <w:spacing w:before="60" w:after="60"/>
              <w:jc w:val="center"/>
              <w:rPr>
                <w:b/>
              </w:rPr>
            </w:pPr>
            <w:r>
              <w:rPr>
                <w:b/>
                <w:noProof/>
              </w:rPr>
              <w:drawing>
                <wp:inline distT="114300" distB="114300" distL="114300" distR="114300" wp14:anchorId="574B5F4C" wp14:editId="156CF772">
                  <wp:extent cx="1704975" cy="1524000"/>
                  <wp:effectExtent l="0" t="0" r="9525" b="0"/>
                  <wp:docPr id="29"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image12.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1705387" cy="1524368"/>
                          </a:xfrm>
                          <a:prstGeom prst="rect">
                            <a:avLst/>
                          </a:prstGeom>
                          <a:ln/>
                        </pic:spPr>
                      </pic:pic>
                    </a:graphicData>
                  </a:graphic>
                </wp:inline>
              </w:drawing>
            </w:r>
          </w:p>
        </w:tc>
        <w:tc>
          <w:tcPr>
            <w:tcW w:w="3408" w:type="dxa"/>
          </w:tcPr>
          <w:p w14:paraId="7E31B1FE" w14:textId="77777777" w:rsidR="00C66311" w:rsidRDefault="00C66311" w:rsidP="00AE1726">
            <w:pPr>
              <w:spacing w:before="60" w:after="60"/>
              <w:jc w:val="center"/>
              <w:rPr>
                <w:b/>
              </w:rPr>
            </w:pPr>
            <w:r>
              <w:rPr>
                <w:b/>
                <w:noProof/>
              </w:rPr>
              <w:drawing>
                <wp:inline distT="114300" distB="114300" distL="114300" distR="114300" wp14:anchorId="1C0010D0" wp14:editId="1EB9E090">
                  <wp:extent cx="1819275" cy="1704975"/>
                  <wp:effectExtent l="0" t="0" r="0" b="0"/>
                  <wp:docPr id="22"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9.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1819794" cy="1705461"/>
                          </a:xfrm>
                          <a:prstGeom prst="rect">
                            <a:avLst/>
                          </a:prstGeom>
                          <a:ln/>
                        </pic:spPr>
                      </pic:pic>
                    </a:graphicData>
                  </a:graphic>
                </wp:inline>
              </w:drawing>
            </w:r>
          </w:p>
        </w:tc>
      </w:tr>
      <w:tr w:rsidR="00C66311" w14:paraId="3CF09454" w14:textId="77777777" w:rsidTr="00DA4C05">
        <w:tc>
          <w:tcPr>
            <w:tcW w:w="3408" w:type="dxa"/>
          </w:tcPr>
          <w:p w14:paraId="66778F26" w14:textId="77777777" w:rsidR="00C66311" w:rsidRDefault="006028CA" w:rsidP="00AE1726">
            <w:pPr>
              <w:spacing w:before="60" w:after="60"/>
              <w:jc w:val="center"/>
              <w:rPr>
                <w:b/>
              </w:rPr>
            </w:pPr>
            <w:hyperlink w:anchor="55jnuxrf9zt9">
              <w:r w:rsidR="00C66311">
                <w:rPr>
                  <w:b/>
                  <w:color w:val="1155CC"/>
                  <w:u w:val="single"/>
                </w:rPr>
                <w:t>Forms</w:t>
              </w:r>
            </w:hyperlink>
          </w:p>
        </w:tc>
        <w:tc>
          <w:tcPr>
            <w:tcW w:w="3408" w:type="dxa"/>
          </w:tcPr>
          <w:p w14:paraId="13BB96B3" w14:textId="77777777" w:rsidR="00C66311" w:rsidRDefault="006028CA" w:rsidP="00AE1726">
            <w:pPr>
              <w:spacing w:before="60" w:after="60"/>
              <w:jc w:val="center"/>
              <w:rPr>
                <w:b/>
              </w:rPr>
            </w:pPr>
            <w:hyperlink w:anchor="kix.pxswn4yjn917">
              <w:r w:rsidR="00C66311">
                <w:rPr>
                  <w:b/>
                  <w:color w:val="1155CC"/>
                  <w:u w:val="single"/>
                </w:rPr>
                <w:t>Spreadsheets</w:t>
              </w:r>
            </w:hyperlink>
          </w:p>
        </w:tc>
        <w:tc>
          <w:tcPr>
            <w:tcW w:w="3408" w:type="dxa"/>
          </w:tcPr>
          <w:p w14:paraId="1E91081A" w14:textId="77777777" w:rsidR="00C66311" w:rsidRDefault="006028CA" w:rsidP="00AE1726">
            <w:pPr>
              <w:spacing w:before="60" w:after="60"/>
              <w:jc w:val="center"/>
              <w:rPr>
                <w:b/>
              </w:rPr>
            </w:pPr>
            <w:hyperlink w:anchor="kix.amfo7fy761c">
              <w:r w:rsidR="00C66311">
                <w:rPr>
                  <w:b/>
                  <w:color w:val="1155CC"/>
                  <w:u w:val="single"/>
                </w:rPr>
                <w:t>Storage Locations</w:t>
              </w:r>
            </w:hyperlink>
          </w:p>
        </w:tc>
      </w:tr>
      <w:tr w:rsidR="00C66311" w14:paraId="0CC667F1" w14:textId="77777777" w:rsidTr="00DA4C05">
        <w:tc>
          <w:tcPr>
            <w:tcW w:w="3408" w:type="dxa"/>
          </w:tcPr>
          <w:p w14:paraId="74772DE8" w14:textId="77777777" w:rsidR="00C66311" w:rsidRDefault="00C66311" w:rsidP="00AE1726">
            <w:pPr>
              <w:spacing w:before="60" w:after="60"/>
              <w:jc w:val="center"/>
              <w:rPr>
                <w:b/>
              </w:rPr>
            </w:pPr>
            <w:r>
              <w:rPr>
                <w:b/>
                <w:noProof/>
              </w:rPr>
              <w:drawing>
                <wp:inline distT="114300" distB="114300" distL="114300" distR="114300" wp14:anchorId="7972BC13" wp14:editId="732AD501">
                  <wp:extent cx="1226495" cy="1018223"/>
                  <wp:effectExtent l="0" t="0" r="0" b="0"/>
                  <wp:docPr id="46" name="image3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image36.png">
                            <a:extLst>
                              <a:ext uri="{C183D7F6-B498-43B3-948B-1728B52AA6E4}">
                                <adec:decorative xmlns:adec="http://schemas.microsoft.com/office/drawing/2017/decorative" val="1"/>
                              </a:ext>
                            </a:extLst>
                          </pic:cNvPr>
                          <pic:cNvPicPr preferRelativeResize="0"/>
                        </pic:nvPicPr>
                        <pic:blipFill>
                          <a:blip r:embed="rId38"/>
                          <a:srcRect/>
                          <a:stretch>
                            <a:fillRect/>
                          </a:stretch>
                        </pic:blipFill>
                        <pic:spPr>
                          <a:xfrm>
                            <a:off x="0" y="0"/>
                            <a:ext cx="1226495" cy="1018223"/>
                          </a:xfrm>
                          <a:prstGeom prst="rect">
                            <a:avLst/>
                          </a:prstGeom>
                          <a:ln/>
                        </pic:spPr>
                      </pic:pic>
                    </a:graphicData>
                  </a:graphic>
                </wp:inline>
              </w:drawing>
            </w:r>
          </w:p>
        </w:tc>
        <w:tc>
          <w:tcPr>
            <w:tcW w:w="3408" w:type="dxa"/>
          </w:tcPr>
          <w:p w14:paraId="1B2923DB" w14:textId="77777777" w:rsidR="00C66311" w:rsidRDefault="00C66311" w:rsidP="00AE1726">
            <w:pPr>
              <w:spacing w:before="60" w:after="60"/>
              <w:jc w:val="center"/>
              <w:rPr>
                <w:b/>
              </w:rPr>
            </w:pPr>
            <w:r>
              <w:rPr>
                <w:b/>
                <w:noProof/>
              </w:rPr>
              <w:drawing>
                <wp:inline distT="114300" distB="114300" distL="114300" distR="114300" wp14:anchorId="1A77D630" wp14:editId="7AD90892">
                  <wp:extent cx="1441133" cy="805140"/>
                  <wp:effectExtent l="0" t="0" r="0" b="0"/>
                  <wp:docPr id="42"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30.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1441133" cy="805140"/>
                          </a:xfrm>
                          <a:prstGeom prst="rect">
                            <a:avLst/>
                          </a:prstGeom>
                          <a:ln/>
                        </pic:spPr>
                      </pic:pic>
                    </a:graphicData>
                  </a:graphic>
                </wp:inline>
              </w:drawing>
            </w:r>
          </w:p>
        </w:tc>
        <w:tc>
          <w:tcPr>
            <w:tcW w:w="3408" w:type="dxa"/>
          </w:tcPr>
          <w:p w14:paraId="145144BB" w14:textId="77777777" w:rsidR="00C66311" w:rsidRDefault="00C66311" w:rsidP="00AE1726">
            <w:pPr>
              <w:spacing w:before="60" w:after="60"/>
              <w:jc w:val="center"/>
              <w:rPr>
                <w:b/>
              </w:rPr>
            </w:pPr>
            <w:r>
              <w:rPr>
                <w:b/>
                <w:noProof/>
              </w:rPr>
              <w:drawing>
                <wp:inline distT="114300" distB="114300" distL="114300" distR="114300" wp14:anchorId="5025DEE1" wp14:editId="03915E3D">
                  <wp:extent cx="1198245" cy="1198245"/>
                  <wp:effectExtent l="0" t="0" r="0" b="0"/>
                  <wp:docPr id="40" name="image3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35.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198245" cy="1198245"/>
                          </a:xfrm>
                          <a:prstGeom prst="rect">
                            <a:avLst/>
                          </a:prstGeom>
                          <a:ln/>
                        </pic:spPr>
                      </pic:pic>
                    </a:graphicData>
                  </a:graphic>
                </wp:inline>
              </w:drawing>
            </w:r>
          </w:p>
        </w:tc>
      </w:tr>
    </w:tbl>
    <w:p w14:paraId="0C5C29CD" w14:textId="77777777" w:rsidR="00381BCD" w:rsidRDefault="00381BCD" w:rsidP="00C66311"/>
    <w:p w14:paraId="42F89AC0" w14:textId="77777777" w:rsidR="00381BCD" w:rsidRDefault="00381BCD" w:rsidP="00C66311"/>
    <w:p w14:paraId="4A9D470B" w14:textId="7F0042CA" w:rsidR="00C66311" w:rsidRDefault="00C66311" w:rsidP="003F5D33">
      <w:pPr>
        <w:pStyle w:val="Heading2"/>
        <w:jc w:val="center"/>
      </w:pPr>
      <w:r>
        <w:t>CUI Banner Marking</w:t>
      </w:r>
    </w:p>
    <w:p w14:paraId="0EBB3C3A" w14:textId="77777777" w:rsidR="00C66311" w:rsidRDefault="00C66311" w:rsidP="00C66311">
      <w:pPr>
        <w:pBdr>
          <w:top w:val="nil"/>
          <w:left w:val="nil"/>
          <w:bottom w:val="nil"/>
          <w:right w:val="nil"/>
          <w:between w:val="nil"/>
        </w:pBdr>
        <w:spacing w:line="276" w:lineRule="auto"/>
      </w:pPr>
      <w:r>
        <w:rPr>
          <w:color w:val="000000"/>
        </w:rPr>
        <w:t xml:space="preserve">The primary marking for all CUI is the </w:t>
      </w:r>
      <w:r>
        <w:rPr>
          <w:b/>
          <w:color w:val="000000"/>
        </w:rPr>
        <w:t>CUI Banner.</w:t>
      </w:r>
      <w:r>
        <w:rPr>
          <w:color w:val="000000"/>
        </w:rPr>
        <w:t xml:space="preserve"> This is the main marking that appears at the top of documents that contains CUI. </w:t>
      </w:r>
      <w:r>
        <w:t xml:space="preserve">The Banner Marking should appear as </w:t>
      </w:r>
      <w:r>
        <w:rPr>
          <w:i/>
        </w:rPr>
        <w:t>bold capitalized text, be centered at the top of the page, and show on every page</w:t>
      </w:r>
      <w:r>
        <w:t xml:space="preserve"> of a document that contains CUI. Even if there is CUI only on one page, the entire document must be marked.</w:t>
      </w:r>
    </w:p>
    <w:p w14:paraId="40023EA2" w14:textId="77777777" w:rsidR="00C66311" w:rsidRDefault="00C66311" w:rsidP="00C66311">
      <w:pPr>
        <w:pBdr>
          <w:top w:val="nil"/>
          <w:left w:val="nil"/>
          <w:bottom w:val="nil"/>
          <w:right w:val="nil"/>
          <w:between w:val="nil"/>
        </w:pBdr>
        <w:spacing w:line="276" w:lineRule="auto"/>
      </w:pPr>
    </w:p>
    <w:p w14:paraId="3129A438" w14:textId="77777777" w:rsidR="00C66311" w:rsidRDefault="00C66311" w:rsidP="00C66311">
      <w:pPr>
        <w:pBdr>
          <w:top w:val="nil"/>
          <w:left w:val="nil"/>
          <w:bottom w:val="nil"/>
          <w:right w:val="nil"/>
          <w:between w:val="nil"/>
        </w:pBdr>
        <w:spacing w:line="276" w:lineRule="auto"/>
      </w:pPr>
      <w:r>
        <w:t xml:space="preserve">A CUI coversheet may be used when it is deemed impractical to individually mark each page due to its quantity or the nature of the document. Any Specified categories, limited dissemination controls, or requirements called for by underlying, related laws, regulations, or government wide policies must be noted on the Coversheet. See the </w:t>
      </w:r>
      <w:hyperlink w:anchor="vwops9c59n1q">
        <w:r>
          <w:rPr>
            <w:color w:val="1155CC"/>
            <w:u w:val="single"/>
          </w:rPr>
          <w:t xml:space="preserve">CUI Coversheet </w:t>
        </w:r>
      </w:hyperlink>
      <w:r>
        <w:t xml:space="preserve">section for additional details. </w:t>
      </w:r>
    </w:p>
    <w:p w14:paraId="258DCA3E" w14:textId="77777777" w:rsidR="00C66311" w:rsidRDefault="00C66311" w:rsidP="00C66311">
      <w:pPr>
        <w:spacing w:line="276" w:lineRule="auto"/>
      </w:pPr>
    </w:p>
    <w:p w14:paraId="4B947474" w14:textId="268DDC8D" w:rsidR="00C66311" w:rsidRDefault="00C66311" w:rsidP="00C66311">
      <w:pPr>
        <w:spacing w:line="276" w:lineRule="auto"/>
      </w:pPr>
      <w:r>
        <w:t xml:space="preserve">All documents containing CUI must also contain a </w:t>
      </w:r>
      <w:r>
        <w:rPr>
          <w:b/>
        </w:rPr>
        <w:t>Designation Indicator</w:t>
      </w:r>
      <w:r>
        <w:t xml:space="preserve"> to notify the holder of the agency that originated the document. This may be accomplished </w:t>
      </w:r>
      <w:proofErr w:type="gramStart"/>
      <w:r>
        <w:t>through the use of</w:t>
      </w:r>
      <w:proofErr w:type="gramEnd"/>
      <w:r>
        <w:t xml:space="preserve"> letterhead, a signature block with the agency name, and/or the use of a “Controlled by” line. Best practice is to also include contact information such as a group email address or central phone number. </w:t>
      </w:r>
    </w:p>
    <w:p w14:paraId="19446E5E" w14:textId="77777777" w:rsidR="00C66311" w:rsidRDefault="00C66311" w:rsidP="00C66311">
      <w:pPr>
        <w:pBdr>
          <w:top w:val="nil"/>
          <w:left w:val="nil"/>
          <w:bottom w:val="nil"/>
          <w:right w:val="nil"/>
          <w:between w:val="nil"/>
        </w:pBdr>
        <w:spacing w:line="276" w:lineRule="auto"/>
      </w:pPr>
    </w:p>
    <w:p w14:paraId="714AD906" w14:textId="1DEB7CCD" w:rsidR="00C66311" w:rsidRDefault="00C66311" w:rsidP="00C66311">
      <w:pPr>
        <w:pBdr>
          <w:top w:val="nil"/>
          <w:left w:val="nil"/>
          <w:bottom w:val="nil"/>
          <w:right w:val="nil"/>
          <w:between w:val="nil"/>
        </w:pBdr>
        <w:spacing w:line="276" w:lineRule="auto"/>
        <w:rPr>
          <w:color w:val="000000"/>
        </w:rPr>
      </w:pPr>
      <w:r>
        <w:t>T</w:t>
      </w:r>
      <w:r>
        <w:rPr>
          <w:color w:val="000000"/>
        </w:rPr>
        <w:t xml:space="preserve">he CUI Banner Markings </w:t>
      </w:r>
      <w:r>
        <w:t xml:space="preserve">must be as follows (see </w:t>
      </w:r>
      <w:hyperlink w:anchor="60ecm3q84o1v">
        <w:r>
          <w:rPr>
            <w:color w:val="1155CC"/>
            <w:u w:val="single"/>
          </w:rPr>
          <w:t>Examples</w:t>
        </w:r>
      </w:hyperlink>
      <w:r>
        <w:t xml:space="preserve"> section at the end of this doc for more details)</w:t>
      </w:r>
      <w:r>
        <w:rPr>
          <w:color w:val="000000"/>
        </w:rPr>
        <w:t>:</w:t>
      </w:r>
    </w:p>
    <w:p w14:paraId="5F74A2F4" w14:textId="237A7D36" w:rsidR="00C66311" w:rsidRDefault="00C66311" w:rsidP="00C66311">
      <w:pPr>
        <w:pBdr>
          <w:top w:val="nil"/>
          <w:left w:val="nil"/>
          <w:bottom w:val="nil"/>
          <w:right w:val="nil"/>
          <w:between w:val="nil"/>
        </w:pBdr>
        <w:spacing w:line="276" w:lineRule="auto"/>
      </w:pPr>
    </w:p>
    <w:p w14:paraId="189C5A83" w14:textId="77777777" w:rsidR="00C66311" w:rsidRDefault="00C66311" w:rsidP="00C66311">
      <w:pPr>
        <w:pBdr>
          <w:top w:val="nil"/>
          <w:left w:val="nil"/>
          <w:bottom w:val="nil"/>
          <w:right w:val="nil"/>
          <w:between w:val="nil"/>
        </w:pBdr>
        <w:spacing w:line="276" w:lineRule="auto"/>
        <w:rPr>
          <w:b/>
          <w:color w:val="FF0000"/>
          <w:u w:val="single"/>
        </w:rPr>
      </w:pPr>
      <w:r w:rsidRPr="005119F7">
        <w:rPr>
          <w:b/>
          <w:color w:val="365F91" w:themeColor="accent1" w:themeShade="BF"/>
          <w:u w:val="single"/>
        </w:rPr>
        <w:t>CUI BASIC</w:t>
      </w:r>
    </w:p>
    <w:p w14:paraId="41490E55" w14:textId="77777777" w:rsidR="00C66311" w:rsidRDefault="00C66311" w:rsidP="00C66311">
      <w:pPr>
        <w:spacing w:line="276" w:lineRule="auto"/>
      </w:pPr>
      <w:r>
        <w:lastRenderedPageBreak/>
        <w:t xml:space="preserve">The letters </w:t>
      </w:r>
      <w:r>
        <w:rPr>
          <w:b/>
        </w:rPr>
        <w:t>CUI</w:t>
      </w:r>
      <w:r>
        <w:rPr>
          <w:highlight w:val="white"/>
        </w:rPr>
        <w:t xml:space="preserve"> </w:t>
      </w:r>
      <w:r>
        <w:t>shall be used as the banner marking on</w:t>
      </w:r>
      <w:r>
        <w:rPr>
          <w:i/>
        </w:rPr>
        <w:t xml:space="preserve"> </w:t>
      </w:r>
      <w:r>
        <w:t xml:space="preserve">every page of a GSA-owned CUI </w:t>
      </w:r>
      <w:r>
        <w:rPr>
          <w:b/>
        </w:rPr>
        <w:t xml:space="preserve">Basic </w:t>
      </w:r>
      <w:r>
        <w:t>document.</w:t>
      </w:r>
    </w:p>
    <w:p w14:paraId="2AB7BC4E" w14:textId="2D223BBD" w:rsidR="00C66311" w:rsidRDefault="00295B6B" w:rsidP="00C66311">
      <w:pPr>
        <w:spacing w:line="276" w:lineRule="auto"/>
      </w:pPr>
      <w:r>
        <w:rPr>
          <w:noProof/>
        </w:rPr>
        <w:drawing>
          <wp:anchor distT="0" distB="0" distL="0" distR="0" simplePos="0" relativeHeight="251659264" behindDoc="0" locked="0" layoutInCell="1" hidden="0" allowOverlap="1" wp14:anchorId="6823FDB9" wp14:editId="3EC6830A">
            <wp:simplePos x="0" y="0"/>
            <wp:positionH relativeFrom="column">
              <wp:posOffset>3743325</wp:posOffset>
            </wp:positionH>
            <wp:positionV relativeFrom="paragraph">
              <wp:posOffset>9525</wp:posOffset>
            </wp:positionV>
            <wp:extent cx="2867025" cy="2771140"/>
            <wp:effectExtent l="0" t="0" r="9525" b="0"/>
            <wp:wrapSquare wrapText="bothSides" distT="0" distB="0" distL="0" distR="0"/>
            <wp:docPr id="37" name="image5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image50.jpg">
                      <a:extLst>
                        <a:ext uri="{C183D7F6-B498-43B3-948B-1728B52AA6E4}">
                          <adec:decorative xmlns:adec="http://schemas.microsoft.com/office/drawing/2017/decorative" val="1"/>
                        </a:ext>
                      </a:extLst>
                    </pic:cNvPr>
                    <pic:cNvPicPr preferRelativeResize="0"/>
                  </pic:nvPicPr>
                  <pic:blipFill>
                    <a:blip r:embed="rId40"/>
                    <a:srcRect/>
                    <a:stretch>
                      <a:fillRect/>
                    </a:stretch>
                  </pic:blipFill>
                  <pic:spPr>
                    <a:xfrm>
                      <a:off x="0" y="0"/>
                      <a:ext cx="2867025" cy="2771140"/>
                    </a:xfrm>
                    <a:prstGeom prst="rect">
                      <a:avLst/>
                    </a:prstGeom>
                    <a:ln/>
                  </pic:spPr>
                </pic:pic>
              </a:graphicData>
            </a:graphic>
            <wp14:sizeRelH relativeFrom="margin">
              <wp14:pctWidth>0</wp14:pctWidth>
            </wp14:sizeRelH>
            <wp14:sizeRelV relativeFrom="margin">
              <wp14:pctHeight>0</wp14:pctHeight>
            </wp14:sizeRelV>
          </wp:anchor>
        </w:drawing>
      </w:r>
    </w:p>
    <w:p w14:paraId="65BFC59D" w14:textId="3B8C1928" w:rsidR="00C66311" w:rsidRDefault="00C66311" w:rsidP="00C66311">
      <w:pPr>
        <w:spacing w:line="276" w:lineRule="auto"/>
      </w:pPr>
      <w:r>
        <w:t xml:space="preserve">Sample </w:t>
      </w:r>
      <w:r>
        <w:rPr>
          <w:b/>
        </w:rPr>
        <w:t>Designation Indicator</w:t>
      </w:r>
      <w:r>
        <w:t xml:space="preserve"> with Contact information:</w:t>
      </w:r>
    </w:p>
    <w:p w14:paraId="090D0A9B" w14:textId="77777777" w:rsidR="00C66311" w:rsidRDefault="00C66311" w:rsidP="00C66311">
      <w:pPr>
        <w:spacing w:line="276" w:lineRule="auto"/>
      </w:pPr>
    </w:p>
    <w:p w14:paraId="545C855E" w14:textId="1CFE73E5" w:rsidR="00C66311" w:rsidRDefault="00C66311" w:rsidP="00C66311">
      <w:pPr>
        <w:spacing w:line="276" w:lineRule="auto"/>
        <w:rPr>
          <w:b/>
          <w:color w:val="FF0000"/>
          <w:u w:val="single"/>
        </w:rPr>
      </w:pPr>
    </w:p>
    <w:p w14:paraId="7C7555AA" w14:textId="1E5D0234" w:rsidR="00C66311" w:rsidRDefault="00C66311" w:rsidP="00C66311">
      <w:pPr>
        <w:spacing w:line="276" w:lineRule="auto"/>
        <w:rPr>
          <w:b/>
          <w:color w:val="FF0000"/>
          <w:u w:val="single"/>
        </w:rPr>
      </w:pPr>
    </w:p>
    <w:p w14:paraId="3C6457E3" w14:textId="2216A201" w:rsidR="00C66311" w:rsidRDefault="00C66311" w:rsidP="00C66311">
      <w:pPr>
        <w:spacing w:line="276" w:lineRule="auto"/>
        <w:rPr>
          <w:b/>
          <w:color w:val="FF0000"/>
          <w:u w:val="single"/>
        </w:rPr>
      </w:pPr>
    </w:p>
    <w:p w14:paraId="708C867D" w14:textId="68B0C692" w:rsidR="00C66311" w:rsidRPr="005119F7" w:rsidRDefault="00295B6B" w:rsidP="00C66311">
      <w:pPr>
        <w:spacing w:line="276" w:lineRule="auto"/>
        <w:rPr>
          <w:color w:val="365F91" w:themeColor="accent1" w:themeShade="BF"/>
        </w:rPr>
      </w:pPr>
      <w:r w:rsidRPr="005119F7">
        <w:rPr>
          <w:noProof/>
          <w:color w:val="365F91" w:themeColor="accent1" w:themeShade="BF"/>
        </w:rPr>
        <w:drawing>
          <wp:anchor distT="0" distB="0" distL="0" distR="0" simplePos="0" relativeHeight="251660288" behindDoc="0" locked="0" layoutInCell="1" hidden="0" allowOverlap="1" wp14:anchorId="1D292AAA" wp14:editId="609DDFB0">
            <wp:simplePos x="0" y="0"/>
            <wp:positionH relativeFrom="column">
              <wp:posOffset>3314700</wp:posOffset>
            </wp:positionH>
            <wp:positionV relativeFrom="paragraph">
              <wp:posOffset>7620</wp:posOffset>
            </wp:positionV>
            <wp:extent cx="2676525" cy="2613025"/>
            <wp:effectExtent l="0" t="0" r="9525" b="0"/>
            <wp:wrapSquare wrapText="bothSides" distT="0" distB="0" distL="0" distR="0"/>
            <wp:docPr id="21" name="image4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44.jp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2676525" cy="2613025"/>
                    </a:xfrm>
                    <a:prstGeom prst="rect">
                      <a:avLst/>
                    </a:prstGeom>
                    <a:ln/>
                  </pic:spPr>
                </pic:pic>
              </a:graphicData>
            </a:graphic>
            <wp14:sizeRelH relativeFrom="margin">
              <wp14:pctWidth>0</wp14:pctWidth>
            </wp14:sizeRelH>
            <wp14:sizeRelV relativeFrom="margin">
              <wp14:pctHeight>0</wp14:pctHeight>
            </wp14:sizeRelV>
          </wp:anchor>
        </w:drawing>
      </w:r>
      <w:r w:rsidR="00C66311" w:rsidRPr="005119F7">
        <w:rPr>
          <w:b/>
          <w:color w:val="365F91" w:themeColor="accent1" w:themeShade="BF"/>
          <w:u w:val="single"/>
        </w:rPr>
        <w:t>CUI SPECIFIED</w:t>
      </w:r>
    </w:p>
    <w:p w14:paraId="5A10603F" w14:textId="77777777" w:rsidR="00C66311" w:rsidRDefault="00C66311" w:rsidP="00C66311">
      <w:pPr>
        <w:spacing w:line="276" w:lineRule="auto"/>
      </w:pPr>
      <w:r>
        <w:t xml:space="preserve">The letters </w:t>
      </w:r>
      <w:r>
        <w:rPr>
          <w:b/>
        </w:rPr>
        <w:t xml:space="preserve">CUI </w:t>
      </w:r>
      <w:r>
        <w:t xml:space="preserve">plus </w:t>
      </w:r>
      <w:r>
        <w:rPr>
          <w:b/>
        </w:rPr>
        <w:t>2 slashes</w:t>
      </w:r>
      <w:r>
        <w:t xml:space="preserve">, plus </w:t>
      </w:r>
      <w:r>
        <w:rPr>
          <w:b/>
        </w:rPr>
        <w:t>SP-</w:t>
      </w:r>
      <w:r>
        <w:t xml:space="preserve"> followed by the CUI Category abbreviation shall be used on every page of a CUI </w:t>
      </w:r>
      <w:r>
        <w:rPr>
          <w:b/>
        </w:rPr>
        <w:t xml:space="preserve">Specified </w:t>
      </w:r>
      <w:r>
        <w:t xml:space="preserve">document owned by GSA. If more than one category applies, the category abbreviations should be in alphabetical order separated by a single slash. </w:t>
      </w:r>
    </w:p>
    <w:p w14:paraId="41492E06" w14:textId="77777777" w:rsidR="00C66311" w:rsidRDefault="00C66311" w:rsidP="00C66311">
      <w:pPr>
        <w:spacing w:line="276" w:lineRule="auto"/>
      </w:pPr>
    </w:p>
    <w:p w14:paraId="2F776D8E" w14:textId="77777777" w:rsidR="00C66311" w:rsidRDefault="00C66311" w:rsidP="00C66311">
      <w:pPr>
        <w:spacing w:line="276" w:lineRule="auto"/>
      </w:pPr>
    </w:p>
    <w:p w14:paraId="13B29E1B" w14:textId="77777777" w:rsidR="00C66311" w:rsidRDefault="00C66311" w:rsidP="00C66311">
      <w:pPr>
        <w:spacing w:line="276" w:lineRule="auto"/>
      </w:pPr>
      <w:r>
        <w:t xml:space="preserve">Sample </w:t>
      </w:r>
      <w:r>
        <w:rPr>
          <w:b/>
        </w:rPr>
        <w:t>Designation Indicator</w:t>
      </w:r>
      <w:r>
        <w:t xml:space="preserve"> with Contact information:</w:t>
      </w:r>
    </w:p>
    <w:p w14:paraId="46682A28" w14:textId="77777777" w:rsidR="00C66311" w:rsidRDefault="00C66311" w:rsidP="00C66311">
      <w:pPr>
        <w:spacing w:line="276" w:lineRule="auto"/>
      </w:pPr>
    </w:p>
    <w:p w14:paraId="25260ACA" w14:textId="77777777" w:rsidR="00C66311" w:rsidRDefault="00C66311" w:rsidP="00C66311">
      <w:pPr>
        <w:pBdr>
          <w:top w:val="nil"/>
          <w:left w:val="nil"/>
          <w:bottom w:val="nil"/>
          <w:right w:val="nil"/>
          <w:between w:val="nil"/>
        </w:pBdr>
        <w:spacing w:line="276" w:lineRule="auto"/>
      </w:pPr>
    </w:p>
    <w:p w14:paraId="3F789B15" w14:textId="77777777" w:rsidR="00C66311" w:rsidRDefault="00C66311" w:rsidP="00C66311">
      <w:pPr>
        <w:spacing w:line="276" w:lineRule="auto"/>
        <w:rPr>
          <w:b/>
        </w:rPr>
      </w:pPr>
      <w:r>
        <w:rPr>
          <w:b/>
        </w:rPr>
        <w:t xml:space="preserve">NOTE: </w:t>
      </w:r>
    </w:p>
    <w:p w14:paraId="10E25B35" w14:textId="55C88B22" w:rsidR="00C66311" w:rsidRDefault="00C66311" w:rsidP="00C66311">
      <w:pPr>
        <w:widowControl w:val="0"/>
        <w:numPr>
          <w:ilvl w:val="0"/>
          <w:numId w:val="19"/>
        </w:numPr>
        <w:pBdr>
          <w:top w:val="nil"/>
          <w:left w:val="nil"/>
          <w:bottom w:val="nil"/>
          <w:right w:val="nil"/>
          <w:between w:val="nil"/>
        </w:pBdr>
        <w:tabs>
          <w:tab w:val="clear" w:pos="1080"/>
          <w:tab w:val="clear" w:pos="720"/>
          <w:tab w:val="clear" w:pos="360"/>
          <w:tab w:val="clear" w:pos="360"/>
          <w:tab w:val="left" w:pos="360"/>
          <w:tab w:val="left" w:pos="720"/>
          <w:tab w:val="left" w:pos="360"/>
          <w:tab w:val="left" w:pos="360"/>
        </w:tabs>
        <w:spacing w:line="276" w:lineRule="auto"/>
      </w:pPr>
      <w:r>
        <w:t xml:space="preserve">To understand the difference between CUI Basic and CUI Specified, please refer to GSA’s </w:t>
      </w:r>
      <w:r w:rsidRPr="00CC5DED">
        <w:t>CUI Guide</w:t>
      </w:r>
      <w:r>
        <w:t>.</w:t>
      </w:r>
    </w:p>
    <w:p w14:paraId="56D1CD47" w14:textId="77777777" w:rsidR="00C66311" w:rsidRDefault="00C66311" w:rsidP="00C66311">
      <w:pPr>
        <w:widowControl w:val="0"/>
        <w:numPr>
          <w:ilvl w:val="0"/>
          <w:numId w:val="19"/>
        </w:numPr>
        <w:pBdr>
          <w:top w:val="nil"/>
          <w:left w:val="nil"/>
          <w:bottom w:val="nil"/>
          <w:right w:val="nil"/>
          <w:between w:val="nil"/>
        </w:pBdr>
        <w:tabs>
          <w:tab w:val="clear" w:pos="1080"/>
          <w:tab w:val="clear" w:pos="720"/>
          <w:tab w:val="clear" w:pos="360"/>
          <w:tab w:val="clear" w:pos="360"/>
          <w:tab w:val="left" w:pos="360"/>
          <w:tab w:val="left" w:pos="720"/>
          <w:tab w:val="left" w:pos="360"/>
          <w:tab w:val="left" w:pos="360"/>
        </w:tabs>
        <w:spacing w:line="276" w:lineRule="auto"/>
      </w:pPr>
      <w:r>
        <w:t>Executive Branch agencies can use either CUI or CONTROLLED for the banner marking, therefore information received from an outside agency with CONTROLLED as the banner marking is also CUI. GSA is choosing to use CUI as the default instead of CONTROLLED.</w:t>
      </w:r>
    </w:p>
    <w:p w14:paraId="49BD1281" w14:textId="3C809DF2" w:rsidR="00C66311" w:rsidRDefault="00C66311" w:rsidP="00C66311">
      <w:pPr>
        <w:widowControl w:val="0"/>
        <w:numPr>
          <w:ilvl w:val="0"/>
          <w:numId w:val="16"/>
        </w:numPr>
        <w:pBdr>
          <w:top w:val="nil"/>
          <w:left w:val="nil"/>
          <w:bottom w:val="nil"/>
          <w:right w:val="nil"/>
          <w:between w:val="nil"/>
        </w:pBdr>
        <w:tabs>
          <w:tab w:val="clear" w:pos="1080"/>
          <w:tab w:val="clear" w:pos="720"/>
          <w:tab w:val="clear" w:pos="360"/>
          <w:tab w:val="clear" w:pos="360"/>
          <w:tab w:val="left" w:pos="360"/>
          <w:tab w:val="left" w:pos="720"/>
          <w:tab w:val="left" w:pos="360"/>
          <w:tab w:val="left" w:pos="360"/>
        </w:tabs>
        <w:spacing w:line="276" w:lineRule="auto"/>
      </w:pPr>
      <w:r>
        <w:t xml:space="preserve">The Banner Marking for CUI Basic may also include the category abbreviation if desired for clarification. For </w:t>
      </w:r>
      <w:r w:rsidR="00CC5DED">
        <w:t>example,</w:t>
      </w:r>
      <w:r>
        <w:t xml:space="preserve"> CUI//CRIT </w:t>
      </w:r>
      <w:r>
        <w:rPr>
          <w:i/>
        </w:rPr>
        <w:t>(there is no “SP-” since CRIT is a Basic Category)</w:t>
      </w:r>
      <w:r>
        <w:t>.</w:t>
      </w:r>
    </w:p>
    <w:p w14:paraId="757BC669" w14:textId="77777777" w:rsidR="00C66311" w:rsidRDefault="00C66311" w:rsidP="00C66311">
      <w:pPr>
        <w:pBdr>
          <w:top w:val="nil"/>
          <w:left w:val="nil"/>
          <w:bottom w:val="nil"/>
          <w:right w:val="nil"/>
          <w:between w:val="nil"/>
        </w:pBdr>
        <w:spacing w:line="276" w:lineRule="auto"/>
      </w:pPr>
    </w:p>
    <w:p w14:paraId="11F72845" w14:textId="77777777" w:rsidR="00C66311" w:rsidRDefault="00C66311" w:rsidP="00C66311">
      <w:pPr>
        <w:pBdr>
          <w:top w:val="nil"/>
          <w:left w:val="nil"/>
          <w:bottom w:val="nil"/>
          <w:right w:val="nil"/>
          <w:between w:val="nil"/>
        </w:pBdr>
        <w:spacing w:line="276" w:lineRule="auto"/>
      </w:pPr>
    </w:p>
    <w:p w14:paraId="51D0AC18" w14:textId="77777777" w:rsidR="00C66311" w:rsidRDefault="00C66311" w:rsidP="007470AF">
      <w:pPr>
        <w:pStyle w:val="Heading2"/>
        <w:spacing w:line="276" w:lineRule="auto"/>
        <w:jc w:val="center"/>
      </w:pPr>
      <w:bookmarkStart w:id="14" w:name="kix.p91ibx11rh81" w:colFirst="0" w:colLast="0"/>
      <w:bookmarkStart w:id="15" w:name="_zfiuwetzkj2c" w:colFirst="0" w:colLast="0"/>
      <w:bookmarkEnd w:id="14"/>
      <w:bookmarkEnd w:id="15"/>
      <w:r>
        <w:t>Limited Dissemination Markings</w:t>
      </w:r>
    </w:p>
    <w:p w14:paraId="4D66E411" w14:textId="2D381B97" w:rsidR="00C66311" w:rsidRDefault="00C66311" w:rsidP="00C66311">
      <w:pPr>
        <w:spacing w:after="200" w:line="276" w:lineRule="auto"/>
      </w:pPr>
      <w:r>
        <w:t xml:space="preserve">Limited Dissemination Markings can prevent a document from being shared with certain parties or notify that only certain parties should view it. They should only be used to further a Lawful Government Purpose or when required by CUI Specified authorities. </w:t>
      </w:r>
    </w:p>
    <w:p w14:paraId="7F4847B9" w14:textId="77777777" w:rsidR="00C66311" w:rsidRDefault="00C66311" w:rsidP="00C66311">
      <w:pPr>
        <w:spacing w:after="200" w:line="276" w:lineRule="auto"/>
      </w:pPr>
      <w:r>
        <w:lastRenderedPageBreak/>
        <w:t>For example, the Limited Dissemination Control “NOFORN” prevents the information from being shared with non-US citizens and governments.  The following limited dissemination markings are the only ones authorized for CUI:</w:t>
      </w:r>
    </w:p>
    <w:tbl>
      <w:tblPr>
        <w:tblStyle w:val="GridTable3"/>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Caption w:val="Limited Dissemination Markings"/>
        <w:tblDescription w:val="Shows types of information and associated marking"/>
      </w:tblPr>
      <w:tblGrid>
        <w:gridCol w:w="6000"/>
        <w:gridCol w:w="2415"/>
      </w:tblGrid>
      <w:tr w:rsidR="00536EDF" w14:paraId="2460B82B"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600EBC37" w14:textId="3375E310" w:rsidR="00536EDF" w:rsidRDefault="00536EDF" w:rsidP="00536EDF">
            <w:pPr>
              <w:spacing w:before="60" w:after="60"/>
              <w:rPr>
                <w:sz w:val="20"/>
                <w:szCs w:val="20"/>
              </w:rPr>
            </w:pPr>
            <w:r>
              <w:rPr>
                <w:sz w:val="20"/>
                <w:szCs w:val="20"/>
              </w:rPr>
              <w:t>Limited Dissemination</w:t>
            </w:r>
          </w:p>
        </w:tc>
        <w:tc>
          <w:tcPr>
            <w:tcW w:w="2415" w:type="dxa"/>
            <w:tcBorders>
              <w:top w:val="none" w:sz="0" w:space="0" w:color="auto"/>
              <w:left w:val="none" w:sz="0" w:space="0" w:color="auto"/>
              <w:right w:val="none" w:sz="0" w:space="0" w:color="auto"/>
            </w:tcBorders>
          </w:tcPr>
          <w:p w14:paraId="305768EA" w14:textId="63DD7422" w:rsidR="00536EDF" w:rsidRDefault="00536EDF" w:rsidP="00536EDF">
            <w:pPr>
              <w:spacing w:before="60" w:after="60"/>
              <w:rPr>
                <w:sz w:val="20"/>
                <w:szCs w:val="20"/>
              </w:rPr>
            </w:pPr>
            <w:r>
              <w:rPr>
                <w:sz w:val="20"/>
                <w:szCs w:val="20"/>
              </w:rPr>
              <w:t>CUI Marking</w:t>
            </w:r>
          </w:p>
        </w:tc>
      </w:tr>
      <w:tr w:rsidR="00C66311" w14:paraId="1CC5B2A8"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12F48576" w14:textId="77777777" w:rsidR="00C66311" w:rsidRDefault="00C66311" w:rsidP="00536EDF">
            <w:pPr>
              <w:spacing w:before="60" w:after="60"/>
              <w:rPr>
                <w:sz w:val="20"/>
                <w:szCs w:val="20"/>
              </w:rPr>
            </w:pPr>
            <w:r>
              <w:rPr>
                <w:sz w:val="20"/>
                <w:szCs w:val="20"/>
              </w:rPr>
              <w:t>No foreign dissemination</w:t>
            </w:r>
          </w:p>
        </w:tc>
        <w:tc>
          <w:tcPr>
            <w:tcW w:w="2415" w:type="dxa"/>
            <w:tcBorders>
              <w:top w:val="none" w:sz="0" w:space="0" w:color="auto"/>
              <w:left w:val="none" w:sz="0" w:space="0" w:color="auto"/>
              <w:right w:val="none" w:sz="0" w:space="0" w:color="auto"/>
            </w:tcBorders>
          </w:tcPr>
          <w:p w14:paraId="49B0C015" w14:textId="77777777" w:rsidR="00C66311" w:rsidRDefault="00C66311" w:rsidP="00536EDF">
            <w:pPr>
              <w:spacing w:before="60" w:after="60"/>
              <w:rPr>
                <w:sz w:val="20"/>
                <w:szCs w:val="20"/>
              </w:rPr>
            </w:pPr>
            <w:r>
              <w:rPr>
                <w:sz w:val="20"/>
                <w:szCs w:val="20"/>
              </w:rPr>
              <w:t>NOFORN</w:t>
            </w:r>
          </w:p>
        </w:tc>
      </w:tr>
      <w:tr w:rsidR="00C66311" w14:paraId="1F8E2646"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6763A661" w14:textId="77777777" w:rsidR="00C66311" w:rsidRDefault="00C66311" w:rsidP="00536EDF">
            <w:pPr>
              <w:spacing w:before="60" w:after="60"/>
              <w:rPr>
                <w:sz w:val="20"/>
                <w:szCs w:val="20"/>
              </w:rPr>
            </w:pPr>
            <w:r>
              <w:rPr>
                <w:sz w:val="20"/>
                <w:szCs w:val="20"/>
              </w:rPr>
              <w:t>Federal Employees Only</w:t>
            </w:r>
          </w:p>
        </w:tc>
        <w:tc>
          <w:tcPr>
            <w:tcW w:w="2415" w:type="dxa"/>
            <w:tcBorders>
              <w:top w:val="none" w:sz="0" w:space="0" w:color="auto"/>
              <w:left w:val="none" w:sz="0" w:space="0" w:color="auto"/>
              <w:right w:val="none" w:sz="0" w:space="0" w:color="auto"/>
            </w:tcBorders>
          </w:tcPr>
          <w:p w14:paraId="74F2BEC9" w14:textId="77777777" w:rsidR="00C66311" w:rsidRDefault="00C66311" w:rsidP="00536EDF">
            <w:pPr>
              <w:spacing w:before="60" w:after="60"/>
              <w:rPr>
                <w:sz w:val="20"/>
                <w:szCs w:val="20"/>
              </w:rPr>
            </w:pPr>
            <w:r>
              <w:rPr>
                <w:sz w:val="20"/>
                <w:szCs w:val="20"/>
              </w:rPr>
              <w:t>FED ONLY</w:t>
            </w:r>
          </w:p>
        </w:tc>
      </w:tr>
      <w:tr w:rsidR="00C66311" w14:paraId="77764A71"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2B5F0BA5" w14:textId="77777777" w:rsidR="00C66311" w:rsidRDefault="00C66311" w:rsidP="00536EDF">
            <w:pPr>
              <w:spacing w:before="60" w:after="60"/>
              <w:rPr>
                <w:sz w:val="20"/>
                <w:szCs w:val="20"/>
              </w:rPr>
            </w:pPr>
            <w:r>
              <w:rPr>
                <w:sz w:val="20"/>
                <w:szCs w:val="20"/>
              </w:rPr>
              <w:t>Federal Employees and Contractors Only</w:t>
            </w:r>
          </w:p>
        </w:tc>
        <w:tc>
          <w:tcPr>
            <w:tcW w:w="2415" w:type="dxa"/>
            <w:tcBorders>
              <w:top w:val="none" w:sz="0" w:space="0" w:color="auto"/>
              <w:left w:val="none" w:sz="0" w:space="0" w:color="auto"/>
              <w:right w:val="none" w:sz="0" w:space="0" w:color="auto"/>
            </w:tcBorders>
          </w:tcPr>
          <w:p w14:paraId="784E85F7" w14:textId="77777777" w:rsidR="00C66311" w:rsidRDefault="00C66311" w:rsidP="00536EDF">
            <w:pPr>
              <w:spacing w:before="60" w:after="60"/>
              <w:rPr>
                <w:sz w:val="20"/>
                <w:szCs w:val="20"/>
              </w:rPr>
            </w:pPr>
            <w:r>
              <w:rPr>
                <w:sz w:val="20"/>
                <w:szCs w:val="20"/>
              </w:rPr>
              <w:t>FEDCON</w:t>
            </w:r>
          </w:p>
        </w:tc>
      </w:tr>
      <w:tr w:rsidR="00C66311" w14:paraId="736209A4"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1012B8AE" w14:textId="77777777" w:rsidR="00C66311" w:rsidRDefault="00C66311" w:rsidP="00536EDF">
            <w:pPr>
              <w:spacing w:before="60" w:after="60"/>
              <w:rPr>
                <w:sz w:val="20"/>
                <w:szCs w:val="20"/>
              </w:rPr>
            </w:pPr>
            <w:r>
              <w:rPr>
                <w:sz w:val="20"/>
                <w:szCs w:val="20"/>
              </w:rPr>
              <w:t>No dissemination to Contractors</w:t>
            </w:r>
          </w:p>
        </w:tc>
        <w:tc>
          <w:tcPr>
            <w:tcW w:w="2415" w:type="dxa"/>
            <w:tcBorders>
              <w:top w:val="none" w:sz="0" w:space="0" w:color="auto"/>
              <w:left w:val="none" w:sz="0" w:space="0" w:color="auto"/>
              <w:right w:val="none" w:sz="0" w:space="0" w:color="auto"/>
            </w:tcBorders>
          </w:tcPr>
          <w:p w14:paraId="3943A6C8" w14:textId="77777777" w:rsidR="00C66311" w:rsidRDefault="00C66311" w:rsidP="00536EDF">
            <w:pPr>
              <w:spacing w:before="60" w:after="60"/>
              <w:rPr>
                <w:sz w:val="20"/>
                <w:szCs w:val="20"/>
              </w:rPr>
            </w:pPr>
            <w:r>
              <w:rPr>
                <w:sz w:val="20"/>
                <w:szCs w:val="20"/>
              </w:rPr>
              <w:t>NOCON</w:t>
            </w:r>
          </w:p>
        </w:tc>
      </w:tr>
      <w:tr w:rsidR="00C66311" w14:paraId="0F3F681C"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1318C142" w14:textId="77777777" w:rsidR="00C66311" w:rsidRDefault="00C66311" w:rsidP="00536EDF">
            <w:pPr>
              <w:spacing w:before="60" w:after="60"/>
              <w:rPr>
                <w:sz w:val="20"/>
                <w:szCs w:val="20"/>
              </w:rPr>
            </w:pPr>
            <w:r>
              <w:rPr>
                <w:sz w:val="20"/>
                <w:szCs w:val="20"/>
              </w:rPr>
              <w:t>Dissemination List Controlled</w:t>
            </w:r>
          </w:p>
        </w:tc>
        <w:tc>
          <w:tcPr>
            <w:tcW w:w="2415" w:type="dxa"/>
            <w:tcBorders>
              <w:top w:val="none" w:sz="0" w:space="0" w:color="auto"/>
              <w:left w:val="none" w:sz="0" w:space="0" w:color="auto"/>
              <w:right w:val="none" w:sz="0" w:space="0" w:color="auto"/>
            </w:tcBorders>
          </w:tcPr>
          <w:p w14:paraId="37BAAB03" w14:textId="77777777" w:rsidR="00C66311" w:rsidRDefault="00C66311" w:rsidP="00536EDF">
            <w:pPr>
              <w:spacing w:before="60" w:after="60"/>
              <w:rPr>
                <w:sz w:val="20"/>
                <w:szCs w:val="20"/>
              </w:rPr>
            </w:pPr>
            <w:r>
              <w:rPr>
                <w:sz w:val="20"/>
                <w:szCs w:val="20"/>
              </w:rPr>
              <w:t xml:space="preserve">DL ONLY </w:t>
            </w:r>
          </w:p>
        </w:tc>
      </w:tr>
      <w:tr w:rsidR="00C66311" w14:paraId="23B24CE9"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0E89C1BB" w14:textId="77777777" w:rsidR="00C66311" w:rsidRDefault="00C66311" w:rsidP="00536EDF">
            <w:pPr>
              <w:spacing w:before="60" w:after="60"/>
              <w:rPr>
                <w:sz w:val="20"/>
                <w:szCs w:val="20"/>
              </w:rPr>
            </w:pPr>
            <w:r>
              <w:rPr>
                <w:sz w:val="20"/>
                <w:szCs w:val="20"/>
              </w:rPr>
              <w:t>Authorized for release to certain nationals only</w:t>
            </w:r>
          </w:p>
        </w:tc>
        <w:tc>
          <w:tcPr>
            <w:tcW w:w="2415" w:type="dxa"/>
            <w:tcBorders>
              <w:top w:val="none" w:sz="0" w:space="0" w:color="auto"/>
              <w:left w:val="none" w:sz="0" w:space="0" w:color="auto"/>
              <w:right w:val="none" w:sz="0" w:space="0" w:color="auto"/>
            </w:tcBorders>
          </w:tcPr>
          <w:p w14:paraId="55D9E851" w14:textId="77777777" w:rsidR="00C66311" w:rsidRDefault="00C66311" w:rsidP="00536EDF">
            <w:pPr>
              <w:spacing w:before="60" w:after="60"/>
              <w:rPr>
                <w:sz w:val="20"/>
                <w:szCs w:val="20"/>
              </w:rPr>
            </w:pPr>
            <w:r>
              <w:rPr>
                <w:sz w:val="20"/>
                <w:szCs w:val="20"/>
              </w:rPr>
              <w:t>REL TO [USA, LIST]</w:t>
            </w:r>
          </w:p>
        </w:tc>
      </w:tr>
      <w:tr w:rsidR="00C66311" w14:paraId="6639AA9C"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0A3D4630" w14:textId="77777777" w:rsidR="00C66311" w:rsidRDefault="00C66311" w:rsidP="00536EDF">
            <w:pPr>
              <w:spacing w:before="60" w:after="60"/>
              <w:rPr>
                <w:sz w:val="20"/>
                <w:szCs w:val="20"/>
              </w:rPr>
            </w:pPr>
            <w:r>
              <w:rPr>
                <w:sz w:val="20"/>
                <w:szCs w:val="20"/>
              </w:rPr>
              <w:t>DISPLAY ONLY</w:t>
            </w:r>
          </w:p>
        </w:tc>
        <w:tc>
          <w:tcPr>
            <w:tcW w:w="2415" w:type="dxa"/>
            <w:tcBorders>
              <w:top w:val="none" w:sz="0" w:space="0" w:color="auto"/>
              <w:left w:val="none" w:sz="0" w:space="0" w:color="auto"/>
              <w:right w:val="none" w:sz="0" w:space="0" w:color="auto"/>
            </w:tcBorders>
          </w:tcPr>
          <w:p w14:paraId="6BBA541C" w14:textId="77777777" w:rsidR="00C66311" w:rsidRDefault="00C66311" w:rsidP="00536EDF">
            <w:pPr>
              <w:spacing w:before="60" w:after="60"/>
              <w:rPr>
                <w:sz w:val="20"/>
                <w:szCs w:val="20"/>
              </w:rPr>
            </w:pPr>
            <w:r>
              <w:rPr>
                <w:sz w:val="20"/>
                <w:szCs w:val="20"/>
              </w:rPr>
              <w:t>DISPLAY ONLY</w:t>
            </w:r>
          </w:p>
        </w:tc>
      </w:tr>
      <w:tr w:rsidR="00C66311" w14:paraId="13A86F6D"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4D530700" w14:textId="77777777" w:rsidR="00C66311" w:rsidRDefault="00C66311" w:rsidP="00536EDF">
            <w:pPr>
              <w:spacing w:before="60" w:after="60"/>
              <w:rPr>
                <w:sz w:val="20"/>
                <w:szCs w:val="20"/>
              </w:rPr>
            </w:pPr>
            <w:r>
              <w:rPr>
                <w:sz w:val="20"/>
                <w:szCs w:val="20"/>
              </w:rPr>
              <w:t>Attorney Client</w:t>
            </w:r>
          </w:p>
        </w:tc>
        <w:tc>
          <w:tcPr>
            <w:tcW w:w="2415" w:type="dxa"/>
            <w:tcBorders>
              <w:top w:val="none" w:sz="0" w:space="0" w:color="auto"/>
              <w:left w:val="none" w:sz="0" w:space="0" w:color="auto"/>
              <w:right w:val="none" w:sz="0" w:space="0" w:color="auto"/>
            </w:tcBorders>
          </w:tcPr>
          <w:p w14:paraId="05406D29" w14:textId="77777777" w:rsidR="00C66311" w:rsidRDefault="00C66311" w:rsidP="00536EDF">
            <w:pPr>
              <w:spacing w:before="60" w:after="60"/>
              <w:rPr>
                <w:sz w:val="20"/>
                <w:szCs w:val="20"/>
              </w:rPr>
            </w:pPr>
            <w:r>
              <w:rPr>
                <w:sz w:val="20"/>
                <w:szCs w:val="20"/>
              </w:rPr>
              <w:t>Attorney-Client</w:t>
            </w:r>
          </w:p>
        </w:tc>
      </w:tr>
      <w:tr w:rsidR="00C66311" w14:paraId="6096852F"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3FC75E8C" w14:textId="77777777" w:rsidR="00C66311" w:rsidRDefault="00C66311" w:rsidP="00536EDF">
            <w:pPr>
              <w:spacing w:before="60" w:after="60"/>
              <w:rPr>
                <w:sz w:val="20"/>
                <w:szCs w:val="20"/>
              </w:rPr>
            </w:pPr>
            <w:r>
              <w:rPr>
                <w:sz w:val="20"/>
                <w:szCs w:val="20"/>
              </w:rPr>
              <w:t>Attorney Work Product</w:t>
            </w:r>
          </w:p>
        </w:tc>
        <w:tc>
          <w:tcPr>
            <w:tcW w:w="2415" w:type="dxa"/>
            <w:tcBorders>
              <w:top w:val="none" w:sz="0" w:space="0" w:color="auto"/>
              <w:left w:val="none" w:sz="0" w:space="0" w:color="auto"/>
              <w:right w:val="none" w:sz="0" w:space="0" w:color="auto"/>
            </w:tcBorders>
          </w:tcPr>
          <w:p w14:paraId="5E82F24E" w14:textId="77777777" w:rsidR="00C66311" w:rsidRDefault="00C66311" w:rsidP="00536EDF">
            <w:pPr>
              <w:spacing w:before="60" w:after="60"/>
              <w:rPr>
                <w:sz w:val="20"/>
                <w:szCs w:val="20"/>
              </w:rPr>
            </w:pPr>
            <w:r>
              <w:rPr>
                <w:sz w:val="20"/>
                <w:szCs w:val="20"/>
              </w:rPr>
              <w:t>Attorney-WP</w:t>
            </w:r>
          </w:p>
        </w:tc>
      </w:tr>
      <w:tr w:rsidR="00C66311" w14:paraId="0DA2C683" w14:textId="77777777" w:rsidTr="00536EDF">
        <w:trPr>
          <w:cnfStyle w:val="100000000000" w:firstRow="1" w:lastRow="0" w:firstColumn="0" w:lastColumn="0" w:oddVBand="0" w:evenVBand="0" w:oddHBand="0" w:evenHBand="0" w:firstRowFirstColumn="0" w:firstRowLastColumn="0" w:lastRowFirstColumn="0" w:lastRowLastColumn="0"/>
          <w:tblHeader/>
        </w:trPr>
        <w:tc>
          <w:tcPr>
            <w:tcW w:w="6000" w:type="dxa"/>
            <w:tcBorders>
              <w:top w:val="none" w:sz="0" w:space="0" w:color="auto"/>
              <w:left w:val="none" w:sz="0" w:space="0" w:color="auto"/>
              <w:right w:val="none" w:sz="0" w:space="0" w:color="auto"/>
            </w:tcBorders>
          </w:tcPr>
          <w:p w14:paraId="098036AB" w14:textId="77777777" w:rsidR="00C66311" w:rsidRDefault="00C66311" w:rsidP="00536EDF">
            <w:pPr>
              <w:spacing w:before="60" w:after="60"/>
              <w:rPr>
                <w:sz w:val="20"/>
                <w:szCs w:val="20"/>
              </w:rPr>
            </w:pPr>
            <w:r>
              <w:rPr>
                <w:sz w:val="20"/>
                <w:szCs w:val="20"/>
              </w:rPr>
              <w:t>Deliberative Process</w:t>
            </w:r>
          </w:p>
        </w:tc>
        <w:tc>
          <w:tcPr>
            <w:tcW w:w="2415" w:type="dxa"/>
            <w:tcBorders>
              <w:top w:val="none" w:sz="0" w:space="0" w:color="auto"/>
              <w:left w:val="none" w:sz="0" w:space="0" w:color="auto"/>
              <w:right w:val="none" w:sz="0" w:space="0" w:color="auto"/>
            </w:tcBorders>
          </w:tcPr>
          <w:p w14:paraId="16BDE264" w14:textId="77777777" w:rsidR="00C66311" w:rsidRDefault="00C66311" w:rsidP="00536EDF">
            <w:pPr>
              <w:spacing w:before="60" w:after="60"/>
              <w:rPr>
                <w:sz w:val="20"/>
                <w:szCs w:val="20"/>
              </w:rPr>
            </w:pPr>
            <w:r>
              <w:rPr>
                <w:sz w:val="20"/>
                <w:szCs w:val="20"/>
              </w:rPr>
              <w:t>Deliberative</w:t>
            </w:r>
          </w:p>
        </w:tc>
      </w:tr>
    </w:tbl>
    <w:p w14:paraId="38A63B33" w14:textId="77777777" w:rsidR="00C66311" w:rsidRDefault="00C66311" w:rsidP="00C66311">
      <w:pPr>
        <w:spacing w:line="276" w:lineRule="auto"/>
      </w:pPr>
    </w:p>
    <w:p w14:paraId="5C39E26D" w14:textId="239B409A" w:rsidR="00C66311" w:rsidRDefault="00C66311" w:rsidP="00C66311">
      <w:pPr>
        <w:spacing w:line="276" w:lineRule="auto"/>
      </w:pPr>
      <w:r>
        <w:t>The Banner Marking that includes Limited Dissemination Controls should have two slashes preceding the abbreviation so it looks like this:</w:t>
      </w:r>
    </w:p>
    <w:p w14:paraId="6F55DCE3" w14:textId="77777777" w:rsidR="000B5099" w:rsidRDefault="00C66311" w:rsidP="000B5099">
      <w:pPr>
        <w:spacing w:before="240" w:line="276" w:lineRule="auto"/>
        <w:jc w:val="center"/>
      </w:pPr>
      <w:r>
        <w:rPr>
          <w:noProof/>
        </w:rPr>
        <w:drawing>
          <wp:inline distT="0" distB="0" distL="0" distR="0" wp14:anchorId="43FB8B31" wp14:editId="5A5A3015">
            <wp:extent cx="4755515" cy="1533525"/>
            <wp:effectExtent l="0" t="0" r="0" b="0"/>
            <wp:docPr id="26" name="image13.png" descr="graphic showing how to place two slashes between each section of a CUI marking"/>
            <wp:cNvGraphicFramePr/>
            <a:graphic xmlns:a="http://schemas.openxmlformats.org/drawingml/2006/main">
              <a:graphicData uri="http://schemas.openxmlformats.org/drawingml/2006/picture">
                <pic:pic xmlns:pic="http://schemas.openxmlformats.org/drawingml/2006/picture">
                  <pic:nvPicPr>
                    <pic:cNvPr id="26" name="image13.png" descr="graphic showing how to place two slashes between each section of a CUI marki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4755515" cy="1533525"/>
                    </a:xfrm>
                    <a:prstGeom prst="rect">
                      <a:avLst/>
                    </a:prstGeom>
                    <a:ln/>
                  </pic:spPr>
                </pic:pic>
              </a:graphicData>
            </a:graphic>
          </wp:inline>
        </w:drawing>
      </w:r>
    </w:p>
    <w:p w14:paraId="0AA15B9E" w14:textId="4C07E295" w:rsidR="00C66311" w:rsidRDefault="00C66311" w:rsidP="000B5099">
      <w:pPr>
        <w:spacing w:before="240" w:line="276" w:lineRule="auto"/>
      </w:pPr>
      <w:r>
        <w:t xml:space="preserve">The </w:t>
      </w:r>
      <w:hyperlink r:id="rId43">
        <w:r>
          <w:rPr>
            <w:color w:val="1155CC"/>
            <w:u w:val="single"/>
          </w:rPr>
          <w:t>CUI Registry</w:t>
        </w:r>
      </w:hyperlink>
      <w:r>
        <w:t xml:space="preserve"> has additional details. </w:t>
      </w:r>
    </w:p>
    <w:p w14:paraId="6B448527" w14:textId="77777777" w:rsidR="00C66311" w:rsidRDefault="00C66311" w:rsidP="00C66311">
      <w:pPr>
        <w:tabs>
          <w:tab w:val="left" w:pos="2916"/>
        </w:tabs>
      </w:pPr>
    </w:p>
    <w:p w14:paraId="4439244D" w14:textId="434666E7" w:rsidR="00C66311" w:rsidRDefault="00C66311" w:rsidP="007470AF">
      <w:pPr>
        <w:pStyle w:val="Heading2"/>
        <w:tabs>
          <w:tab w:val="left" w:pos="2916"/>
        </w:tabs>
        <w:jc w:val="center"/>
      </w:pPr>
      <w:r>
        <w:t>Portion Marking</w:t>
      </w:r>
    </w:p>
    <w:p w14:paraId="76BFE7EC" w14:textId="77777777" w:rsidR="007470AF" w:rsidRDefault="007470AF" w:rsidP="007470AF">
      <w:pPr>
        <w:jc w:val="center"/>
      </w:pPr>
      <w:r>
        <w:rPr>
          <w:noProof/>
        </w:rPr>
        <w:drawing>
          <wp:inline distT="0" distB="0" distL="0" distR="0" wp14:anchorId="05B55EB8" wp14:editId="19FF67C0">
            <wp:extent cx="3105150" cy="2054176"/>
            <wp:effectExtent l="0" t="0" r="0" b="3810"/>
            <wp:docPr id="25" name="image3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image34.jpg">
                      <a:extLst>
                        <a:ext uri="{C183D7F6-B498-43B3-948B-1728B52AA6E4}">
                          <adec:decorative xmlns:adec="http://schemas.microsoft.com/office/drawing/2017/decorative" val="1"/>
                        </a:ext>
                      </a:extLst>
                    </pic:cNvPr>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3105150" cy="2054176"/>
                    </a:xfrm>
                    <a:prstGeom prst="rect">
                      <a:avLst/>
                    </a:prstGeom>
                    <a:ln/>
                  </pic:spPr>
                </pic:pic>
              </a:graphicData>
            </a:graphic>
          </wp:inline>
        </w:drawing>
      </w:r>
    </w:p>
    <w:p w14:paraId="6D5D6A35" w14:textId="77777777" w:rsidR="007470AF" w:rsidRDefault="007470AF" w:rsidP="00C66311"/>
    <w:p w14:paraId="5F328526" w14:textId="3B314CD5" w:rsidR="00C66311" w:rsidRDefault="00C66311" w:rsidP="00C66311">
      <w:r>
        <w:t xml:space="preserve">Portion marking of CUI is </w:t>
      </w:r>
      <w:r>
        <w:rPr>
          <w:i/>
        </w:rPr>
        <w:t xml:space="preserve">optional </w:t>
      </w:r>
      <w:r>
        <w:t xml:space="preserve">in a fully unclassified </w:t>
      </w:r>
      <w:proofErr w:type="gramStart"/>
      <w:r>
        <w:t>document, but</w:t>
      </w:r>
      <w:proofErr w:type="gramEnd"/>
      <w:r>
        <w:t xml:space="preserve"> is permitted to facilitate information sharing and proper handling of the information. For information on co-mingling CUI with classified material, see pages 34 and following in the </w:t>
      </w:r>
      <w:hyperlink r:id="rId45">
        <w:r>
          <w:rPr>
            <w:color w:val="1155CC"/>
            <w:u w:val="single"/>
          </w:rPr>
          <w:t>CUI Marking Handbook</w:t>
        </w:r>
      </w:hyperlink>
      <w:r>
        <w:t xml:space="preserve"> found in the </w:t>
      </w:r>
      <w:hyperlink r:id="rId46">
        <w:r>
          <w:rPr>
            <w:color w:val="1155CC"/>
            <w:u w:val="single"/>
          </w:rPr>
          <w:t>CUI Registry</w:t>
        </w:r>
      </w:hyperlink>
      <w:r>
        <w:t>.</w:t>
      </w:r>
    </w:p>
    <w:p w14:paraId="302AE137" w14:textId="77777777" w:rsidR="00C66311" w:rsidRDefault="00C66311" w:rsidP="00C66311"/>
    <w:p w14:paraId="780ECFB9" w14:textId="77777777" w:rsidR="00C66311" w:rsidRDefault="00C66311" w:rsidP="00C66311">
      <w:r>
        <w:t>When CUI portion marking is used, these rules must be followed:</w:t>
      </w:r>
    </w:p>
    <w:p w14:paraId="6B43D6C1" w14:textId="77777777" w:rsidR="00C66311" w:rsidRDefault="00C66311" w:rsidP="00C66311">
      <w:pPr>
        <w:widowControl w:val="0"/>
        <w:numPr>
          <w:ilvl w:val="0"/>
          <w:numId w:val="22"/>
        </w:numPr>
        <w:tabs>
          <w:tab w:val="clear" w:pos="1080"/>
          <w:tab w:val="clear" w:pos="720"/>
          <w:tab w:val="clear" w:pos="360"/>
          <w:tab w:val="clear" w:pos="360"/>
          <w:tab w:val="left" w:pos="360"/>
          <w:tab w:val="left" w:pos="720"/>
          <w:tab w:val="left" w:pos="360"/>
          <w:tab w:val="left" w:pos="360"/>
        </w:tabs>
        <w:spacing w:line="276" w:lineRule="auto"/>
      </w:pPr>
      <w:r>
        <w:t>CUI portion markings are placed at the beginning of the paragraph to which they apply and must be used throughout the entire document.</w:t>
      </w:r>
    </w:p>
    <w:p w14:paraId="24928F58" w14:textId="77777777" w:rsidR="00C66311" w:rsidRDefault="00C66311" w:rsidP="00C66311">
      <w:pPr>
        <w:widowControl w:val="0"/>
        <w:numPr>
          <w:ilvl w:val="0"/>
          <w:numId w:val="22"/>
        </w:numPr>
        <w:tabs>
          <w:tab w:val="clear" w:pos="1080"/>
          <w:tab w:val="clear" w:pos="720"/>
          <w:tab w:val="clear" w:pos="360"/>
          <w:tab w:val="clear" w:pos="360"/>
          <w:tab w:val="left" w:pos="360"/>
          <w:tab w:val="left" w:pos="720"/>
          <w:tab w:val="left" w:pos="360"/>
          <w:tab w:val="left" w:pos="360"/>
        </w:tabs>
        <w:spacing w:line="276" w:lineRule="auto"/>
      </w:pPr>
      <w:r>
        <w:t>CUI portion markings are contained within parentheses and may include these elements:</w:t>
      </w:r>
    </w:p>
    <w:p w14:paraId="2591E5BB" w14:textId="77777777" w:rsidR="00C66311" w:rsidRDefault="00C66311" w:rsidP="00C66311">
      <w:pPr>
        <w:widowControl w:val="0"/>
        <w:numPr>
          <w:ilvl w:val="0"/>
          <w:numId w:val="24"/>
        </w:numPr>
        <w:tabs>
          <w:tab w:val="clear" w:pos="1080"/>
          <w:tab w:val="clear" w:pos="720"/>
          <w:tab w:val="clear" w:pos="360"/>
          <w:tab w:val="clear" w:pos="360"/>
          <w:tab w:val="left" w:pos="360"/>
          <w:tab w:val="left" w:pos="720"/>
          <w:tab w:val="left" w:pos="360"/>
          <w:tab w:val="left" w:pos="360"/>
        </w:tabs>
        <w:spacing w:line="276" w:lineRule="auto"/>
      </w:pPr>
      <w:r>
        <w:rPr>
          <w:b/>
        </w:rPr>
        <w:t>The CUI Control Marking</w:t>
      </w:r>
      <w:r>
        <w:t>:  This is mandatory when portion marking is used, and the acronym “CUI” must be used (the word “Controlled” will not be used in the portion markings).</w:t>
      </w:r>
    </w:p>
    <w:p w14:paraId="69270AB4" w14:textId="77777777" w:rsidR="00C66311" w:rsidRDefault="00C66311" w:rsidP="00C66311">
      <w:pPr>
        <w:widowControl w:val="0"/>
        <w:numPr>
          <w:ilvl w:val="0"/>
          <w:numId w:val="11"/>
        </w:numPr>
        <w:tabs>
          <w:tab w:val="clear" w:pos="1080"/>
          <w:tab w:val="clear" w:pos="720"/>
          <w:tab w:val="clear" w:pos="360"/>
          <w:tab w:val="clear" w:pos="360"/>
          <w:tab w:val="left" w:pos="360"/>
          <w:tab w:val="left" w:pos="720"/>
          <w:tab w:val="left" w:pos="360"/>
          <w:tab w:val="left" w:pos="360"/>
        </w:tabs>
        <w:spacing w:line="276" w:lineRule="auto"/>
      </w:pPr>
      <w:r>
        <w:t>If used, CUI Category markings are separated from the CUI Control marking by a double forward slash (//).</w:t>
      </w:r>
    </w:p>
    <w:p w14:paraId="19D27814" w14:textId="77777777" w:rsidR="00C66311" w:rsidRDefault="00C66311" w:rsidP="00C66311">
      <w:pPr>
        <w:widowControl w:val="0"/>
        <w:numPr>
          <w:ilvl w:val="0"/>
          <w:numId w:val="11"/>
        </w:numPr>
        <w:tabs>
          <w:tab w:val="clear" w:pos="1080"/>
          <w:tab w:val="clear" w:pos="720"/>
          <w:tab w:val="clear" w:pos="360"/>
          <w:tab w:val="clear" w:pos="360"/>
          <w:tab w:val="left" w:pos="360"/>
          <w:tab w:val="left" w:pos="720"/>
          <w:tab w:val="left" w:pos="360"/>
          <w:tab w:val="left" w:pos="360"/>
        </w:tabs>
        <w:spacing w:line="276" w:lineRule="auto"/>
      </w:pPr>
      <w:r>
        <w:t xml:space="preserve">If including multiple categories in a portion, CUI Category markings are separated from each other by a single forward slash (/) and should be in alphabetical order. </w:t>
      </w:r>
    </w:p>
    <w:p w14:paraId="3A556531" w14:textId="66268786" w:rsidR="00C66311" w:rsidRDefault="00C66311" w:rsidP="00C66311">
      <w:pPr>
        <w:widowControl w:val="0"/>
        <w:numPr>
          <w:ilvl w:val="0"/>
          <w:numId w:val="24"/>
        </w:numPr>
        <w:tabs>
          <w:tab w:val="clear" w:pos="1080"/>
          <w:tab w:val="clear" w:pos="720"/>
          <w:tab w:val="clear" w:pos="360"/>
          <w:tab w:val="clear" w:pos="360"/>
          <w:tab w:val="left" w:pos="360"/>
          <w:tab w:val="left" w:pos="720"/>
          <w:tab w:val="left" w:pos="360"/>
          <w:tab w:val="left" w:pos="360"/>
        </w:tabs>
        <w:spacing w:line="276" w:lineRule="auto"/>
      </w:pPr>
      <w:r>
        <w:rPr>
          <w:b/>
        </w:rPr>
        <w:t>Limited Dissemination Control Markings</w:t>
      </w:r>
      <w:r>
        <w:t>: If dissemination control markings are used in the banner marking, they should also be used in the portion marking.</w:t>
      </w:r>
      <w:r w:rsidR="00295B6B">
        <w:t xml:space="preserve"> </w:t>
      </w:r>
      <w:r>
        <w:t>They are separated from preceding CUI markings by a double forward slash (//).  When including multiple Limited Dissemination Control Markings, they must be alphabetized and separated from each other by a single forward slash (/).</w:t>
      </w:r>
    </w:p>
    <w:p w14:paraId="7917DF0A" w14:textId="77777777" w:rsidR="00C66311" w:rsidRDefault="00C66311" w:rsidP="00C66311">
      <w:pPr>
        <w:widowControl w:val="0"/>
        <w:numPr>
          <w:ilvl w:val="0"/>
          <w:numId w:val="15"/>
        </w:numPr>
        <w:tabs>
          <w:tab w:val="clear" w:pos="1080"/>
          <w:tab w:val="clear" w:pos="720"/>
          <w:tab w:val="clear" w:pos="360"/>
          <w:tab w:val="clear" w:pos="360"/>
          <w:tab w:val="left" w:pos="360"/>
          <w:tab w:val="left" w:pos="720"/>
          <w:tab w:val="left" w:pos="360"/>
          <w:tab w:val="left" w:pos="360"/>
        </w:tabs>
        <w:spacing w:line="276" w:lineRule="auto"/>
      </w:pPr>
      <w:r>
        <w:t xml:space="preserve">When CUI portion markings are used and a portion does not contain CUI, a “U” is placed in parentheses to indicate that the portion contains uncontrolled unclassified information. Then if the CUI paragraphs are removed, the document can be uncontrolled and no longer treated as CUI. </w:t>
      </w:r>
    </w:p>
    <w:p w14:paraId="23D48576" w14:textId="77777777" w:rsidR="00C66311" w:rsidRDefault="00C66311" w:rsidP="00C66311">
      <w:pPr>
        <w:widowControl w:val="0"/>
        <w:numPr>
          <w:ilvl w:val="0"/>
          <w:numId w:val="15"/>
        </w:numPr>
        <w:tabs>
          <w:tab w:val="clear" w:pos="1080"/>
          <w:tab w:val="clear" w:pos="720"/>
          <w:tab w:val="clear" w:pos="360"/>
          <w:tab w:val="clear" w:pos="360"/>
          <w:tab w:val="left" w:pos="360"/>
          <w:tab w:val="left" w:pos="720"/>
          <w:tab w:val="left" w:pos="360"/>
          <w:tab w:val="left" w:pos="360"/>
        </w:tabs>
        <w:spacing w:line="276" w:lineRule="auto"/>
      </w:pPr>
      <w:r>
        <w:t xml:space="preserve">The document’s Banner Marking must be shown on each page even if portion marking is used and even if </w:t>
      </w:r>
      <w:proofErr w:type="gramStart"/>
      <w:r>
        <w:t>not</w:t>
      </w:r>
      <w:proofErr w:type="gramEnd"/>
      <w:r>
        <w:t xml:space="preserve"> all pages contain CUI. </w:t>
      </w:r>
    </w:p>
    <w:p w14:paraId="2B10B90A" w14:textId="77777777" w:rsidR="00C66311" w:rsidRDefault="00C66311" w:rsidP="00C66311">
      <w:pPr>
        <w:widowControl w:val="0"/>
        <w:numPr>
          <w:ilvl w:val="0"/>
          <w:numId w:val="15"/>
        </w:numPr>
        <w:tabs>
          <w:tab w:val="clear" w:pos="1080"/>
          <w:tab w:val="clear" w:pos="720"/>
          <w:tab w:val="clear" w:pos="360"/>
          <w:tab w:val="clear" w:pos="360"/>
          <w:tab w:val="left" w:pos="360"/>
          <w:tab w:val="left" w:pos="720"/>
          <w:tab w:val="left" w:pos="360"/>
          <w:tab w:val="left" w:pos="360"/>
        </w:tabs>
        <w:spacing w:line="276" w:lineRule="auto"/>
      </w:pPr>
      <w:r>
        <w:t>As a best practice, keep the CUI and uncontrolled information in separate portions to the greatest extent possible to allow for maximum information sharing if the CUI portions are removed.</w:t>
      </w:r>
    </w:p>
    <w:p w14:paraId="3B977ED0" w14:textId="77777777" w:rsidR="00C66311" w:rsidRDefault="00C66311" w:rsidP="00C66311">
      <w:pPr>
        <w:pBdr>
          <w:top w:val="nil"/>
          <w:left w:val="nil"/>
          <w:bottom w:val="nil"/>
          <w:right w:val="nil"/>
          <w:between w:val="nil"/>
        </w:pBdr>
        <w:spacing w:line="276" w:lineRule="auto"/>
      </w:pPr>
    </w:p>
    <w:p w14:paraId="25CD4BBB" w14:textId="77777777" w:rsidR="00C66311" w:rsidRDefault="00C66311" w:rsidP="00C66311">
      <w:pPr>
        <w:pBdr>
          <w:top w:val="nil"/>
          <w:left w:val="nil"/>
          <w:bottom w:val="nil"/>
          <w:right w:val="nil"/>
          <w:between w:val="nil"/>
        </w:pBdr>
        <w:spacing w:line="276" w:lineRule="auto"/>
      </w:pPr>
    </w:p>
    <w:p w14:paraId="4FDF1196" w14:textId="77777777" w:rsidR="00C66311" w:rsidRDefault="00C66311" w:rsidP="003F5D33">
      <w:pPr>
        <w:pStyle w:val="Heading2"/>
        <w:spacing w:line="276" w:lineRule="auto"/>
        <w:jc w:val="center"/>
      </w:pPr>
      <w:bookmarkStart w:id="16" w:name="_kum2bbndaat" w:colFirst="0" w:colLast="0"/>
      <w:bookmarkEnd w:id="16"/>
      <w:r>
        <w:lastRenderedPageBreak/>
        <w:t>Administrative/</w:t>
      </w:r>
      <w:bookmarkStart w:id="17" w:name="kix.he8ziihdrezl" w:colFirst="0" w:colLast="0"/>
      <w:bookmarkEnd w:id="17"/>
      <w:r>
        <w:t>Supplemental Markings</w:t>
      </w:r>
      <w:r>
        <w:rPr>
          <w:noProof/>
        </w:rPr>
        <w:drawing>
          <wp:inline distT="0" distB="0" distL="0" distR="0" wp14:anchorId="08C00AB7" wp14:editId="6823877C">
            <wp:extent cx="2112411" cy="2732722"/>
            <wp:effectExtent l="0" t="0" r="2540" b="0"/>
            <wp:docPr id="20" name="image3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32.jpg">
                      <a:extLst>
                        <a:ext uri="{C183D7F6-B498-43B3-948B-1728B52AA6E4}">
                          <adec:decorative xmlns:adec="http://schemas.microsoft.com/office/drawing/2017/decorative" val="1"/>
                        </a:ext>
                      </a:extLst>
                    </pic:cNvPr>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2112411" cy="2732722"/>
                    </a:xfrm>
                    <a:prstGeom prst="rect">
                      <a:avLst/>
                    </a:prstGeom>
                    <a:ln/>
                  </pic:spPr>
                </pic:pic>
              </a:graphicData>
            </a:graphic>
          </wp:inline>
        </w:drawing>
      </w:r>
    </w:p>
    <w:p w14:paraId="3BB27A5D" w14:textId="28351729" w:rsidR="00C66311" w:rsidRDefault="00C66311" w:rsidP="00C66311">
      <w:pPr>
        <w:widowControl w:val="0"/>
        <w:numPr>
          <w:ilvl w:val="0"/>
          <w:numId w:val="16"/>
        </w:numPr>
        <w:tabs>
          <w:tab w:val="clear" w:pos="1080"/>
          <w:tab w:val="clear" w:pos="720"/>
          <w:tab w:val="clear" w:pos="360"/>
          <w:tab w:val="clear" w:pos="360"/>
          <w:tab w:val="left" w:pos="360"/>
          <w:tab w:val="left" w:pos="720"/>
          <w:tab w:val="left" w:pos="360"/>
          <w:tab w:val="left" w:pos="360"/>
        </w:tabs>
        <w:spacing w:line="276" w:lineRule="auto"/>
        <w:rPr>
          <w:b/>
          <w:i/>
        </w:rPr>
      </w:pPr>
      <w:r>
        <w:t xml:space="preserve">Extra administrative markings such as Draft, Deliberative, Pre-decisional, or Provisional may be used in documents containing CUI to inform recipients of the non-final status of documents. However, these words cannot appear as part of the CUI banner. Best practice is to have them shown as a watermark behind the text of the document. If that is not </w:t>
      </w:r>
      <w:r w:rsidR="00CC5DED">
        <w:t>possible,</w:t>
      </w:r>
      <w:r>
        <w:t xml:space="preserve"> they may be shown elsewhere in the document as long as they are separate from the CUI Banner Marking. </w:t>
      </w:r>
    </w:p>
    <w:p w14:paraId="490D1794" w14:textId="6F2A1F21" w:rsidR="00C66311" w:rsidRPr="00295B6B" w:rsidRDefault="00C66311" w:rsidP="00C66311">
      <w:pPr>
        <w:widowControl w:val="0"/>
        <w:numPr>
          <w:ilvl w:val="0"/>
          <w:numId w:val="16"/>
        </w:numPr>
        <w:tabs>
          <w:tab w:val="clear" w:pos="1080"/>
          <w:tab w:val="clear" w:pos="720"/>
          <w:tab w:val="clear" w:pos="360"/>
          <w:tab w:val="clear" w:pos="360"/>
          <w:tab w:val="left" w:pos="360"/>
          <w:tab w:val="left" w:pos="720"/>
          <w:tab w:val="left" w:pos="360"/>
          <w:tab w:val="left" w:pos="360"/>
        </w:tabs>
        <w:spacing w:line="276" w:lineRule="auto"/>
      </w:pPr>
      <w:r>
        <w:t xml:space="preserve">Certain authorities may require other markings, information, warnings, etc. These markings cannot interfere with the CUI Banner </w:t>
      </w:r>
      <w:r w:rsidR="00CC5DED">
        <w:t>Markings but</w:t>
      </w:r>
      <w:r>
        <w:t xml:space="preserve"> should be included elsewhere on the page to comply with the governing authority.</w:t>
      </w:r>
      <w:r>
        <w:rPr>
          <w:color w:val="1F497D"/>
        </w:rPr>
        <w:t xml:space="preserve"> </w:t>
      </w:r>
    </w:p>
    <w:p w14:paraId="3DF93411" w14:textId="1C4F4C6A" w:rsidR="00295B6B" w:rsidRDefault="00295B6B" w:rsidP="00295B6B">
      <w:pPr>
        <w:widowControl w:val="0"/>
        <w:tabs>
          <w:tab w:val="clear" w:pos="1080"/>
          <w:tab w:val="clear" w:pos="720"/>
          <w:tab w:val="clear" w:pos="360"/>
          <w:tab w:val="clear" w:pos="360"/>
          <w:tab w:val="left" w:pos="360"/>
          <w:tab w:val="left" w:pos="720"/>
          <w:tab w:val="left" w:pos="360"/>
          <w:tab w:val="left" w:pos="360"/>
        </w:tabs>
        <w:spacing w:line="276" w:lineRule="auto"/>
        <w:ind w:left="720"/>
        <w:rPr>
          <w:color w:val="1F497D"/>
        </w:rPr>
      </w:pPr>
    </w:p>
    <w:p w14:paraId="13CADAC7" w14:textId="1F71D0B4" w:rsidR="00C66311" w:rsidRDefault="00C66311" w:rsidP="003F5D33">
      <w:pPr>
        <w:pStyle w:val="Heading2"/>
        <w:jc w:val="center"/>
      </w:pPr>
      <w:bookmarkStart w:id="18" w:name="vwops9c59n1q" w:colFirst="0" w:colLast="0"/>
      <w:bookmarkStart w:id="19" w:name="_2cex2y8z37hf" w:colFirst="0" w:colLast="0"/>
      <w:bookmarkEnd w:id="18"/>
      <w:bookmarkEnd w:id="19"/>
      <w:r>
        <w:t>CUI Coversheet</w:t>
      </w:r>
    </w:p>
    <w:p w14:paraId="6837CE65" w14:textId="5E43B451" w:rsidR="00C66311" w:rsidRDefault="005119F7" w:rsidP="003F5D33">
      <w:pPr>
        <w:jc w:val="center"/>
      </w:pPr>
      <w:r>
        <w:rPr>
          <w:noProof/>
        </w:rPr>
        <w:drawing>
          <wp:inline distT="0" distB="0" distL="0" distR="0" wp14:anchorId="0966273B" wp14:editId="6F0A9E9A">
            <wp:extent cx="1971675" cy="2551579"/>
            <wp:effectExtent l="19050" t="19050" r="9525" b="20320"/>
            <wp:docPr id="34" name="image8.png" descr="picture of a CUI cover page"/>
            <wp:cNvGraphicFramePr/>
            <a:graphic xmlns:a="http://schemas.openxmlformats.org/drawingml/2006/main">
              <a:graphicData uri="http://schemas.openxmlformats.org/drawingml/2006/picture">
                <pic:pic xmlns:pic="http://schemas.openxmlformats.org/drawingml/2006/picture">
                  <pic:nvPicPr>
                    <pic:cNvPr id="34" name="image8.png" descr="picture of a CUI cover page"/>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1971675" cy="2551579"/>
                    </a:xfrm>
                    <a:prstGeom prst="rect">
                      <a:avLst/>
                    </a:prstGeom>
                    <a:ln w="12700">
                      <a:solidFill>
                        <a:srgbClr val="000000"/>
                      </a:solidFill>
                      <a:prstDash val="solid"/>
                    </a:ln>
                  </pic:spPr>
                </pic:pic>
              </a:graphicData>
            </a:graphic>
          </wp:inline>
        </w:drawing>
      </w:r>
    </w:p>
    <w:p w14:paraId="3FF5EB2F" w14:textId="77777777" w:rsidR="00C66311" w:rsidRDefault="00C66311" w:rsidP="00C66311">
      <w:r>
        <w:t xml:space="preserve">A CUI coversheet may be used instead of markings when it is deemed impractical to individually mark each page due to its quantity, nature, or when a limited CUI marking </w:t>
      </w:r>
      <w:r>
        <w:lastRenderedPageBreak/>
        <w:t>waiver has been granted. Be sure to list on the coversheet any Specified categories, limited dissemination controls, or requirements called for by underlying, related laws, regulations, or government wide policies.</w:t>
      </w:r>
    </w:p>
    <w:p w14:paraId="584C3287" w14:textId="77777777" w:rsidR="00C66311" w:rsidRDefault="00C66311" w:rsidP="00C66311">
      <w:pPr>
        <w:spacing w:before="240" w:after="240"/>
      </w:pPr>
      <w:r>
        <w:t xml:space="preserve">It is required to use either CUI Banner Markings or a CUI Coversheet in order to protect CUI; using both is a best practice. </w:t>
      </w:r>
    </w:p>
    <w:p w14:paraId="7E3B57AE" w14:textId="77777777" w:rsidR="00C66311" w:rsidRDefault="00C66311" w:rsidP="00C66311">
      <w:r>
        <w:t>The CUI coversheet (</w:t>
      </w:r>
      <w:r>
        <w:rPr>
          <w:highlight w:val="white"/>
        </w:rPr>
        <w:t>Standard Form 901</w:t>
      </w:r>
      <w:r>
        <w:t xml:space="preserve">) is available at </w:t>
      </w:r>
      <w:hyperlink r:id="rId49">
        <w:r>
          <w:rPr>
            <w:color w:val="1155CC"/>
            <w:u w:val="single"/>
          </w:rPr>
          <w:t>https://www.archives.gov/cui/additional-tools</w:t>
        </w:r>
      </w:hyperlink>
      <w:r>
        <w:t xml:space="preserve"> or through </w:t>
      </w:r>
      <w:hyperlink r:id="rId50">
        <w:r>
          <w:rPr>
            <w:color w:val="1155CC"/>
            <w:u w:val="single"/>
          </w:rPr>
          <w:t>GSA’s Forms Library</w:t>
        </w:r>
      </w:hyperlink>
      <w:r>
        <w:t>.</w:t>
      </w:r>
    </w:p>
    <w:p w14:paraId="196EB035" w14:textId="77777777" w:rsidR="00C66311" w:rsidRDefault="00C66311" w:rsidP="00C66311">
      <w:bookmarkStart w:id="20" w:name="_7lt8unlm68g8" w:colFirst="0" w:colLast="0"/>
      <w:bookmarkEnd w:id="20"/>
    </w:p>
    <w:p w14:paraId="466A9900" w14:textId="77777777" w:rsidR="00C66311" w:rsidRDefault="00C66311" w:rsidP="00C66311"/>
    <w:p w14:paraId="027C743D" w14:textId="77777777" w:rsidR="00C66311" w:rsidRDefault="00C66311" w:rsidP="00C66311"/>
    <w:p w14:paraId="7B83F676" w14:textId="77777777" w:rsidR="00C66311" w:rsidRDefault="00C66311" w:rsidP="00C66311"/>
    <w:p w14:paraId="3ED087E0" w14:textId="36118640" w:rsidR="005119F7" w:rsidRDefault="00C66311" w:rsidP="003F5D33">
      <w:pPr>
        <w:pStyle w:val="Heading2"/>
        <w:jc w:val="center"/>
        <w:rPr>
          <w:noProof/>
        </w:rPr>
      </w:pPr>
      <w:bookmarkStart w:id="21" w:name="i9aep81colr5" w:colFirst="0" w:colLast="0"/>
      <w:bookmarkStart w:id="22" w:name="_1lfzfa316rwe" w:colFirst="0" w:colLast="0"/>
      <w:bookmarkEnd w:id="21"/>
      <w:bookmarkEnd w:id="22"/>
      <w:r>
        <w:t>Labels</w:t>
      </w:r>
    </w:p>
    <w:p w14:paraId="109316D1" w14:textId="09AFF82D" w:rsidR="00C66311" w:rsidRDefault="005119F7" w:rsidP="003F5D33">
      <w:pPr>
        <w:pStyle w:val="Heading2"/>
        <w:jc w:val="center"/>
      </w:pPr>
      <w:r>
        <w:rPr>
          <w:noProof/>
        </w:rPr>
        <w:drawing>
          <wp:inline distT="0" distB="0" distL="0" distR="0" wp14:anchorId="046640E1" wp14:editId="519985D4">
            <wp:extent cx="1917383" cy="1368273"/>
            <wp:effectExtent l="0" t="0" r="6985" b="3810"/>
            <wp:docPr id="27" name="image39.png" descr="picture of the CUI label"/>
            <wp:cNvGraphicFramePr/>
            <a:graphic xmlns:a="http://schemas.openxmlformats.org/drawingml/2006/main">
              <a:graphicData uri="http://schemas.openxmlformats.org/drawingml/2006/picture">
                <pic:pic xmlns:pic="http://schemas.openxmlformats.org/drawingml/2006/picture">
                  <pic:nvPicPr>
                    <pic:cNvPr id="27" name="image39.png" descr="picture of the CUI label"/>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1917383" cy="1368273"/>
                    </a:xfrm>
                    <a:prstGeom prst="rect">
                      <a:avLst/>
                    </a:prstGeom>
                    <a:ln/>
                  </pic:spPr>
                </pic:pic>
              </a:graphicData>
            </a:graphic>
          </wp:inline>
        </w:drawing>
      </w:r>
    </w:p>
    <w:p w14:paraId="75DF0366" w14:textId="69153BED" w:rsidR="00C66311" w:rsidRDefault="00C66311" w:rsidP="00C66311">
      <w:r>
        <w:t xml:space="preserve">Electronic Media such as USB sticks, hard drives, and CDs must be marked to alert holders to the presence of CUI stored on the device. Due to space </w:t>
      </w:r>
      <w:r w:rsidR="00CC5DED">
        <w:t>limitations,</w:t>
      </w:r>
      <w:r>
        <w:t xml:space="preserve"> it may not be possible to include CUI Category, Subcategory, or Limited Dissemination Control Markings. At a minimum, mark media with the CUI Control Marking </w:t>
      </w:r>
      <w:r>
        <w:rPr>
          <w:b/>
        </w:rPr>
        <w:t>CUI</w:t>
      </w:r>
      <w:r>
        <w:t>, and if possible, include GSA as the designating agency and contact information.</w:t>
      </w:r>
    </w:p>
    <w:p w14:paraId="07925818" w14:textId="77777777" w:rsidR="00C66311" w:rsidRDefault="00C66311" w:rsidP="00C66311"/>
    <w:p w14:paraId="144A43E6" w14:textId="77777777" w:rsidR="00C66311" w:rsidRDefault="00C66311" w:rsidP="00C66311">
      <w:r>
        <w:t>Labels are available for purchase if desired:</w:t>
      </w:r>
    </w:p>
    <w:p w14:paraId="001B845C" w14:textId="28646BB7" w:rsidR="00C66311" w:rsidRDefault="00C66311" w:rsidP="00C66311">
      <w:pPr>
        <w:widowControl w:val="0"/>
        <w:numPr>
          <w:ilvl w:val="0"/>
          <w:numId w:val="25"/>
        </w:numPr>
        <w:tabs>
          <w:tab w:val="clear" w:pos="1080"/>
          <w:tab w:val="clear" w:pos="720"/>
          <w:tab w:val="clear" w:pos="360"/>
          <w:tab w:val="clear" w:pos="360"/>
          <w:tab w:val="left" w:pos="360"/>
          <w:tab w:val="left" w:pos="720"/>
          <w:tab w:val="left" w:pos="360"/>
          <w:tab w:val="left" w:pos="360"/>
        </w:tabs>
        <w:spacing w:line="276" w:lineRule="auto"/>
      </w:pPr>
      <w:r>
        <w:t xml:space="preserve">SF 902 (approximate size 2.125 inches X 1.25 inches) is appropriate for hard drives and is </w:t>
      </w:r>
      <w:hyperlink r:id="rId52">
        <w:r>
          <w:rPr>
            <w:color w:val="1155CC"/>
            <w:u w:val="single"/>
          </w:rPr>
          <w:t>available for purchase from GSA Advantage</w:t>
        </w:r>
      </w:hyperlink>
      <w:r>
        <w:t>. NSN 7540-01-679-3318.</w:t>
      </w:r>
    </w:p>
    <w:p w14:paraId="3AB15A92" w14:textId="77777777" w:rsidR="00C66311" w:rsidRDefault="00C66311" w:rsidP="00C66311">
      <w:pPr>
        <w:widowControl w:val="0"/>
        <w:numPr>
          <w:ilvl w:val="0"/>
          <w:numId w:val="25"/>
        </w:numPr>
        <w:tabs>
          <w:tab w:val="clear" w:pos="1080"/>
          <w:tab w:val="clear" w:pos="720"/>
          <w:tab w:val="clear" w:pos="360"/>
          <w:tab w:val="clear" w:pos="360"/>
          <w:tab w:val="left" w:pos="360"/>
          <w:tab w:val="left" w:pos="720"/>
          <w:tab w:val="left" w:pos="360"/>
          <w:tab w:val="left" w:pos="360"/>
        </w:tabs>
        <w:spacing w:line="276" w:lineRule="auto"/>
      </w:pPr>
      <w:r>
        <w:t xml:space="preserve">SF 903 (approximate size 2.125 inches X .625 inches) is appropriate for USB drives and is </w:t>
      </w:r>
      <w:hyperlink r:id="rId53">
        <w:r>
          <w:rPr>
            <w:color w:val="1155CC"/>
            <w:u w:val="single"/>
          </w:rPr>
          <w:t>available for purchase from GSA Advantage</w:t>
        </w:r>
      </w:hyperlink>
      <w:r>
        <w:t>. NSN: 7540-01-679-3319.</w:t>
      </w:r>
    </w:p>
    <w:p w14:paraId="40EC5FC4" w14:textId="77777777" w:rsidR="00C66311" w:rsidRDefault="00C66311" w:rsidP="00C66311">
      <w:pPr>
        <w:widowControl w:val="0"/>
        <w:numPr>
          <w:ilvl w:val="0"/>
          <w:numId w:val="25"/>
        </w:numPr>
        <w:tabs>
          <w:tab w:val="clear" w:pos="1080"/>
          <w:tab w:val="clear" w:pos="720"/>
          <w:tab w:val="clear" w:pos="360"/>
          <w:tab w:val="clear" w:pos="360"/>
          <w:tab w:val="left" w:pos="360"/>
          <w:tab w:val="left" w:pos="720"/>
          <w:tab w:val="left" w:pos="360"/>
          <w:tab w:val="left" w:pos="360"/>
        </w:tabs>
        <w:spacing w:line="276" w:lineRule="auto"/>
      </w:pPr>
      <w:r>
        <w:t xml:space="preserve">See </w:t>
      </w:r>
      <w:hyperlink r:id="rId54">
        <w:r>
          <w:rPr>
            <w:color w:val="1155CC"/>
            <w:u w:val="single"/>
          </w:rPr>
          <w:t>CUI Notice 2019-01</w:t>
        </w:r>
      </w:hyperlink>
      <w:r>
        <w:t xml:space="preserve"> for additional information. </w:t>
      </w:r>
    </w:p>
    <w:p w14:paraId="4722CA6E" w14:textId="77777777" w:rsidR="00C66311" w:rsidRDefault="00C66311" w:rsidP="00C66311">
      <w:pPr>
        <w:rPr>
          <w:highlight w:val="white"/>
        </w:rPr>
      </w:pPr>
    </w:p>
    <w:p w14:paraId="1CBCAAD7" w14:textId="77777777" w:rsidR="00C66311" w:rsidRDefault="00C66311" w:rsidP="00C66311">
      <w:pPr>
        <w:rPr>
          <w:highlight w:val="white"/>
        </w:rPr>
      </w:pPr>
    </w:p>
    <w:p w14:paraId="5710A6BF" w14:textId="77777777" w:rsidR="00C66311" w:rsidRDefault="00C66311" w:rsidP="003F5D33">
      <w:pPr>
        <w:pStyle w:val="Heading2"/>
        <w:spacing w:before="0"/>
        <w:jc w:val="center"/>
      </w:pPr>
      <w:bookmarkStart w:id="23" w:name="kix.plpmz1m6dnhy" w:colFirst="0" w:colLast="0"/>
      <w:bookmarkStart w:id="24" w:name="_keyb3tfklkmw" w:colFirst="0" w:colLast="0"/>
      <w:bookmarkEnd w:id="23"/>
      <w:bookmarkEnd w:id="24"/>
      <w:r>
        <w:t>Waivers to Marking CUI</w:t>
      </w:r>
    </w:p>
    <w:p w14:paraId="34D9C787" w14:textId="77777777" w:rsidR="00C66311" w:rsidRDefault="00C66311" w:rsidP="00C66311">
      <w:pPr>
        <w:keepNext/>
        <w:pBdr>
          <w:bottom w:val="none" w:sz="0" w:space="0" w:color="000000"/>
        </w:pBdr>
        <w:spacing w:before="240" w:after="240"/>
      </w:pPr>
      <w:r>
        <w:t xml:space="preserve">GSA’s Senior Agency Official may grant waivers of some or all of the CUI marking requirements while that CUI remains within GSA control unless specifically prohibited by applicable laws, regulations, or Government-wide policies. Waivers apply only while </w:t>
      </w:r>
      <w:r>
        <w:lastRenderedPageBreak/>
        <w:t>GSA continues to possess that CUI; no waivers may accompany CUI when disseminated outside GSA.</w:t>
      </w:r>
    </w:p>
    <w:p w14:paraId="21C84D3A" w14:textId="77777777" w:rsidR="00C66311" w:rsidRDefault="00C66311" w:rsidP="00C66311">
      <w:pPr>
        <w:keepNext/>
        <w:pBdr>
          <w:bottom w:val="none" w:sz="0" w:space="0" w:color="000000"/>
        </w:pBdr>
        <w:spacing w:before="240" w:after="240"/>
      </w:pPr>
      <w:r>
        <w:t>Reasons a waiver may be needed include:</w:t>
      </w:r>
    </w:p>
    <w:p w14:paraId="1C4772FA" w14:textId="77777777" w:rsidR="00C66311" w:rsidRDefault="00C66311" w:rsidP="00C66311">
      <w:pPr>
        <w:keepNext/>
        <w:widowControl w:val="0"/>
        <w:numPr>
          <w:ilvl w:val="0"/>
          <w:numId w:val="27"/>
        </w:numPr>
        <w:pBdr>
          <w:bottom w:val="none" w:sz="0" w:space="0" w:color="000000"/>
        </w:pBdr>
        <w:tabs>
          <w:tab w:val="clear" w:pos="1080"/>
          <w:tab w:val="clear" w:pos="720"/>
          <w:tab w:val="clear" w:pos="360"/>
          <w:tab w:val="clear" w:pos="360"/>
          <w:tab w:val="left" w:pos="360"/>
          <w:tab w:val="left" w:pos="720"/>
          <w:tab w:val="left" w:pos="360"/>
          <w:tab w:val="left" w:pos="360"/>
        </w:tabs>
        <w:spacing w:line="276" w:lineRule="auto"/>
      </w:pPr>
      <w:r>
        <w:rPr>
          <w:u w:val="single"/>
        </w:rPr>
        <w:t>Legacy documents</w:t>
      </w:r>
      <w:r>
        <w:t xml:space="preserve">. Legacy information is unclassified information that was marked as restricted from access or dissemination in some way prior to the CUI Program; markings such SBU, FOUO, etc. CUI markings do not need to be added to legacy information, provided it is stored in a manner that protects the information, and it is only accessible to GSA. If legacy information is to be used again, or shared outside of GSA, it must be reviewed to see if it qualifies as CUI, and if so, must be re-marked as CUI. A waiver request is not needed for Legacy documents when the above criteria is met, as set forth in the CUI Policy. </w:t>
      </w:r>
    </w:p>
    <w:p w14:paraId="7C12B08A" w14:textId="77777777" w:rsidR="00C66311" w:rsidRDefault="00C66311" w:rsidP="00C66311">
      <w:pPr>
        <w:keepNext/>
        <w:widowControl w:val="0"/>
        <w:numPr>
          <w:ilvl w:val="0"/>
          <w:numId w:val="27"/>
        </w:numPr>
        <w:pBdr>
          <w:bottom w:val="none" w:sz="0" w:space="0" w:color="000000"/>
        </w:pBdr>
        <w:tabs>
          <w:tab w:val="clear" w:pos="1080"/>
          <w:tab w:val="clear" w:pos="720"/>
          <w:tab w:val="clear" w:pos="360"/>
          <w:tab w:val="clear" w:pos="360"/>
          <w:tab w:val="left" w:pos="360"/>
          <w:tab w:val="left" w:pos="720"/>
          <w:tab w:val="left" w:pos="360"/>
          <w:tab w:val="left" w:pos="360"/>
        </w:tabs>
        <w:spacing w:line="276" w:lineRule="auto"/>
      </w:pPr>
      <w:r>
        <w:rPr>
          <w:u w:val="single"/>
        </w:rPr>
        <w:t>Excessive burden</w:t>
      </w:r>
      <w:r>
        <w:t>. When it is impractical to individually mark CUI due to quantity or nature of the information (e.g., forms, blueprints, etc.), a waiver for excessive burden may be granted. Information still needs to be protected according to CUI requirements and a cover sheet used to notify viewers of the presence of CUI.</w:t>
      </w:r>
    </w:p>
    <w:p w14:paraId="740BA886" w14:textId="77777777" w:rsidR="00C66311" w:rsidRDefault="00C66311" w:rsidP="00C66311">
      <w:pPr>
        <w:widowControl w:val="0"/>
        <w:numPr>
          <w:ilvl w:val="0"/>
          <w:numId w:val="20"/>
        </w:numPr>
        <w:tabs>
          <w:tab w:val="clear" w:pos="1080"/>
          <w:tab w:val="clear" w:pos="720"/>
          <w:tab w:val="clear" w:pos="360"/>
          <w:tab w:val="clear" w:pos="360"/>
          <w:tab w:val="left" w:pos="360"/>
          <w:tab w:val="left" w:pos="720"/>
          <w:tab w:val="left" w:pos="360"/>
          <w:tab w:val="left" w:pos="360"/>
        </w:tabs>
        <w:spacing w:line="276" w:lineRule="auto"/>
      </w:pPr>
      <w:r>
        <w:rPr>
          <w:u w:val="single"/>
        </w:rPr>
        <w:t>Exigent circumstances</w:t>
      </w:r>
      <w:r>
        <w:t>. Exigent circumstances exist when following proper procedures would cause an unacceptable delay due to the urgency of the situation. Information still needs to be protected according to CUI requirements.</w:t>
      </w:r>
    </w:p>
    <w:p w14:paraId="7E4D0966" w14:textId="77777777" w:rsidR="00C66311" w:rsidRDefault="00C66311" w:rsidP="00C66311">
      <w:pPr>
        <w:rPr>
          <w:color w:val="FF0000"/>
        </w:rPr>
      </w:pPr>
    </w:p>
    <w:p w14:paraId="6C6E7D78" w14:textId="77777777" w:rsidR="00C66311" w:rsidRDefault="00C66311" w:rsidP="00C66311">
      <w:r>
        <w:t xml:space="preserve">The waiver request must explain which type of CUI is covered by the waiver, what safeguarding provisions or requirements are being waived for that CUI, and the alternate or compensatory protection methods that will be employed instead to protect that CUI. This information will be included in GSA’s CUI Annual Report to the Executive Agent. </w:t>
      </w:r>
    </w:p>
    <w:p w14:paraId="3762AF3B" w14:textId="77777777" w:rsidR="00C66311" w:rsidRDefault="00C66311" w:rsidP="00C66311"/>
    <w:p w14:paraId="335D845E" w14:textId="595815CC" w:rsidR="00C66311" w:rsidRDefault="00C66311" w:rsidP="003F5D33">
      <w:pPr>
        <w:pStyle w:val="Heading2"/>
        <w:jc w:val="center"/>
      </w:pPr>
      <w:bookmarkStart w:id="25" w:name="90zx68a68uor" w:colFirst="0" w:colLast="0"/>
      <w:bookmarkStart w:id="26" w:name="_1ci93xb" w:colFirst="0" w:colLast="0"/>
      <w:bookmarkEnd w:id="25"/>
      <w:bookmarkEnd w:id="26"/>
      <w:r>
        <w:t>IT Systems</w:t>
      </w:r>
    </w:p>
    <w:p w14:paraId="25ABEB1C" w14:textId="77777777" w:rsidR="00C66311" w:rsidRDefault="00C66311" w:rsidP="00C66311">
      <w:r>
        <w:t>Viewers must be made aware of the presence of CUI using a method that is readily apparent. For IT systems containing CUI, the following standard text for splash screens has been established for GSA applications/systems:</w:t>
      </w:r>
    </w:p>
    <w:p w14:paraId="4F67464C" w14:textId="77777777" w:rsidR="00C66311" w:rsidRDefault="00C66311" w:rsidP="00C66311">
      <w:r>
        <w:t xml:space="preserve">* The first paragraph is required by CIO 2100.1 IT Security </w:t>
      </w:r>
      <w:proofErr w:type="gramStart"/>
      <w:r>
        <w:t>Policy;</w:t>
      </w:r>
      <w:proofErr w:type="gramEnd"/>
      <w:r>
        <w:t xml:space="preserve"> </w:t>
      </w:r>
    </w:p>
    <w:p w14:paraId="4800A322" w14:textId="77777777" w:rsidR="00C66311" w:rsidRDefault="00C66311" w:rsidP="00C66311">
      <w:r>
        <w:t xml:space="preserve">* The second paragraph must be added when there is CUI in the IT </w:t>
      </w:r>
      <w:proofErr w:type="gramStart"/>
      <w:r>
        <w:t>system;</w:t>
      </w:r>
      <w:proofErr w:type="gramEnd"/>
      <w:r>
        <w:t xml:space="preserve"> </w:t>
      </w:r>
    </w:p>
    <w:p w14:paraId="5B7F1ACE" w14:textId="77777777" w:rsidR="00C66311" w:rsidRDefault="00C66311" w:rsidP="00C66311">
      <w:r>
        <w:t>* The third paragraph is optional but a best practice.</w:t>
      </w:r>
    </w:p>
    <w:p w14:paraId="3634274E" w14:textId="77777777" w:rsidR="00C66311" w:rsidRDefault="00C66311" w:rsidP="00C66311"/>
    <w:p w14:paraId="09D4A658" w14:textId="77777777" w:rsidR="00C66311" w:rsidRDefault="00C66311" w:rsidP="00C66311">
      <w:pPr>
        <w:rPr>
          <w:i/>
        </w:rPr>
      </w:pPr>
      <w:r>
        <w:rPr>
          <w:i/>
        </w:rPr>
        <w:t xml:space="preserve">* The first paragraph is required by CIO 2100.1 IT Security </w:t>
      </w:r>
      <w:proofErr w:type="gramStart"/>
      <w:r>
        <w:rPr>
          <w:i/>
        </w:rPr>
        <w:t>Policy;</w:t>
      </w:r>
      <w:proofErr w:type="gramEnd"/>
      <w:r>
        <w:rPr>
          <w:i/>
        </w:rPr>
        <w:t xml:space="preserve"> </w:t>
      </w:r>
    </w:p>
    <w:p w14:paraId="3DFE2AA0" w14:textId="77777777" w:rsidR="00C66311" w:rsidRDefault="00C66311" w:rsidP="00C66311">
      <w:pPr>
        <w:rPr>
          <w:i/>
        </w:rPr>
      </w:pPr>
      <w:r>
        <w:rPr>
          <w:i/>
        </w:rPr>
        <w:t xml:space="preserve">* The second paragraph must be added when there is CUI in the IT </w:t>
      </w:r>
      <w:proofErr w:type="gramStart"/>
      <w:r>
        <w:rPr>
          <w:i/>
        </w:rPr>
        <w:t>system;</w:t>
      </w:r>
      <w:proofErr w:type="gramEnd"/>
      <w:r>
        <w:rPr>
          <w:i/>
        </w:rPr>
        <w:t xml:space="preserve"> </w:t>
      </w:r>
    </w:p>
    <w:p w14:paraId="0F9AC061" w14:textId="6EA8E19D" w:rsidR="00C66311" w:rsidRPr="00CC5DED" w:rsidRDefault="00C66311" w:rsidP="00C66311">
      <w:pPr>
        <w:rPr>
          <w:i/>
        </w:rPr>
      </w:pPr>
      <w:r>
        <w:rPr>
          <w:i/>
        </w:rPr>
        <w:t>* The third paragraph is optional but a best practice.</w:t>
      </w:r>
    </w:p>
    <w:p w14:paraId="3ED2FC31" w14:textId="77777777" w:rsidR="00C66311" w:rsidRDefault="00C66311" w:rsidP="00C66311"/>
    <w:p w14:paraId="3F21AB0F" w14:textId="77777777" w:rsidR="00C66311" w:rsidRDefault="00C66311" w:rsidP="00C66311">
      <w:r>
        <w:t xml:space="preserve">IT Systems may also have user access agreements, and/or banners on each screen. </w:t>
      </w:r>
    </w:p>
    <w:p w14:paraId="09AC2E54" w14:textId="77777777" w:rsidR="00C66311" w:rsidRDefault="00C66311" w:rsidP="00C66311"/>
    <w:p w14:paraId="2D79F1C2" w14:textId="77777777" w:rsidR="00C66311" w:rsidRDefault="00C66311" w:rsidP="00C66311">
      <w:r>
        <w:rPr>
          <w:noProof/>
        </w:rPr>
        <w:lastRenderedPageBreak/>
        <w:drawing>
          <wp:anchor distT="0" distB="0" distL="0" distR="0" simplePos="0" relativeHeight="251667456" behindDoc="0" locked="0" layoutInCell="1" hidden="0" allowOverlap="1" wp14:anchorId="2C17562B" wp14:editId="68227A31">
            <wp:simplePos x="0" y="0"/>
            <wp:positionH relativeFrom="column">
              <wp:posOffset>3333750</wp:posOffset>
            </wp:positionH>
            <wp:positionV relativeFrom="paragraph">
              <wp:posOffset>19050</wp:posOffset>
            </wp:positionV>
            <wp:extent cx="2351034" cy="1894522"/>
            <wp:effectExtent l="0" t="0" r="0" b="0"/>
            <wp:wrapSquare wrapText="bothSides" distT="0" distB="0" distL="0" distR="0"/>
            <wp:docPr id="17"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20.png">
                      <a:extLst>
                        <a:ext uri="{C183D7F6-B498-43B3-948B-1728B52AA6E4}">
                          <adec:decorative xmlns:adec="http://schemas.microsoft.com/office/drawing/2017/decorative" val="1"/>
                        </a:ext>
                      </a:extLst>
                    </pic:cNvPr>
                    <pic:cNvPicPr preferRelativeResize="0"/>
                  </pic:nvPicPr>
                  <pic:blipFill>
                    <a:blip r:embed="rId55"/>
                    <a:srcRect/>
                    <a:stretch>
                      <a:fillRect/>
                    </a:stretch>
                  </pic:blipFill>
                  <pic:spPr>
                    <a:xfrm>
                      <a:off x="0" y="0"/>
                      <a:ext cx="2351034" cy="1894522"/>
                    </a:xfrm>
                    <a:prstGeom prst="rect">
                      <a:avLst/>
                    </a:prstGeom>
                    <a:ln/>
                  </pic:spPr>
                </pic:pic>
              </a:graphicData>
            </a:graphic>
          </wp:anchor>
        </w:drawing>
      </w:r>
      <w:r>
        <w:rPr>
          <w:noProof/>
        </w:rPr>
        <w:drawing>
          <wp:anchor distT="0" distB="0" distL="0" distR="0" simplePos="0" relativeHeight="251668480" behindDoc="0" locked="0" layoutInCell="1" hidden="0" allowOverlap="1" wp14:anchorId="50894BBF" wp14:editId="33A55108">
            <wp:simplePos x="0" y="0"/>
            <wp:positionH relativeFrom="column">
              <wp:posOffset>71967</wp:posOffset>
            </wp:positionH>
            <wp:positionV relativeFrom="paragraph">
              <wp:posOffset>19050</wp:posOffset>
            </wp:positionV>
            <wp:extent cx="2823633" cy="2209800"/>
            <wp:effectExtent l="0" t="0" r="0" b="0"/>
            <wp:wrapSquare wrapText="bothSides" distT="0" distB="0" distL="0" distR="0"/>
            <wp:docPr id="43"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38.png">
                      <a:extLst>
                        <a:ext uri="{C183D7F6-B498-43B3-948B-1728B52AA6E4}">
                          <adec:decorative xmlns:adec="http://schemas.microsoft.com/office/drawing/2017/decorative" val="1"/>
                        </a:ext>
                      </a:extLst>
                    </pic:cNvPr>
                    <pic:cNvPicPr preferRelativeResize="0"/>
                  </pic:nvPicPr>
                  <pic:blipFill>
                    <a:blip r:embed="rId56"/>
                    <a:srcRect/>
                    <a:stretch>
                      <a:fillRect/>
                    </a:stretch>
                  </pic:blipFill>
                  <pic:spPr>
                    <a:xfrm>
                      <a:off x="0" y="0"/>
                      <a:ext cx="2823633" cy="2209800"/>
                    </a:xfrm>
                    <a:prstGeom prst="rect">
                      <a:avLst/>
                    </a:prstGeom>
                    <a:ln/>
                  </pic:spPr>
                </pic:pic>
              </a:graphicData>
            </a:graphic>
          </wp:anchor>
        </w:drawing>
      </w:r>
    </w:p>
    <w:p w14:paraId="3A3C5D85" w14:textId="77777777" w:rsidR="00C66311" w:rsidRDefault="00C66311" w:rsidP="00C66311"/>
    <w:p w14:paraId="38DC7A14" w14:textId="77777777" w:rsidR="00C66311" w:rsidRDefault="00C66311" w:rsidP="00C66311"/>
    <w:p w14:paraId="7D442508" w14:textId="77777777" w:rsidR="00C66311" w:rsidRDefault="00C66311" w:rsidP="00C66311"/>
    <w:p w14:paraId="3A4DA6F5" w14:textId="77777777" w:rsidR="00C66311" w:rsidRDefault="00C66311" w:rsidP="00C66311"/>
    <w:p w14:paraId="500AD301" w14:textId="77777777" w:rsidR="00C66311" w:rsidRDefault="00C66311" w:rsidP="00C66311"/>
    <w:p w14:paraId="4A4DAA93" w14:textId="77777777" w:rsidR="00C66311" w:rsidRDefault="00C66311" w:rsidP="00C66311">
      <w:pPr>
        <w:pStyle w:val="Heading2"/>
      </w:pPr>
      <w:bookmarkStart w:id="27" w:name="_z337ya" w:colFirst="0" w:colLast="0"/>
      <w:bookmarkEnd w:id="27"/>
    </w:p>
    <w:p w14:paraId="2095A1BF" w14:textId="77777777" w:rsidR="00C66311" w:rsidRDefault="00C66311" w:rsidP="00C66311">
      <w:pPr>
        <w:pStyle w:val="Heading2"/>
      </w:pPr>
      <w:bookmarkStart w:id="28" w:name="_kdvs8qao95tc" w:colFirst="0" w:colLast="0"/>
      <w:bookmarkStart w:id="29" w:name="_lndoma8fslm2" w:colFirst="0" w:colLast="0"/>
      <w:bookmarkEnd w:id="28"/>
      <w:bookmarkEnd w:id="29"/>
    </w:p>
    <w:p w14:paraId="276AD5C9" w14:textId="77777777" w:rsidR="00C66311" w:rsidRDefault="00C66311" w:rsidP="00C66311">
      <w:pPr>
        <w:pStyle w:val="Heading2"/>
      </w:pPr>
    </w:p>
    <w:p w14:paraId="75EC6345" w14:textId="23491711" w:rsidR="00C66311" w:rsidRDefault="00C66311" w:rsidP="003F5D33">
      <w:pPr>
        <w:pStyle w:val="Heading2"/>
        <w:keepNext w:val="0"/>
        <w:keepLines w:val="0"/>
        <w:jc w:val="center"/>
      </w:pPr>
      <w:bookmarkStart w:id="30" w:name="_5g44edhtmjux" w:colFirst="0" w:colLast="0"/>
      <w:bookmarkStart w:id="31" w:name="gtfnodwiptik" w:colFirst="0" w:colLast="0"/>
      <w:bookmarkStart w:id="32" w:name="_ge1sxahvyt3z" w:colFirst="0" w:colLast="0"/>
      <w:bookmarkEnd w:id="30"/>
      <w:bookmarkEnd w:id="31"/>
      <w:bookmarkEnd w:id="32"/>
      <w:r>
        <w:t>Emailing CUI</w:t>
      </w:r>
    </w:p>
    <w:p w14:paraId="08A95637" w14:textId="77777777" w:rsidR="00C66311" w:rsidRDefault="00C66311" w:rsidP="00C66311">
      <w:pPr>
        <w:widowControl w:val="0"/>
        <w:numPr>
          <w:ilvl w:val="0"/>
          <w:numId w:val="12"/>
        </w:numPr>
        <w:tabs>
          <w:tab w:val="clear" w:pos="1080"/>
          <w:tab w:val="clear" w:pos="720"/>
          <w:tab w:val="clear" w:pos="360"/>
          <w:tab w:val="clear" w:pos="360"/>
          <w:tab w:val="left" w:pos="360"/>
          <w:tab w:val="left" w:pos="720"/>
          <w:tab w:val="left" w:pos="360"/>
          <w:tab w:val="left" w:pos="360"/>
        </w:tabs>
        <w:spacing w:line="276" w:lineRule="auto"/>
      </w:pPr>
      <w:r>
        <w:t>The body of the email must not contain any CUI; it must be in an encrypted attachment.</w:t>
      </w:r>
    </w:p>
    <w:p w14:paraId="635D311A" w14:textId="77777777" w:rsidR="00C66311" w:rsidRDefault="00C66311" w:rsidP="00C66311">
      <w:pPr>
        <w:widowControl w:val="0"/>
        <w:numPr>
          <w:ilvl w:val="0"/>
          <w:numId w:val="12"/>
        </w:numPr>
        <w:tabs>
          <w:tab w:val="clear" w:pos="1080"/>
          <w:tab w:val="clear" w:pos="720"/>
          <w:tab w:val="clear" w:pos="360"/>
          <w:tab w:val="clear" w:pos="360"/>
          <w:tab w:val="left" w:pos="360"/>
          <w:tab w:val="left" w:pos="720"/>
          <w:tab w:val="left" w:pos="360"/>
          <w:tab w:val="left" w:pos="360"/>
        </w:tabs>
        <w:spacing w:line="276" w:lineRule="auto"/>
      </w:pPr>
      <w:r>
        <w:t>The applicable CUI marking must be included at the top of each email.</w:t>
      </w:r>
    </w:p>
    <w:p w14:paraId="0931AA56" w14:textId="77777777" w:rsidR="00C66311" w:rsidRDefault="00C66311" w:rsidP="00C66311">
      <w:pPr>
        <w:widowControl w:val="0"/>
        <w:numPr>
          <w:ilvl w:val="0"/>
          <w:numId w:val="12"/>
        </w:numPr>
        <w:tabs>
          <w:tab w:val="clear" w:pos="1080"/>
          <w:tab w:val="clear" w:pos="720"/>
          <w:tab w:val="clear" w:pos="360"/>
          <w:tab w:val="clear" w:pos="360"/>
          <w:tab w:val="left" w:pos="360"/>
          <w:tab w:val="left" w:pos="720"/>
          <w:tab w:val="left" w:pos="360"/>
          <w:tab w:val="left" w:pos="360"/>
        </w:tabs>
        <w:spacing w:line="276" w:lineRule="auto"/>
      </w:pPr>
      <w:r>
        <w:t xml:space="preserve">If the email is forwarded, the Banner Marking must be moved or copied to the top of the forwarding email. </w:t>
      </w:r>
    </w:p>
    <w:p w14:paraId="51604A55" w14:textId="77777777" w:rsidR="00C66311" w:rsidRDefault="00C66311" w:rsidP="00C66311">
      <w:pPr>
        <w:widowControl w:val="0"/>
        <w:numPr>
          <w:ilvl w:val="0"/>
          <w:numId w:val="12"/>
        </w:numPr>
        <w:tabs>
          <w:tab w:val="clear" w:pos="1080"/>
          <w:tab w:val="clear" w:pos="720"/>
          <w:tab w:val="clear" w:pos="360"/>
          <w:tab w:val="clear" w:pos="360"/>
          <w:tab w:val="left" w:pos="360"/>
          <w:tab w:val="left" w:pos="720"/>
          <w:tab w:val="left" w:pos="360"/>
          <w:tab w:val="left" w:pos="360"/>
        </w:tabs>
        <w:spacing w:line="276" w:lineRule="auto"/>
      </w:pPr>
      <w:r>
        <w:t xml:space="preserve">It is best practice to include an indicator marking such as “Contains CUI” at the end of the subject line. </w:t>
      </w:r>
    </w:p>
    <w:p w14:paraId="76107558" w14:textId="3766D095" w:rsidR="00C66311" w:rsidRDefault="00C66311" w:rsidP="00C66311">
      <w:pPr>
        <w:widowControl w:val="0"/>
        <w:numPr>
          <w:ilvl w:val="0"/>
          <w:numId w:val="12"/>
        </w:numPr>
        <w:tabs>
          <w:tab w:val="clear" w:pos="1080"/>
          <w:tab w:val="clear" w:pos="720"/>
          <w:tab w:val="clear" w:pos="360"/>
          <w:tab w:val="clear" w:pos="360"/>
          <w:tab w:val="left" w:pos="360"/>
          <w:tab w:val="left" w:pos="720"/>
          <w:tab w:val="left" w:pos="360"/>
          <w:tab w:val="left" w:pos="360"/>
        </w:tabs>
        <w:spacing w:line="276" w:lineRule="auto"/>
      </w:pPr>
      <w:r>
        <w:t xml:space="preserve">CUI being emailed outside the GSA network must be in an attachment encrypted with FIPS-compliant WinZip. </w:t>
      </w:r>
    </w:p>
    <w:p w14:paraId="7072A255" w14:textId="77777777" w:rsidR="00C66311" w:rsidRDefault="00C66311" w:rsidP="00C66311">
      <w:pPr>
        <w:widowControl w:val="0"/>
        <w:numPr>
          <w:ilvl w:val="0"/>
          <w:numId w:val="12"/>
        </w:numPr>
        <w:tabs>
          <w:tab w:val="clear" w:pos="1080"/>
          <w:tab w:val="clear" w:pos="720"/>
          <w:tab w:val="clear" w:pos="360"/>
          <w:tab w:val="clear" w:pos="360"/>
          <w:tab w:val="left" w:pos="360"/>
          <w:tab w:val="left" w:pos="720"/>
          <w:tab w:val="left" w:pos="360"/>
          <w:tab w:val="left" w:pos="360"/>
        </w:tabs>
        <w:spacing w:after="380" w:line="276" w:lineRule="auto"/>
      </w:pPr>
      <w:r>
        <w:t>The name of the attached file may contain a CUI indicator.</w:t>
      </w:r>
    </w:p>
    <w:p w14:paraId="0E101E05" w14:textId="4B5076CD" w:rsidR="00C66311" w:rsidRDefault="005119F7" w:rsidP="00C66311">
      <w:pPr>
        <w:pStyle w:val="Heading2"/>
        <w:keepNext w:val="0"/>
        <w:keepLines w:val="0"/>
      </w:pPr>
      <w:bookmarkStart w:id="33" w:name="_n3j5m0h4du32" w:colFirst="0" w:colLast="0"/>
      <w:bookmarkStart w:id="34" w:name="_891gn945zv2h" w:colFirst="0" w:colLast="0"/>
      <w:bookmarkEnd w:id="33"/>
      <w:bookmarkEnd w:id="34"/>
      <w:r>
        <w:rPr>
          <w:noProof/>
        </w:rPr>
        <w:lastRenderedPageBreak/>
        <w:drawing>
          <wp:inline distT="0" distB="0" distL="0" distR="0" wp14:anchorId="12ED34F2" wp14:editId="3114DC37">
            <wp:extent cx="5252591" cy="3856672"/>
            <wp:effectExtent l="0" t="0" r="5715" b="0"/>
            <wp:docPr id="16" name="image10.png" descr="graphic showing CUI markings moved to the top of an email that is being forwarded"/>
            <wp:cNvGraphicFramePr/>
            <a:graphic xmlns:a="http://schemas.openxmlformats.org/drawingml/2006/main">
              <a:graphicData uri="http://schemas.openxmlformats.org/drawingml/2006/picture">
                <pic:pic xmlns:pic="http://schemas.openxmlformats.org/drawingml/2006/picture">
                  <pic:nvPicPr>
                    <pic:cNvPr id="16" name="image10.png" descr="graphic showing CUI markings moved to the top of an email that is being forwarded"/>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5252591" cy="3856672"/>
                    </a:xfrm>
                    <a:prstGeom prst="rect">
                      <a:avLst/>
                    </a:prstGeom>
                    <a:ln/>
                  </pic:spPr>
                </pic:pic>
              </a:graphicData>
            </a:graphic>
          </wp:inline>
        </w:drawing>
      </w:r>
    </w:p>
    <w:p w14:paraId="4BDBDBF8" w14:textId="77777777" w:rsidR="003F5D33" w:rsidRPr="003F5D33" w:rsidRDefault="003F5D33" w:rsidP="003F5D33"/>
    <w:p w14:paraId="3FEEAE86" w14:textId="69D92AEB" w:rsidR="00C66311" w:rsidRDefault="00C66311" w:rsidP="003F5D33">
      <w:pPr>
        <w:pStyle w:val="Heading2"/>
        <w:keepNext w:val="0"/>
        <w:keepLines w:val="0"/>
        <w:jc w:val="center"/>
      </w:pPr>
      <w:bookmarkStart w:id="35" w:name="kix.z7ht16av5d8" w:colFirst="0" w:colLast="0"/>
      <w:bookmarkStart w:id="36" w:name="_einj6xwq2fn4" w:colFirst="0" w:colLast="0"/>
      <w:bookmarkEnd w:id="35"/>
      <w:bookmarkEnd w:id="36"/>
      <w:r>
        <w:t>Shipping and Mailing</w:t>
      </w:r>
    </w:p>
    <w:p w14:paraId="42AA1CBA" w14:textId="77777777" w:rsidR="00C66311" w:rsidRDefault="00C66311" w:rsidP="00C66311">
      <w:pPr>
        <w:widowControl w:val="0"/>
        <w:numPr>
          <w:ilvl w:val="0"/>
          <w:numId w:val="10"/>
        </w:numPr>
        <w:tabs>
          <w:tab w:val="clear" w:pos="1080"/>
          <w:tab w:val="clear" w:pos="720"/>
          <w:tab w:val="clear" w:pos="360"/>
          <w:tab w:val="clear" w:pos="360"/>
          <w:tab w:val="left" w:pos="360"/>
          <w:tab w:val="left" w:pos="720"/>
          <w:tab w:val="left" w:pos="360"/>
          <w:tab w:val="left" w:pos="360"/>
        </w:tabs>
        <w:spacing w:line="276" w:lineRule="auto"/>
      </w:pPr>
      <w:r>
        <w:t xml:space="preserve">Address packages that contain CUI for delivery ONLY to a specific </w:t>
      </w:r>
      <w:proofErr w:type="gramStart"/>
      <w:r>
        <w:t>recipient, and</w:t>
      </w:r>
      <w:proofErr w:type="gramEnd"/>
      <w:r>
        <w:t xml:space="preserve"> require a signature.</w:t>
      </w:r>
    </w:p>
    <w:p w14:paraId="131CE171" w14:textId="77777777" w:rsidR="00C66311" w:rsidRDefault="00C66311" w:rsidP="00C66311">
      <w:pPr>
        <w:widowControl w:val="0"/>
        <w:numPr>
          <w:ilvl w:val="0"/>
          <w:numId w:val="10"/>
        </w:numPr>
        <w:tabs>
          <w:tab w:val="clear" w:pos="1080"/>
          <w:tab w:val="clear" w:pos="720"/>
          <w:tab w:val="clear" w:pos="360"/>
          <w:tab w:val="clear" w:pos="360"/>
          <w:tab w:val="left" w:pos="360"/>
          <w:tab w:val="left" w:pos="720"/>
          <w:tab w:val="left" w:pos="360"/>
          <w:tab w:val="left" w:pos="360"/>
        </w:tabs>
        <w:spacing w:line="276" w:lineRule="auto"/>
      </w:pPr>
      <w:r>
        <w:t>DO NOT put CUI markings on the outside of an envelope or package for mailing/shipping.</w:t>
      </w:r>
    </w:p>
    <w:p w14:paraId="0EA6451D" w14:textId="30684BBC" w:rsidR="00C66311" w:rsidRDefault="00C66311" w:rsidP="00C66311">
      <w:pPr>
        <w:widowControl w:val="0"/>
        <w:numPr>
          <w:ilvl w:val="0"/>
          <w:numId w:val="10"/>
        </w:numPr>
        <w:tabs>
          <w:tab w:val="clear" w:pos="1080"/>
          <w:tab w:val="clear" w:pos="720"/>
          <w:tab w:val="clear" w:pos="360"/>
          <w:tab w:val="clear" w:pos="360"/>
          <w:tab w:val="left" w:pos="360"/>
          <w:tab w:val="left" w:pos="720"/>
          <w:tab w:val="left" w:pos="360"/>
          <w:tab w:val="left" w:pos="360"/>
        </w:tabs>
        <w:spacing w:line="276" w:lineRule="auto"/>
      </w:pPr>
      <w:r>
        <w:t>Always use in-transit automated tracking and accountability tools to know where a package is at any time, and when it is received.</w:t>
      </w:r>
    </w:p>
    <w:p w14:paraId="1BB623E8" w14:textId="77777777" w:rsidR="00C66311" w:rsidRDefault="00C66311" w:rsidP="00C66311">
      <w:pPr>
        <w:ind w:hanging="540"/>
        <w:jc w:val="center"/>
      </w:pPr>
      <w:r>
        <w:rPr>
          <w:noProof/>
        </w:rPr>
        <w:drawing>
          <wp:inline distT="0" distB="0" distL="114300" distR="114300" wp14:anchorId="38D253BD" wp14:editId="3827FFC4">
            <wp:extent cx="4410075" cy="2685072"/>
            <wp:effectExtent l="0" t="0" r="0" b="0"/>
            <wp:docPr id="47" name="image41.jpg" descr="graphic showing various types of envelopes with sample addresses as al illustration that CUI can be mailed in many forms; but do not put CUI on the outside"/>
            <wp:cNvGraphicFramePr/>
            <a:graphic xmlns:a="http://schemas.openxmlformats.org/drawingml/2006/main">
              <a:graphicData uri="http://schemas.openxmlformats.org/drawingml/2006/picture">
                <pic:pic xmlns:pic="http://schemas.openxmlformats.org/drawingml/2006/picture">
                  <pic:nvPicPr>
                    <pic:cNvPr id="47" name="image41.jpg" descr="graphic showing various types of envelopes with sample addresses as al illustration that CUI can be mailed in many forms; but do not put CUI on the outside"/>
                    <pic:cNvPicPr preferRelativeResize="0"/>
                  </pic:nvPicPr>
                  <pic:blipFill>
                    <a:blip r:embed="rId58"/>
                    <a:srcRect/>
                    <a:stretch>
                      <a:fillRect/>
                    </a:stretch>
                  </pic:blipFill>
                  <pic:spPr>
                    <a:xfrm>
                      <a:off x="0" y="0"/>
                      <a:ext cx="4410075" cy="2685072"/>
                    </a:xfrm>
                    <a:prstGeom prst="rect">
                      <a:avLst/>
                    </a:prstGeom>
                    <a:ln/>
                  </pic:spPr>
                </pic:pic>
              </a:graphicData>
            </a:graphic>
          </wp:inline>
        </w:drawing>
      </w:r>
    </w:p>
    <w:p w14:paraId="358C41DD" w14:textId="77777777" w:rsidR="00C66311" w:rsidRDefault="00C66311" w:rsidP="00C66311"/>
    <w:p w14:paraId="48F6A094" w14:textId="77777777" w:rsidR="00C66311" w:rsidRDefault="00C66311" w:rsidP="00C66311"/>
    <w:p w14:paraId="387B20B6" w14:textId="77777777" w:rsidR="00C66311" w:rsidRDefault="00C66311" w:rsidP="003F5D33">
      <w:pPr>
        <w:pStyle w:val="Heading2"/>
        <w:jc w:val="center"/>
        <w:rPr>
          <w:u w:val="single"/>
        </w:rPr>
      </w:pPr>
      <w:bookmarkStart w:id="37" w:name="kix.k3xv885fh041" w:colFirst="0" w:colLast="0"/>
      <w:bookmarkStart w:id="38" w:name="_o08wj3rapmuf" w:colFirst="0" w:colLast="0"/>
      <w:bookmarkEnd w:id="37"/>
      <w:bookmarkEnd w:id="38"/>
      <w:r>
        <w:t>Marking Transmittal Documents</w:t>
      </w:r>
    </w:p>
    <w:p w14:paraId="66A2C2E0" w14:textId="77777777" w:rsidR="00C66311" w:rsidRDefault="00C66311" w:rsidP="00C66311">
      <w:pPr>
        <w:spacing w:line="276" w:lineRule="auto"/>
      </w:pPr>
    </w:p>
    <w:p w14:paraId="0D1B06A3" w14:textId="77777777" w:rsidR="00C66311" w:rsidRDefault="00C66311" w:rsidP="00C66311">
      <w:pPr>
        <w:widowControl w:val="0"/>
        <w:numPr>
          <w:ilvl w:val="0"/>
          <w:numId w:val="23"/>
        </w:numPr>
        <w:tabs>
          <w:tab w:val="clear" w:pos="1080"/>
          <w:tab w:val="clear" w:pos="720"/>
          <w:tab w:val="clear" w:pos="360"/>
          <w:tab w:val="clear" w:pos="360"/>
          <w:tab w:val="left" w:pos="360"/>
          <w:tab w:val="left" w:pos="720"/>
          <w:tab w:val="left" w:pos="360"/>
          <w:tab w:val="left" w:pos="360"/>
        </w:tabs>
        <w:spacing w:line="276" w:lineRule="auto"/>
      </w:pPr>
      <w:r>
        <w:t>When a transmittal document accompanies CUI, the transmittal document must indicate that CUI is attached or enclosed.</w:t>
      </w:r>
    </w:p>
    <w:p w14:paraId="60DA46F9" w14:textId="77777777" w:rsidR="00C66311" w:rsidRDefault="00C66311" w:rsidP="00C66311">
      <w:pPr>
        <w:widowControl w:val="0"/>
        <w:numPr>
          <w:ilvl w:val="0"/>
          <w:numId w:val="23"/>
        </w:numPr>
        <w:tabs>
          <w:tab w:val="clear" w:pos="1080"/>
          <w:tab w:val="clear" w:pos="720"/>
          <w:tab w:val="clear" w:pos="360"/>
          <w:tab w:val="clear" w:pos="360"/>
          <w:tab w:val="left" w:pos="360"/>
          <w:tab w:val="left" w:pos="720"/>
          <w:tab w:val="left" w:pos="360"/>
          <w:tab w:val="left" w:pos="360"/>
        </w:tabs>
        <w:spacing w:line="276" w:lineRule="auto"/>
      </w:pPr>
      <w:r>
        <w:t>The transmittal document must also include, conspicuously on its face, the following or similar instructions, as appropriate:</w:t>
      </w:r>
    </w:p>
    <w:p w14:paraId="30E19B4B" w14:textId="77777777" w:rsidR="00C66311" w:rsidRDefault="00C66311" w:rsidP="00C66311">
      <w:pPr>
        <w:ind w:left="720"/>
      </w:pPr>
    </w:p>
    <w:p w14:paraId="5A0F681B" w14:textId="77777777" w:rsidR="00C66311" w:rsidRDefault="00C66311" w:rsidP="00C66311">
      <w:pPr>
        <w:widowControl w:val="0"/>
        <w:numPr>
          <w:ilvl w:val="1"/>
          <w:numId w:val="23"/>
        </w:numPr>
        <w:tabs>
          <w:tab w:val="clear" w:pos="1080"/>
          <w:tab w:val="clear" w:pos="720"/>
          <w:tab w:val="clear" w:pos="360"/>
          <w:tab w:val="clear" w:pos="360"/>
          <w:tab w:val="left" w:pos="360"/>
          <w:tab w:val="left" w:pos="720"/>
          <w:tab w:val="left" w:pos="360"/>
          <w:tab w:val="left" w:pos="360"/>
        </w:tabs>
      </w:pPr>
      <w:r>
        <w:t>“When enclosure is removed, the document is Uncontrolled Unclassified Information”, or</w:t>
      </w:r>
    </w:p>
    <w:p w14:paraId="1C19C82D" w14:textId="77777777" w:rsidR="00C66311" w:rsidRDefault="00C66311" w:rsidP="00C66311">
      <w:pPr>
        <w:widowControl w:val="0"/>
        <w:numPr>
          <w:ilvl w:val="1"/>
          <w:numId w:val="23"/>
        </w:numPr>
        <w:tabs>
          <w:tab w:val="clear" w:pos="1080"/>
          <w:tab w:val="clear" w:pos="720"/>
          <w:tab w:val="clear" w:pos="360"/>
          <w:tab w:val="clear" w:pos="360"/>
          <w:tab w:val="left" w:pos="360"/>
          <w:tab w:val="left" w:pos="720"/>
          <w:tab w:val="left" w:pos="360"/>
          <w:tab w:val="left" w:pos="360"/>
        </w:tabs>
      </w:pPr>
      <w:r>
        <w:t>“When the enclosure is attached, this document is CUI (include Specified Category markings as applicable); upon removal, this document is uncontrolled unclassified information.”</w:t>
      </w:r>
    </w:p>
    <w:p w14:paraId="24211D32" w14:textId="77777777" w:rsidR="00C66311" w:rsidRDefault="00C66311" w:rsidP="00C66311">
      <w:r>
        <w:rPr>
          <w:noProof/>
        </w:rPr>
        <w:drawing>
          <wp:anchor distT="0" distB="0" distL="0" distR="0" simplePos="0" relativeHeight="251670528" behindDoc="0" locked="0" layoutInCell="1" hidden="0" allowOverlap="1" wp14:anchorId="661B71C6" wp14:editId="718BCBA1">
            <wp:simplePos x="0" y="0"/>
            <wp:positionH relativeFrom="column">
              <wp:posOffset>1524000</wp:posOffset>
            </wp:positionH>
            <wp:positionV relativeFrom="paragraph">
              <wp:posOffset>104775</wp:posOffset>
            </wp:positionV>
            <wp:extent cx="4050982" cy="2973713"/>
            <wp:effectExtent l="0" t="0" r="0" b="0"/>
            <wp:wrapSquare wrapText="bothSides" distT="0" distB="0" distL="0" distR="0"/>
            <wp:docPr id="19" name="image2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22.jpg">
                      <a:extLst>
                        <a:ext uri="{C183D7F6-B498-43B3-948B-1728B52AA6E4}">
                          <adec:decorative xmlns:adec="http://schemas.microsoft.com/office/drawing/2017/decorative" val="1"/>
                        </a:ext>
                      </a:extLst>
                    </pic:cNvPr>
                    <pic:cNvPicPr preferRelativeResize="0"/>
                  </pic:nvPicPr>
                  <pic:blipFill>
                    <a:blip r:embed="rId59"/>
                    <a:srcRect/>
                    <a:stretch>
                      <a:fillRect/>
                    </a:stretch>
                  </pic:blipFill>
                  <pic:spPr>
                    <a:xfrm>
                      <a:off x="0" y="0"/>
                      <a:ext cx="4050982" cy="2973713"/>
                    </a:xfrm>
                    <a:prstGeom prst="rect">
                      <a:avLst/>
                    </a:prstGeom>
                    <a:ln/>
                  </pic:spPr>
                </pic:pic>
              </a:graphicData>
            </a:graphic>
          </wp:anchor>
        </w:drawing>
      </w:r>
    </w:p>
    <w:p w14:paraId="2569DF82" w14:textId="77777777" w:rsidR="00C66311" w:rsidRDefault="00C66311" w:rsidP="00C66311">
      <w:pPr>
        <w:pStyle w:val="Heading2"/>
        <w:spacing w:line="276" w:lineRule="auto"/>
        <w:jc w:val="center"/>
        <w:rPr>
          <w:b w:val="0"/>
          <w:sz w:val="24"/>
          <w:szCs w:val="24"/>
        </w:rPr>
      </w:pPr>
      <w:bookmarkStart w:id="39" w:name="_546uwmp60fmr" w:colFirst="0" w:colLast="0"/>
      <w:bookmarkEnd w:id="39"/>
    </w:p>
    <w:p w14:paraId="69B0379F" w14:textId="77777777" w:rsidR="00C66311" w:rsidRDefault="00C66311" w:rsidP="00C66311">
      <w:pPr>
        <w:pStyle w:val="Heading2"/>
        <w:spacing w:line="276" w:lineRule="auto"/>
      </w:pPr>
      <w:bookmarkStart w:id="40" w:name="_5cutans362zt" w:colFirst="0" w:colLast="0"/>
      <w:bookmarkEnd w:id="40"/>
    </w:p>
    <w:p w14:paraId="2852ADD9" w14:textId="77777777" w:rsidR="00C66311" w:rsidRDefault="00C66311" w:rsidP="00C66311"/>
    <w:p w14:paraId="06E42491" w14:textId="77777777" w:rsidR="00C66311" w:rsidRDefault="00C66311" w:rsidP="00C66311"/>
    <w:p w14:paraId="795B9422" w14:textId="77777777" w:rsidR="00C66311" w:rsidRDefault="00C66311" w:rsidP="00C66311"/>
    <w:p w14:paraId="494EC4CD" w14:textId="77777777" w:rsidR="00C66311" w:rsidRDefault="00C66311" w:rsidP="00C66311"/>
    <w:p w14:paraId="6DE0CE67" w14:textId="77777777" w:rsidR="00C66311" w:rsidRDefault="00C66311" w:rsidP="00C66311"/>
    <w:p w14:paraId="645B2EC4" w14:textId="77777777" w:rsidR="00C66311" w:rsidRDefault="00C66311" w:rsidP="00C66311"/>
    <w:p w14:paraId="191DFE08" w14:textId="77777777" w:rsidR="00C66311" w:rsidRDefault="00C66311" w:rsidP="00C66311"/>
    <w:p w14:paraId="2EA730CE" w14:textId="77777777" w:rsidR="00C66311" w:rsidRDefault="00C66311" w:rsidP="00C66311"/>
    <w:p w14:paraId="5F0815A4" w14:textId="77777777" w:rsidR="00C66311" w:rsidRDefault="00C66311" w:rsidP="00C66311"/>
    <w:p w14:paraId="5433275E" w14:textId="77777777" w:rsidR="00C66311" w:rsidRDefault="00C66311" w:rsidP="00C66311"/>
    <w:p w14:paraId="497A257A" w14:textId="77777777" w:rsidR="00C66311" w:rsidRDefault="00C66311" w:rsidP="00C66311"/>
    <w:p w14:paraId="6DFC9B79" w14:textId="77777777" w:rsidR="00C66311" w:rsidRDefault="00C66311" w:rsidP="00C66311"/>
    <w:p w14:paraId="0EE56F37" w14:textId="77777777" w:rsidR="00C66311" w:rsidRDefault="00C66311" w:rsidP="00C66311"/>
    <w:p w14:paraId="73F8C9C7" w14:textId="77777777" w:rsidR="00C66311" w:rsidRDefault="00C66311" w:rsidP="00C66311"/>
    <w:p w14:paraId="2A61BE05" w14:textId="77777777" w:rsidR="00C66311" w:rsidRDefault="00C66311" w:rsidP="00C66311"/>
    <w:p w14:paraId="02C3A0DC" w14:textId="12AE84CE" w:rsidR="00C66311" w:rsidRDefault="00C66311" w:rsidP="003F5D33">
      <w:pPr>
        <w:pStyle w:val="Heading2"/>
        <w:jc w:val="center"/>
      </w:pPr>
      <w:bookmarkStart w:id="41" w:name="kix.yvobif2wuua2" w:colFirst="0" w:colLast="0"/>
      <w:bookmarkStart w:id="42" w:name="_9jg1ba7g0gc3" w:colFirst="0" w:colLast="0"/>
      <w:bookmarkEnd w:id="41"/>
      <w:bookmarkEnd w:id="42"/>
      <w:r>
        <w:t>Slides/Briefings</w:t>
      </w:r>
    </w:p>
    <w:p w14:paraId="25FEBFA3" w14:textId="77777777" w:rsidR="00C66311" w:rsidRDefault="00C66311" w:rsidP="00C66311">
      <w:r>
        <w:t>To alert viewers that the presentation has CUI:</w:t>
      </w:r>
    </w:p>
    <w:p w14:paraId="390A8E09" w14:textId="77777777" w:rsidR="00C66311" w:rsidRDefault="00C66311" w:rsidP="00C66311">
      <w:pPr>
        <w:widowControl w:val="0"/>
        <w:numPr>
          <w:ilvl w:val="0"/>
          <w:numId w:val="21"/>
        </w:numPr>
        <w:tabs>
          <w:tab w:val="clear" w:pos="1080"/>
          <w:tab w:val="clear" w:pos="720"/>
          <w:tab w:val="clear" w:pos="360"/>
          <w:tab w:val="clear" w:pos="360"/>
          <w:tab w:val="left" w:pos="360"/>
          <w:tab w:val="left" w:pos="720"/>
          <w:tab w:val="left" w:pos="360"/>
          <w:tab w:val="left" w:pos="360"/>
        </w:tabs>
        <w:spacing w:line="276" w:lineRule="auto"/>
      </w:pPr>
      <w:r>
        <w:t xml:space="preserve">Include a notice on the first slide that the briefing includes CUI. </w:t>
      </w:r>
    </w:p>
    <w:p w14:paraId="64F7B420" w14:textId="77777777" w:rsidR="00C66311" w:rsidRDefault="00C66311" w:rsidP="00C66311">
      <w:pPr>
        <w:widowControl w:val="0"/>
        <w:numPr>
          <w:ilvl w:val="0"/>
          <w:numId w:val="21"/>
        </w:numPr>
        <w:tabs>
          <w:tab w:val="clear" w:pos="1080"/>
          <w:tab w:val="clear" w:pos="720"/>
          <w:tab w:val="clear" w:pos="360"/>
          <w:tab w:val="clear" w:pos="360"/>
          <w:tab w:val="left" w:pos="360"/>
          <w:tab w:val="left" w:pos="720"/>
          <w:tab w:val="left" w:pos="360"/>
          <w:tab w:val="left" w:pos="360"/>
        </w:tabs>
        <w:spacing w:line="276" w:lineRule="auto"/>
      </w:pPr>
      <w:r>
        <w:t>Apply the CUI banner marking to the top of each slide.</w:t>
      </w:r>
    </w:p>
    <w:p w14:paraId="0DC62D0F" w14:textId="77777777" w:rsidR="00C66311" w:rsidRDefault="00C66311" w:rsidP="00C66311">
      <w:pPr>
        <w:widowControl w:val="0"/>
        <w:numPr>
          <w:ilvl w:val="0"/>
          <w:numId w:val="21"/>
        </w:numPr>
        <w:tabs>
          <w:tab w:val="clear" w:pos="1080"/>
          <w:tab w:val="clear" w:pos="720"/>
          <w:tab w:val="clear" w:pos="360"/>
          <w:tab w:val="clear" w:pos="360"/>
          <w:tab w:val="left" w:pos="360"/>
          <w:tab w:val="left" w:pos="720"/>
          <w:tab w:val="left" w:pos="360"/>
          <w:tab w:val="left" w:pos="360"/>
        </w:tabs>
        <w:spacing w:line="276" w:lineRule="auto"/>
      </w:pPr>
      <w:r>
        <w:t>Include in the filename that the document contains CUI if sending it out.</w:t>
      </w:r>
    </w:p>
    <w:p w14:paraId="06BB4E7A" w14:textId="77777777" w:rsidR="00C66311" w:rsidRDefault="00C66311" w:rsidP="00C66311">
      <w:pPr>
        <w:spacing w:line="276" w:lineRule="auto"/>
      </w:pPr>
    </w:p>
    <w:p w14:paraId="521E333D" w14:textId="77777777" w:rsidR="00C66311" w:rsidRDefault="00C66311" w:rsidP="00C66311">
      <w:bookmarkStart w:id="43" w:name="_2a5bo7cgy96e" w:colFirst="0" w:colLast="0"/>
      <w:bookmarkEnd w:id="43"/>
    </w:p>
    <w:p w14:paraId="6BA0861F" w14:textId="44448873" w:rsidR="00C66311" w:rsidRDefault="00C66311" w:rsidP="00C66311">
      <w:pPr>
        <w:pStyle w:val="Heading2"/>
      </w:pPr>
      <w:bookmarkStart w:id="44" w:name="_wlsld8aw73os" w:colFirst="0" w:colLast="0"/>
      <w:bookmarkEnd w:id="44"/>
    </w:p>
    <w:p w14:paraId="084640BC" w14:textId="164FE91C" w:rsidR="00C66311" w:rsidRDefault="00C66311" w:rsidP="00C66311">
      <w:pPr>
        <w:pStyle w:val="Heading2"/>
      </w:pPr>
      <w:bookmarkStart w:id="45" w:name="_77bervdckl9q" w:colFirst="0" w:colLast="0"/>
      <w:bookmarkEnd w:id="45"/>
    </w:p>
    <w:p w14:paraId="0A2E2E50" w14:textId="50CADB92" w:rsidR="00C66311" w:rsidRDefault="00C66311" w:rsidP="003F5D33">
      <w:pPr>
        <w:pStyle w:val="Heading2"/>
        <w:jc w:val="center"/>
      </w:pPr>
      <w:bookmarkStart w:id="46" w:name="kix.pxswn4yjn917" w:colFirst="0" w:colLast="0"/>
      <w:bookmarkStart w:id="47" w:name="_w93g3gvvtv0d" w:colFirst="0" w:colLast="0"/>
      <w:bookmarkEnd w:id="46"/>
      <w:bookmarkEnd w:id="47"/>
      <w:r>
        <w:t>Spreadsheets</w:t>
      </w:r>
    </w:p>
    <w:p w14:paraId="28B36784" w14:textId="77777777" w:rsidR="00C66311" w:rsidRDefault="00C66311" w:rsidP="00C66311">
      <w:pPr>
        <w:spacing w:line="276" w:lineRule="auto"/>
      </w:pPr>
      <w:r>
        <w:t xml:space="preserve">When a spreadsheet contains </w:t>
      </w:r>
      <w:proofErr w:type="gramStart"/>
      <w:r>
        <w:t>CUI</w:t>
      </w:r>
      <w:proofErr w:type="gramEnd"/>
      <w:r>
        <w:t xml:space="preserve"> it should provide warnings to potential viewers. Some options include:</w:t>
      </w:r>
    </w:p>
    <w:p w14:paraId="0596EC21" w14:textId="77777777" w:rsidR="00C66311" w:rsidRDefault="00C66311" w:rsidP="00C66311">
      <w:pPr>
        <w:widowControl w:val="0"/>
        <w:numPr>
          <w:ilvl w:val="0"/>
          <w:numId w:val="26"/>
        </w:numPr>
        <w:tabs>
          <w:tab w:val="clear" w:pos="1080"/>
          <w:tab w:val="clear" w:pos="720"/>
          <w:tab w:val="clear" w:pos="360"/>
          <w:tab w:val="clear" w:pos="360"/>
          <w:tab w:val="left" w:pos="360"/>
          <w:tab w:val="left" w:pos="720"/>
          <w:tab w:val="left" w:pos="360"/>
          <w:tab w:val="left" w:pos="360"/>
        </w:tabs>
        <w:spacing w:line="276" w:lineRule="auto"/>
      </w:pPr>
      <w:r>
        <w:t>Use a header with the CUI Banner Marking.</w:t>
      </w:r>
    </w:p>
    <w:p w14:paraId="09ED51CF" w14:textId="77777777" w:rsidR="00C66311" w:rsidRDefault="00C66311" w:rsidP="00C66311">
      <w:pPr>
        <w:widowControl w:val="0"/>
        <w:numPr>
          <w:ilvl w:val="0"/>
          <w:numId w:val="26"/>
        </w:numPr>
        <w:tabs>
          <w:tab w:val="clear" w:pos="1080"/>
          <w:tab w:val="clear" w:pos="720"/>
          <w:tab w:val="clear" w:pos="360"/>
          <w:tab w:val="clear" w:pos="360"/>
          <w:tab w:val="left" w:pos="360"/>
          <w:tab w:val="left" w:pos="720"/>
          <w:tab w:val="left" w:pos="360"/>
          <w:tab w:val="left" w:pos="360"/>
        </w:tabs>
        <w:spacing w:line="276" w:lineRule="auto"/>
      </w:pPr>
      <w:r>
        <w:t>Use a footer to show the owner of the document.</w:t>
      </w:r>
    </w:p>
    <w:p w14:paraId="70681EEE" w14:textId="77777777" w:rsidR="00C66311" w:rsidRDefault="00C66311" w:rsidP="00C66311">
      <w:pPr>
        <w:widowControl w:val="0"/>
        <w:numPr>
          <w:ilvl w:val="0"/>
          <w:numId w:val="26"/>
        </w:numPr>
        <w:tabs>
          <w:tab w:val="clear" w:pos="1080"/>
          <w:tab w:val="clear" w:pos="720"/>
          <w:tab w:val="clear" w:pos="360"/>
          <w:tab w:val="clear" w:pos="360"/>
          <w:tab w:val="left" w:pos="360"/>
          <w:tab w:val="left" w:pos="720"/>
          <w:tab w:val="left" w:pos="360"/>
          <w:tab w:val="left" w:pos="360"/>
        </w:tabs>
        <w:spacing w:line="276" w:lineRule="auto"/>
      </w:pPr>
      <w:r>
        <w:t>Include in the filename that it contains CUI.</w:t>
      </w:r>
    </w:p>
    <w:p w14:paraId="65777B28" w14:textId="77777777" w:rsidR="00C66311" w:rsidRDefault="00C66311" w:rsidP="00C66311">
      <w:pPr>
        <w:widowControl w:val="0"/>
        <w:numPr>
          <w:ilvl w:val="0"/>
          <w:numId w:val="26"/>
        </w:numPr>
        <w:tabs>
          <w:tab w:val="clear" w:pos="1080"/>
          <w:tab w:val="clear" w:pos="720"/>
          <w:tab w:val="clear" w:pos="360"/>
          <w:tab w:val="clear" w:pos="360"/>
          <w:tab w:val="left" w:pos="360"/>
          <w:tab w:val="left" w:pos="720"/>
          <w:tab w:val="left" w:pos="360"/>
          <w:tab w:val="left" w:pos="360"/>
        </w:tabs>
        <w:spacing w:line="276" w:lineRule="auto"/>
      </w:pPr>
      <w:r>
        <w:t>Use a Coversheet when printing.</w:t>
      </w:r>
    </w:p>
    <w:p w14:paraId="33BCA08C" w14:textId="77777777" w:rsidR="00C66311" w:rsidRDefault="00C66311" w:rsidP="00C66311"/>
    <w:p w14:paraId="1F89D920" w14:textId="7B2611D2" w:rsidR="00C66311" w:rsidRDefault="00C66311" w:rsidP="003F5D33">
      <w:pPr>
        <w:pStyle w:val="Heading2"/>
        <w:jc w:val="center"/>
      </w:pPr>
      <w:bookmarkStart w:id="48" w:name="55jnuxrf9zt9" w:colFirst="0" w:colLast="0"/>
      <w:bookmarkStart w:id="49" w:name="_ea68kt3yoaql" w:colFirst="0" w:colLast="0"/>
      <w:bookmarkEnd w:id="48"/>
      <w:bookmarkEnd w:id="49"/>
      <w:r>
        <w:t>Marking Forms with CUI</w:t>
      </w:r>
    </w:p>
    <w:p w14:paraId="065B657D" w14:textId="002BF168" w:rsidR="00C66311" w:rsidRDefault="00C66311" w:rsidP="00C66311">
      <w:pPr>
        <w:widowControl w:val="0"/>
        <w:numPr>
          <w:ilvl w:val="0"/>
          <w:numId w:val="17"/>
        </w:numPr>
        <w:tabs>
          <w:tab w:val="clear" w:pos="1080"/>
          <w:tab w:val="clear" w:pos="720"/>
          <w:tab w:val="clear" w:pos="360"/>
          <w:tab w:val="clear" w:pos="360"/>
          <w:tab w:val="left" w:pos="360"/>
          <w:tab w:val="left" w:pos="720"/>
          <w:tab w:val="left" w:pos="360"/>
          <w:tab w:val="left" w:pos="360"/>
        </w:tabs>
        <w:spacing w:line="276" w:lineRule="auto"/>
      </w:pPr>
      <w:r>
        <w:t xml:space="preserve">Forms that contain CUI when filled in must be marked accordingly.  </w:t>
      </w:r>
    </w:p>
    <w:p w14:paraId="7B511D1C" w14:textId="77777777" w:rsidR="00C66311" w:rsidRDefault="00C66311" w:rsidP="00C66311">
      <w:pPr>
        <w:widowControl w:val="0"/>
        <w:numPr>
          <w:ilvl w:val="0"/>
          <w:numId w:val="17"/>
        </w:numPr>
        <w:tabs>
          <w:tab w:val="clear" w:pos="1080"/>
          <w:tab w:val="clear" w:pos="720"/>
          <w:tab w:val="clear" w:pos="360"/>
          <w:tab w:val="clear" w:pos="360"/>
          <w:tab w:val="left" w:pos="360"/>
          <w:tab w:val="left" w:pos="720"/>
          <w:tab w:val="left" w:pos="360"/>
          <w:tab w:val="left" w:pos="360"/>
        </w:tabs>
        <w:spacing w:line="276" w:lineRule="auto"/>
      </w:pPr>
      <w:r>
        <w:t xml:space="preserve">If space on the form is limited, cover sheets can be used for this purpose.  </w:t>
      </w:r>
    </w:p>
    <w:p w14:paraId="5640DF39" w14:textId="3D29A0F7" w:rsidR="00C66311" w:rsidRDefault="00C66311" w:rsidP="00C66311">
      <w:pPr>
        <w:widowControl w:val="0"/>
        <w:numPr>
          <w:ilvl w:val="0"/>
          <w:numId w:val="17"/>
        </w:numPr>
        <w:tabs>
          <w:tab w:val="clear" w:pos="1080"/>
          <w:tab w:val="clear" w:pos="720"/>
          <w:tab w:val="clear" w:pos="360"/>
          <w:tab w:val="clear" w:pos="360"/>
          <w:tab w:val="left" w:pos="360"/>
          <w:tab w:val="left" w:pos="720"/>
          <w:tab w:val="left" w:pos="360"/>
          <w:tab w:val="left" w:pos="360"/>
        </w:tabs>
        <w:spacing w:line="276" w:lineRule="auto"/>
      </w:pPr>
      <w:r>
        <w:t xml:space="preserve">Include a statement that indicates the form is CUI when filled in.  </w:t>
      </w:r>
      <w:bookmarkStart w:id="50" w:name="_2jxsxqh" w:colFirst="0" w:colLast="0"/>
      <w:bookmarkEnd w:id="50"/>
    </w:p>
    <w:p w14:paraId="11C07B7B" w14:textId="7618E2E3" w:rsidR="00C66311" w:rsidRDefault="005119F7" w:rsidP="003F5D33">
      <w:pPr>
        <w:jc w:val="center"/>
      </w:pPr>
      <w:bookmarkStart w:id="51" w:name="_yzdtyo2xdx4c" w:colFirst="0" w:colLast="0"/>
      <w:bookmarkEnd w:id="51"/>
      <w:r>
        <w:rPr>
          <w:noProof/>
        </w:rPr>
        <w:drawing>
          <wp:inline distT="0" distB="0" distL="0" distR="0" wp14:anchorId="33C50737" wp14:editId="28B2A06C">
            <wp:extent cx="4555808" cy="4206703"/>
            <wp:effectExtent l="0" t="0" r="0" b="3810"/>
            <wp:docPr id="31" name="image23.jpg" descr="graphic of a sample form showing that it says at the top that it's CUI when filled in"/>
            <wp:cNvGraphicFramePr/>
            <a:graphic xmlns:a="http://schemas.openxmlformats.org/drawingml/2006/main">
              <a:graphicData uri="http://schemas.openxmlformats.org/drawingml/2006/picture">
                <pic:pic xmlns:pic="http://schemas.openxmlformats.org/drawingml/2006/picture">
                  <pic:nvPicPr>
                    <pic:cNvPr id="31" name="image23.jpg" descr="graphic of a sample form showing that it says at the top that it's CUI when filled in"/>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4555808" cy="4206703"/>
                    </a:xfrm>
                    <a:prstGeom prst="rect">
                      <a:avLst/>
                    </a:prstGeom>
                    <a:ln/>
                  </pic:spPr>
                </pic:pic>
              </a:graphicData>
            </a:graphic>
          </wp:inline>
        </w:drawing>
      </w:r>
    </w:p>
    <w:p w14:paraId="204DD522" w14:textId="77777777" w:rsidR="00C66311" w:rsidRDefault="00C66311" w:rsidP="00C66311">
      <w:bookmarkStart w:id="52" w:name="_tiiv5ujmu6ha" w:colFirst="0" w:colLast="0"/>
      <w:bookmarkEnd w:id="52"/>
    </w:p>
    <w:p w14:paraId="64F63CB6" w14:textId="77777777" w:rsidR="00C66311" w:rsidRDefault="00C66311" w:rsidP="00C66311">
      <w:bookmarkStart w:id="53" w:name="_y5a5cdi3a3vp" w:colFirst="0" w:colLast="0"/>
      <w:bookmarkEnd w:id="53"/>
    </w:p>
    <w:p w14:paraId="5583F745" w14:textId="77777777" w:rsidR="00C66311" w:rsidRDefault="00C66311" w:rsidP="00C66311">
      <w:bookmarkStart w:id="54" w:name="_kij5qe3bg449" w:colFirst="0" w:colLast="0"/>
      <w:bookmarkEnd w:id="54"/>
    </w:p>
    <w:p w14:paraId="42B1F426" w14:textId="77777777" w:rsidR="00C66311" w:rsidRDefault="00C66311" w:rsidP="00C66311">
      <w:bookmarkStart w:id="55" w:name="_ox85nppma46t" w:colFirst="0" w:colLast="0"/>
      <w:bookmarkEnd w:id="55"/>
    </w:p>
    <w:p w14:paraId="1546A711" w14:textId="77777777" w:rsidR="00C66311" w:rsidRDefault="00C66311" w:rsidP="003F5D33">
      <w:pPr>
        <w:pStyle w:val="Heading2"/>
        <w:jc w:val="center"/>
      </w:pPr>
      <w:bookmarkStart w:id="56" w:name="_oglel5o7at77" w:colFirst="0" w:colLast="0"/>
      <w:bookmarkStart w:id="57" w:name="_x35xm8dkb5fz" w:colFirst="0" w:colLast="0"/>
      <w:bookmarkStart w:id="58" w:name="_dcki30ielcfo" w:colFirst="0" w:colLast="0"/>
      <w:bookmarkStart w:id="59" w:name="kix.amfo7fy761c" w:colFirst="0" w:colLast="0"/>
      <w:bookmarkStart w:id="60" w:name="_8c0jodeu6ssk" w:colFirst="0" w:colLast="0"/>
      <w:bookmarkEnd w:id="56"/>
      <w:bookmarkEnd w:id="57"/>
      <w:bookmarkEnd w:id="58"/>
      <w:bookmarkEnd w:id="59"/>
      <w:bookmarkEnd w:id="60"/>
      <w:r>
        <w:lastRenderedPageBreak/>
        <w:t>Storage Locations</w:t>
      </w:r>
    </w:p>
    <w:p w14:paraId="528403FA" w14:textId="77777777" w:rsidR="00C66311" w:rsidRDefault="00C66311" w:rsidP="00C66311">
      <w:r>
        <w:t>When it is impractical to individually mark CUI due to quantity or nature of the information, or when a CUI marking waiver has been issued, authorized holders must make recipients aware of the information's CUI status using an alternate marking method that is readily apparent.</w:t>
      </w:r>
    </w:p>
    <w:p w14:paraId="2D996EA1" w14:textId="77777777" w:rsidR="00C66311" w:rsidRDefault="00C66311" w:rsidP="00C66311"/>
    <w:p w14:paraId="7235E409" w14:textId="77777777" w:rsidR="00C66311" w:rsidRDefault="00C66311" w:rsidP="00C66311">
      <w:r>
        <w:t xml:space="preserve">Locked cabinets or drawers that contain CUI should be marked as containing CUI. If documents are kept inside these containers they do not need to be individually marked as CUI, but coversheets are encouraged, and the container must remain locked when not in use. </w:t>
      </w:r>
    </w:p>
    <w:p w14:paraId="187A2D66" w14:textId="77777777" w:rsidR="00C66311" w:rsidRDefault="00C66311" w:rsidP="00C66311"/>
    <w:p w14:paraId="222C6CE9" w14:textId="77777777" w:rsidR="00C66311" w:rsidRDefault="006028CA" w:rsidP="00C66311">
      <w:hyperlink w:anchor="kix.plpmz1m6dnhy">
        <w:r w:rsidR="00C66311">
          <w:rPr>
            <w:color w:val="1155CC"/>
            <w:u w:val="single"/>
          </w:rPr>
          <w:t>Waivers</w:t>
        </w:r>
      </w:hyperlink>
      <w:r w:rsidR="00C66311">
        <w:t xml:space="preserve"> to normal marking requirements may be requested via email to </w:t>
      </w:r>
      <w:hyperlink r:id="rId61">
        <w:r w:rsidR="00C66311">
          <w:rPr>
            <w:color w:val="1155CC"/>
            <w:u w:val="single"/>
          </w:rPr>
          <w:t>cui@gsa.gov</w:t>
        </w:r>
      </w:hyperlink>
      <w:r w:rsidR="00C66311">
        <w:t>.</w:t>
      </w:r>
    </w:p>
    <w:p w14:paraId="1D5AEBBB" w14:textId="77777777" w:rsidR="00C66311" w:rsidRDefault="00C66311" w:rsidP="00C66311"/>
    <w:p w14:paraId="44122A8B" w14:textId="77777777" w:rsidR="00C66311" w:rsidRDefault="00C66311" w:rsidP="00C66311">
      <w:pPr>
        <w:pStyle w:val="Heading3"/>
        <w:widowControl w:val="0"/>
        <w:numPr>
          <w:ilvl w:val="0"/>
          <w:numId w:val="18"/>
        </w:numPr>
        <w:tabs>
          <w:tab w:val="clear" w:pos="1080"/>
          <w:tab w:val="clear" w:pos="720"/>
          <w:tab w:val="clear" w:pos="360"/>
          <w:tab w:val="clear" w:pos="360"/>
          <w:tab w:val="left" w:pos="360"/>
          <w:tab w:val="left" w:pos="720"/>
          <w:tab w:val="left" w:pos="360"/>
          <w:tab w:val="left" w:pos="360"/>
        </w:tabs>
        <w:spacing w:before="200" w:after="0"/>
      </w:pPr>
      <w:bookmarkStart w:id="61" w:name="_nmwdv3fhttud" w:colFirst="0" w:colLast="0"/>
      <w:bookmarkEnd w:id="61"/>
      <w:r>
        <w:t>Rooms</w:t>
      </w:r>
    </w:p>
    <w:p w14:paraId="07F6E686" w14:textId="77777777" w:rsidR="00C66311" w:rsidRDefault="00C66311" w:rsidP="00C66311">
      <w:r>
        <w:t>In areas containing CUI, it may be necessary to alert personnel who are not authorized to access it by posting a sign similar to:</w:t>
      </w:r>
      <w:r>
        <w:rPr>
          <w:noProof/>
        </w:rPr>
        <w:drawing>
          <wp:anchor distT="0" distB="0" distL="0" distR="0" simplePos="0" relativeHeight="251674624" behindDoc="0" locked="0" layoutInCell="1" hidden="0" allowOverlap="1" wp14:anchorId="6BCA9B31" wp14:editId="7CDFEE00">
            <wp:simplePos x="0" y="0"/>
            <wp:positionH relativeFrom="column">
              <wp:posOffset>2638425</wp:posOffset>
            </wp:positionH>
            <wp:positionV relativeFrom="paragraph">
              <wp:posOffset>266700</wp:posOffset>
            </wp:positionV>
            <wp:extent cx="1141347" cy="1046797"/>
            <wp:effectExtent l="0" t="0" r="0" b="0"/>
            <wp:wrapSquare wrapText="bothSides" distT="0" distB="0" distL="0" distR="0"/>
            <wp:docPr id="36" name="image4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image48.png">
                      <a:extLst>
                        <a:ext uri="{C183D7F6-B498-43B3-948B-1728B52AA6E4}">
                          <adec:decorative xmlns:adec="http://schemas.microsoft.com/office/drawing/2017/decorative" val="1"/>
                        </a:ext>
                      </a:extLst>
                    </pic:cNvPr>
                    <pic:cNvPicPr preferRelativeResize="0"/>
                  </pic:nvPicPr>
                  <pic:blipFill>
                    <a:blip r:embed="rId62"/>
                    <a:srcRect/>
                    <a:stretch>
                      <a:fillRect/>
                    </a:stretch>
                  </pic:blipFill>
                  <pic:spPr>
                    <a:xfrm>
                      <a:off x="0" y="0"/>
                      <a:ext cx="1141347" cy="1046797"/>
                    </a:xfrm>
                    <a:prstGeom prst="rect">
                      <a:avLst/>
                    </a:prstGeom>
                    <a:ln/>
                  </pic:spPr>
                </pic:pic>
              </a:graphicData>
            </a:graphic>
          </wp:anchor>
        </w:drawing>
      </w:r>
    </w:p>
    <w:p w14:paraId="25F655DC" w14:textId="77777777" w:rsidR="00C66311" w:rsidRDefault="00C66311" w:rsidP="00C66311"/>
    <w:p w14:paraId="76488EB8" w14:textId="77777777" w:rsidR="00C66311" w:rsidRDefault="00C66311" w:rsidP="00C66311"/>
    <w:p w14:paraId="589812B7" w14:textId="77777777" w:rsidR="00C66311" w:rsidRDefault="00C66311" w:rsidP="00C66311"/>
    <w:p w14:paraId="5D12E9A5" w14:textId="77777777" w:rsidR="00C66311" w:rsidRDefault="00C66311" w:rsidP="00C66311"/>
    <w:p w14:paraId="399A3FC0" w14:textId="77777777" w:rsidR="00C66311" w:rsidRDefault="00C66311" w:rsidP="00C66311">
      <w:pPr>
        <w:pStyle w:val="Heading3"/>
        <w:widowControl w:val="0"/>
        <w:numPr>
          <w:ilvl w:val="0"/>
          <w:numId w:val="13"/>
        </w:numPr>
        <w:tabs>
          <w:tab w:val="clear" w:pos="1080"/>
          <w:tab w:val="clear" w:pos="720"/>
          <w:tab w:val="clear" w:pos="360"/>
          <w:tab w:val="clear" w:pos="360"/>
          <w:tab w:val="left" w:pos="360"/>
          <w:tab w:val="left" w:pos="720"/>
          <w:tab w:val="left" w:pos="360"/>
          <w:tab w:val="left" w:pos="360"/>
        </w:tabs>
        <w:spacing w:before="200" w:after="0"/>
      </w:pPr>
      <w:bookmarkStart w:id="62" w:name="_3as4poj" w:colFirst="0" w:colLast="0"/>
      <w:bookmarkEnd w:id="62"/>
      <w:r>
        <w:t>Containers</w:t>
      </w:r>
    </w:p>
    <w:p w14:paraId="6D8C764C" w14:textId="77777777" w:rsidR="00C66311" w:rsidRDefault="00C66311" w:rsidP="00C66311">
      <w:r>
        <w:t>When storing CUI, authorized containers should be marked to indicate that they contain CUI.</w:t>
      </w:r>
    </w:p>
    <w:p w14:paraId="40A341BD" w14:textId="77777777" w:rsidR="00C66311" w:rsidRDefault="00C66311" w:rsidP="00C66311"/>
    <w:p w14:paraId="521DBA83" w14:textId="77777777" w:rsidR="00C66311" w:rsidRDefault="00C66311" w:rsidP="00C66311">
      <w:pPr>
        <w:pStyle w:val="Heading2"/>
        <w:jc w:val="center"/>
      </w:pPr>
      <w:bookmarkStart w:id="63" w:name="_147n2zr" w:colFirst="0" w:colLast="0"/>
      <w:bookmarkEnd w:id="63"/>
      <w:r>
        <w:rPr>
          <w:noProof/>
        </w:rPr>
        <w:drawing>
          <wp:inline distT="0" distB="0" distL="0" distR="0" wp14:anchorId="4D57D8E9" wp14:editId="35BA70F5">
            <wp:extent cx="3181350" cy="1751808"/>
            <wp:effectExtent l="0" t="0" r="0" b="0"/>
            <wp:docPr id="38"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28.png">
                      <a:extLst>
                        <a:ext uri="{C183D7F6-B498-43B3-948B-1728B52AA6E4}">
                          <adec:decorative xmlns:adec="http://schemas.microsoft.com/office/drawing/2017/decorative" val="1"/>
                        </a:ext>
                      </a:extLst>
                    </pic:cNvPr>
                    <pic:cNvPicPr preferRelativeResize="0"/>
                  </pic:nvPicPr>
                  <pic:blipFill>
                    <a:blip r:embed="rId63"/>
                    <a:srcRect/>
                    <a:stretch>
                      <a:fillRect/>
                    </a:stretch>
                  </pic:blipFill>
                  <pic:spPr>
                    <a:xfrm>
                      <a:off x="0" y="0"/>
                      <a:ext cx="3181350" cy="1751808"/>
                    </a:xfrm>
                    <a:prstGeom prst="rect">
                      <a:avLst/>
                    </a:prstGeom>
                    <a:ln/>
                  </pic:spPr>
                </pic:pic>
              </a:graphicData>
            </a:graphic>
          </wp:inline>
        </w:drawing>
      </w:r>
    </w:p>
    <w:p w14:paraId="59891F09" w14:textId="77777777" w:rsidR="00C66311" w:rsidRDefault="00C66311" w:rsidP="00C66311"/>
    <w:p w14:paraId="7C78883D" w14:textId="77777777" w:rsidR="00C66311" w:rsidRDefault="00C66311" w:rsidP="00C66311"/>
    <w:p w14:paraId="69100E66" w14:textId="77777777" w:rsidR="00C66311" w:rsidRDefault="00C66311" w:rsidP="00C66311">
      <w:bookmarkStart w:id="64" w:name="_1d0m3aqm3l8v" w:colFirst="0" w:colLast="0"/>
      <w:bookmarkEnd w:id="64"/>
    </w:p>
    <w:p w14:paraId="28053B38" w14:textId="77777777" w:rsidR="00C66311" w:rsidRDefault="00C66311" w:rsidP="00C66311">
      <w:pPr>
        <w:pStyle w:val="Heading2"/>
      </w:pPr>
      <w:bookmarkStart w:id="65" w:name="_1y810tw" w:colFirst="0" w:colLast="0"/>
      <w:bookmarkEnd w:id="65"/>
      <w:r>
        <w:br w:type="page"/>
      </w:r>
    </w:p>
    <w:p w14:paraId="6BBD96DA" w14:textId="77777777" w:rsidR="00C66311" w:rsidRDefault="00C66311" w:rsidP="00C66311">
      <w:pPr>
        <w:jc w:val="center"/>
        <w:rPr>
          <w:rFonts w:ascii="Cambria" w:eastAsia="Cambria" w:hAnsi="Cambria" w:cs="Cambria"/>
          <w:b/>
          <w:sz w:val="36"/>
          <w:szCs w:val="36"/>
        </w:rPr>
      </w:pPr>
      <w:bookmarkStart w:id="66" w:name="60ecm3q84o1v" w:colFirst="0" w:colLast="0"/>
      <w:bookmarkEnd w:id="66"/>
      <w:r>
        <w:rPr>
          <w:rFonts w:ascii="Cambria" w:eastAsia="Cambria" w:hAnsi="Cambria" w:cs="Cambria"/>
          <w:b/>
          <w:sz w:val="36"/>
          <w:szCs w:val="36"/>
        </w:rPr>
        <w:lastRenderedPageBreak/>
        <w:t>EXAMPLES</w:t>
      </w:r>
    </w:p>
    <w:p w14:paraId="63511C49" w14:textId="77777777" w:rsidR="00C66311" w:rsidRDefault="00C66311" w:rsidP="00C66311">
      <w:pPr>
        <w:pStyle w:val="Heading2"/>
      </w:pPr>
      <w:bookmarkStart w:id="67" w:name="_23ckvvd" w:colFirst="0" w:colLast="0"/>
      <w:bookmarkEnd w:id="67"/>
      <w:r>
        <w:t xml:space="preserve">Example </w:t>
      </w:r>
      <w:hyperlink r:id="rId64">
        <w:r>
          <w:t>1</w:t>
        </w:r>
      </w:hyperlink>
      <w:r>
        <w:t xml:space="preserve">:  Marking a CUI </w:t>
      </w:r>
      <w:r>
        <w:rPr>
          <w:i/>
        </w:rPr>
        <w:t>Basic</w:t>
      </w:r>
      <w:r>
        <w:t xml:space="preserve"> Document </w:t>
      </w:r>
    </w:p>
    <w:p w14:paraId="39B6F65C" w14:textId="77777777" w:rsidR="00C66311" w:rsidRDefault="00C66311" w:rsidP="00C66311"/>
    <w:p w14:paraId="3B15F918" w14:textId="77777777" w:rsidR="00C66311" w:rsidRDefault="00C66311" w:rsidP="00C66311">
      <w:r>
        <w:t xml:space="preserve">NOTE: This is an example of a CUI Basic document with portion marking. Since Portion Marking is not required, many CUI Basic documents will have no portion marking. Also, the Basic and dissemination markings in the banner are optional; just shown for illustrative purposes. </w:t>
      </w:r>
    </w:p>
    <w:p w14:paraId="5501E71B" w14:textId="77777777" w:rsidR="00C66311" w:rsidRDefault="00C66311" w:rsidP="00C66311"/>
    <w:p w14:paraId="450BEB66" w14:textId="77777777" w:rsidR="00C66311" w:rsidRDefault="00C66311" w:rsidP="00C66311">
      <w:pPr>
        <w:spacing w:after="240"/>
        <w:ind w:left="-540"/>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114300" distB="114300" distL="114300" distR="114300" wp14:anchorId="4E305C29" wp14:editId="561DC9C0">
            <wp:extent cx="6538913" cy="5952087"/>
            <wp:effectExtent l="0" t="0" r="0" b="0"/>
            <wp:docPr id="49" name="image45.png" descr="Drawing of a sample letter pointing to the various parts of a CUI docume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9" name="image45.png" descr="Drawing of a sample letter pointing to the various parts of a CUI document">
                      <a:extLst>
                        <a:ext uri="{C183D7F6-B498-43B3-948B-1728B52AA6E4}">
                          <adec:decorative xmlns:adec="http://schemas.microsoft.com/office/drawing/2017/decorative" val="0"/>
                        </a:ext>
                      </a:extLst>
                    </pic:cNvPr>
                    <pic:cNvPicPr preferRelativeResize="0"/>
                  </pic:nvPicPr>
                  <pic:blipFill>
                    <a:blip r:embed="rId65"/>
                    <a:srcRect/>
                    <a:stretch>
                      <a:fillRect/>
                    </a:stretch>
                  </pic:blipFill>
                  <pic:spPr>
                    <a:xfrm>
                      <a:off x="0" y="0"/>
                      <a:ext cx="6538913" cy="5952087"/>
                    </a:xfrm>
                    <a:prstGeom prst="rect">
                      <a:avLst/>
                    </a:prstGeom>
                    <a:ln/>
                  </pic:spPr>
                </pic:pic>
              </a:graphicData>
            </a:graphic>
          </wp:inline>
        </w:drawing>
      </w:r>
    </w:p>
    <w:p w14:paraId="755273CE" w14:textId="77777777" w:rsidR="00C66311" w:rsidRPr="00986510" w:rsidRDefault="00C66311" w:rsidP="00C66311">
      <w:pPr>
        <w:pBdr>
          <w:top w:val="nil"/>
          <w:left w:val="nil"/>
          <w:bottom w:val="nil"/>
          <w:right w:val="nil"/>
          <w:between w:val="nil"/>
        </w:pBdr>
        <w:rPr>
          <w:rFonts w:ascii="Calibri" w:eastAsia="Calibri" w:hAnsi="Calibri" w:cs="Calibri"/>
          <w:sz w:val="22"/>
          <w:szCs w:val="22"/>
        </w:rPr>
      </w:pPr>
      <w:r w:rsidRPr="00986510">
        <w:rPr>
          <w:rFonts w:ascii="Calibri" w:eastAsia="Calibri" w:hAnsi="Calibri" w:cs="Calibri"/>
          <w:sz w:val="22"/>
          <w:szCs w:val="22"/>
        </w:rPr>
        <w:t xml:space="preserve">NOTE: The above example uses the word “DISSEM” as a substitute for a Limited Dissemination Control Marking. Refer to NARA’s CUI page and </w:t>
      </w:r>
      <w:hyperlink r:id="rId66">
        <w:r>
          <w:rPr>
            <w:rFonts w:ascii="Calibri" w:eastAsia="Calibri" w:hAnsi="Calibri" w:cs="Calibri"/>
            <w:color w:val="0071BC"/>
            <w:sz w:val="22"/>
            <w:szCs w:val="22"/>
            <w:u w:val="single"/>
          </w:rPr>
          <w:t>Limited Dissemination Controls</w:t>
        </w:r>
      </w:hyperlink>
      <w:r>
        <w:rPr>
          <w:rFonts w:ascii="Calibri" w:eastAsia="Calibri" w:hAnsi="Calibri" w:cs="Calibri"/>
          <w:color w:val="FF0000"/>
          <w:sz w:val="22"/>
          <w:szCs w:val="22"/>
        </w:rPr>
        <w:t xml:space="preserve"> </w:t>
      </w:r>
      <w:r w:rsidRPr="00986510">
        <w:rPr>
          <w:rFonts w:ascii="Calibri" w:eastAsia="Calibri" w:hAnsi="Calibri" w:cs="Calibri"/>
          <w:sz w:val="22"/>
          <w:szCs w:val="22"/>
        </w:rPr>
        <w:t xml:space="preserve">for details.  </w:t>
      </w:r>
    </w:p>
    <w:p w14:paraId="7731982C" w14:textId="77777777" w:rsidR="00C66311" w:rsidRPr="00986510" w:rsidRDefault="00C66311" w:rsidP="00C66311">
      <w:pPr>
        <w:pBdr>
          <w:top w:val="nil"/>
          <w:left w:val="nil"/>
          <w:bottom w:val="nil"/>
          <w:right w:val="nil"/>
          <w:between w:val="nil"/>
        </w:pBdr>
        <w:rPr>
          <w:rFonts w:ascii="Calibri" w:eastAsia="Calibri" w:hAnsi="Calibri" w:cs="Calibri"/>
          <w:sz w:val="22"/>
          <w:szCs w:val="22"/>
        </w:rPr>
      </w:pPr>
      <w:r w:rsidRPr="00986510">
        <w:rPr>
          <w:rFonts w:ascii="Calibri" w:eastAsia="Calibri" w:hAnsi="Calibri" w:cs="Calibri"/>
          <w:sz w:val="22"/>
          <w:szCs w:val="22"/>
        </w:rPr>
        <w:t>If no dissemination is required, the banner can be just the letters “CUI”. </w:t>
      </w:r>
    </w:p>
    <w:p w14:paraId="44A7D761" w14:textId="77777777" w:rsidR="00C66311" w:rsidRDefault="00C66311" w:rsidP="00C66311">
      <w:pPr>
        <w:pStyle w:val="Heading2"/>
        <w:jc w:val="both"/>
        <w:rPr>
          <w:rFonts w:ascii="Calibri" w:eastAsia="Calibri" w:hAnsi="Calibri" w:cs="Calibri"/>
          <w:sz w:val="22"/>
          <w:szCs w:val="22"/>
        </w:rPr>
      </w:pPr>
      <w:bookmarkStart w:id="68" w:name="_ihv636" w:colFirst="0" w:colLast="0"/>
      <w:bookmarkEnd w:id="68"/>
      <w:r>
        <w:br w:type="page"/>
      </w:r>
    </w:p>
    <w:p w14:paraId="75FE86C4" w14:textId="77777777" w:rsidR="00C66311" w:rsidRDefault="00C66311" w:rsidP="00C66311">
      <w:pPr>
        <w:pStyle w:val="Heading2"/>
      </w:pPr>
      <w:bookmarkStart w:id="69" w:name="_32hioqz" w:colFirst="0" w:colLast="0"/>
      <w:bookmarkEnd w:id="69"/>
      <w:r>
        <w:lastRenderedPageBreak/>
        <w:t xml:space="preserve">Example </w:t>
      </w:r>
      <w:hyperlink r:id="rId67">
        <w:r>
          <w:t>2</w:t>
        </w:r>
      </w:hyperlink>
      <w:r>
        <w:t xml:space="preserve">:  Marking a CUI </w:t>
      </w:r>
      <w:r>
        <w:rPr>
          <w:i/>
        </w:rPr>
        <w:t>Specified</w:t>
      </w:r>
      <w:r>
        <w:t xml:space="preserve"> Document</w:t>
      </w:r>
    </w:p>
    <w:p w14:paraId="408507F0" w14:textId="77777777" w:rsidR="00C66311" w:rsidRDefault="00C66311" w:rsidP="00C66311"/>
    <w:p w14:paraId="4A8E4A0B" w14:textId="77777777" w:rsidR="00C66311" w:rsidRDefault="00C66311" w:rsidP="00C66311">
      <w:pPr>
        <w:rPr>
          <w:color w:val="FF0000"/>
        </w:rPr>
      </w:pPr>
      <w:r>
        <w:t xml:space="preserve">NOTE: This is an example of a CUI Specified document with portion marking. Since Portion Marking is not required, many CUI Specified documents will have no portion marking. Also, the dissemination markings in the banner are optional; just shown for illustrative purposes. </w:t>
      </w:r>
    </w:p>
    <w:p w14:paraId="4FBB6941" w14:textId="77777777" w:rsidR="00C66311" w:rsidRDefault="00C66311" w:rsidP="00C66311">
      <w:pPr>
        <w:ind w:left="-450"/>
        <w:rPr>
          <w:rFonts w:ascii="Times New Roman" w:eastAsia="Times New Roman" w:hAnsi="Times New Roman" w:cs="Times New Roman"/>
          <w:color w:val="FF0000"/>
          <w:sz w:val="20"/>
          <w:szCs w:val="20"/>
        </w:rPr>
      </w:pPr>
      <w:r>
        <w:rPr>
          <w:rFonts w:ascii="Times New Roman" w:eastAsia="Times New Roman" w:hAnsi="Times New Roman" w:cs="Times New Roman"/>
          <w:noProof/>
          <w:color w:val="FF0000"/>
          <w:sz w:val="20"/>
          <w:szCs w:val="20"/>
        </w:rPr>
        <w:drawing>
          <wp:inline distT="114300" distB="114300" distL="114300" distR="114300" wp14:anchorId="7DAD6B37" wp14:editId="3975DD16">
            <wp:extent cx="6634163" cy="6474687"/>
            <wp:effectExtent l="0" t="0" r="0" b="0"/>
            <wp:docPr id="50" name="image49.png" descr="Drawing of a sample letter pointing to the various parts of a CUI document"/>
            <wp:cNvGraphicFramePr/>
            <a:graphic xmlns:a="http://schemas.openxmlformats.org/drawingml/2006/main">
              <a:graphicData uri="http://schemas.openxmlformats.org/drawingml/2006/picture">
                <pic:pic xmlns:pic="http://schemas.openxmlformats.org/drawingml/2006/picture">
                  <pic:nvPicPr>
                    <pic:cNvPr id="50" name="image49.png" descr="Drawing of a sample letter pointing to the various parts of a CUI document"/>
                    <pic:cNvPicPr preferRelativeResize="0"/>
                  </pic:nvPicPr>
                  <pic:blipFill>
                    <a:blip r:embed="rId68"/>
                    <a:srcRect/>
                    <a:stretch>
                      <a:fillRect/>
                    </a:stretch>
                  </pic:blipFill>
                  <pic:spPr>
                    <a:xfrm>
                      <a:off x="0" y="0"/>
                      <a:ext cx="6634163" cy="6474687"/>
                    </a:xfrm>
                    <a:prstGeom prst="rect">
                      <a:avLst/>
                    </a:prstGeom>
                    <a:ln/>
                  </pic:spPr>
                </pic:pic>
              </a:graphicData>
            </a:graphic>
          </wp:inline>
        </w:drawing>
      </w:r>
    </w:p>
    <w:p w14:paraId="63C1B39C" w14:textId="77777777" w:rsidR="00C66311" w:rsidRPr="00986510" w:rsidRDefault="00C66311" w:rsidP="00C66311">
      <w:pPr>
        <w:rPr>
          <w:rFonts w:ascii="Calibri" w:eastAsia="Calibri" w:hAnsi="Calibri" w:cs="Calibri"/>
          <w:sz w:val="22"/>
          <w:szCs w:val="22"/>
        </w:rPr>
      </w:pPr>
      <w:r w:rsidRPr="00986510">
        <w:rPr>
          <w:rFonts w:ascii="Calibri" w:eastAsia="Calibri" w:hAnsi="Calibri" w:cs="Calibri"/>
          <w:sz w:val="22"/>
          <w:szCs w:val="22"/>
        </w:rPr>
        <w:t xml:space="preserve">NOTE: The above example uses “SP-SPECIFIED” as a substitute for CUI Category Marking and “DISSEM” as a substitute for Limited Dissemination Control Markings. Refer to NARA’s CUI page and </w:t>
      </w:r>
      <w:hyperlink r:id="rId69">
        <w:r w:rsidRPr="00986510">
          <w:rPr>
            <w:rFonts w:ascii="Calibri" w:eastAsia="Calibri" w:hAnsi="Calibri" w:cs="Calibri"/>
            <w:sz w:val="22"/>
            <w:szCs w:val="22"/>
            <w:u w:val="single"/>
          </w:rPr>
          <w:t>Limited Dissemination Controls</w:t>
        </w:r>
      </w:hyperlink>
      <w:r w:rsidRPr="00986510">
        <w:rPr>
          <w:rFonts w:ascii="Calibri" w:eastAsia="Calibri" w:hAnsi="Calibri" w:cs="Calibri"/>
          <w:sz w:val="22"/>
          <w:szCs w:val="22"/>
        </w:rPr>
        <w:t xml:space="preserve"> for details.  To gather actual markings for CUI </w:t>
      </w:r>
      <w:proofErr w:type="gramStart"/>
      <w:r w:rsidRPr="00986510">
        <w:rPr>
          <w:rFonts w:ascii="Calibri" w:eastAsia="Calibri" w:hAnsi="Calibri" w:cs="Calibri"/>
          <w:sz w:val="22"/>
          <w:szCs w:val="22"/>
        </w:rPr>
        <w:t>Categories</w:t>
      </w:r>
      <w:proofErr w:type="gramEnd"/>
      <w:r w:rsidRPr="00986510">
        <w:rPr>
          <w:rFonts w:ascii="Calibri" w:eastAsia="Calibri" w:hAnsi="Calibri" w:cs="Calibri"/>
          <w:sz w:val="22"/>
          <w:szCs w:val="22"/>
        </w:rPr>
        <w:t xml:space="preserve"> click on the following link </w:t>
      </w:r>
      <w:hyperlink r:id="rId70">
        <w:r w:rsidRPr="00986510">
          <w:rPr>
            <w:rFonts w:ascii="Calibri" w:eastAsia="Calibri" w:hAnsi="Calibri" w:cs="Calibri"/>
            <w:sz w:val="22"/>
            <w:szCs w:val="22"/>
            <w:u w:val="single"/>
          </w:rPr>
          <w:t>https://www.archives.gov/cui</w:t>
        </w:r>
      </w:hyperlink>
      <w:r w:rsidRPr="00986510">
        <w:rPr>
          <w:rFonts w:ascii="Calibri" w:eastAsia="Calibri" w:hAnsi="Calibri" w:cs="Calibri"/>
          <w:sz w:val="22"/>
          <w:szCs w:val="22"/>
        </w:rPr>
        <w:t xml:space="preserve">.  On the </w:t>
      </w:r>
      <w:proofErr w:type="gramStart"/>
      <w:r w:rsidRPr="00986510">
        <w:rPr>
          <w:rFonts w:ascii="Calibri" w:eastAsia="Calibri" w:hAnsi="Calibri" w:cs="Calibri"/>
          <w:sz w:val="22"/>
          <w:szCs w:val="22"/>
        </w:rPr>
        <w:t>left hand</w:t>
      </w:r>
      <w:proofErr w:type="gramEnd"/>
      <w:r w:rsidRPr="00986510">
        <w:rPr>
          <w:rFonts w:ascii="Calibri" w:eastAsia="Calibri" w:hAnsi="Calibri" w:cs="Calibri"/>
          <w:sz w:val="22"/>
          <w:szCs w:val="22"/>
        </w:rPr>
        <w:t xml:space="preserve"> side of the page choose Category List.  Find the Category that fits your needs and click on the name. </w:t>
      </w:r>
    </w:p>
    <w:p w14:paraId="19144F13" w14:textId="4C2FB10B" w:rsidR="00C66311" w:rsidRDefault="00C66311" w:rsidP="00C66311">
      <w:pPr>
        <w:pStyle w:val="Heading2"/>
      </w:pPr>
      <w:bookmarkStart w:id="70" w:name="_1hmsyys" w:colFirst="0" w:colLast="0"/>
      <w:bookmarkEnd w:id="70"/>
    </w:p>
    <w:p w14:paraId="3B2A58DB" w14:textId="77777777" w:rsidR="00C66311" w:rsidRDefault="00C66311" w:rsidP="00C66311">
      <w:pPr>
        <w:pStyle w:val="Heading2"/>
      </w:pPr>
      <w:bookmarkStart w:id="71" w:name="_dsvge09qu073" w:colFirst="0" w:colLast="0"/>
      <w:bookmarkEnd w:id="71"/>
      <w:r>
        <w:t xml:space="preserve">Multiple Category Banner Markings: Basic &amp; Specified </w:t>
      </w:r>
    </w:p>
    <w:p w14:paraId="629F91F0" w14:textId="77777777" w:rsidR="00C66311" w:rsidRDefault="00C66311" w:rsidP="00C66311"/>
    <w:p w14:paraId="1EAE8FDD" w14:textId="77777777" w:rsidR="00C66311" w:rsidRDefault="00C66311" w:rsidP="00C66311">
      <w:pPr>
        <w:widowControl w:val="0"/>
        <w:numPr>
          <w:ilvl w:val="0"/>
          <w:numId w:val="14"/>
        </w:numPr>
        <w:pBdr>
          <w:top w:val="nil"/>
          <w:left w:val="nil"/>
          <w:bottom w:val="nil"/>
          <w:right w:val="nil"/>
          <w:between w:val="nil"/>
        </w:pBdr>
        <w:tabs>
          <w:tab w:val="clear" w:pos="1080"/>
          <w:tab w:val="clear" w:pos="720"/>
          <w:tab w:val="clear" w:pos="360"/>
          <w:tab w:val="clear" w:pos="360"/>
          <w:tab w:val="left" w:pos="360"/>
          <w:tab w:val="left" w:pos="720"/>
          <w:tab w:val="left" w:pos="360"/>
          <w:tab w:val="left" w:pos="360"/>
        </w:tabs>
      </w:pPr>
      <w:r>
        <w:t>CUI Specified Markings must precede CUI Basic Category Markings.</w:t>
      </w:r>
    </w:p>
    <w:p w14:paraId="29D1C570" w14:textId="77777777" w:rsidR="00C66311" w:rsidRDefault="00C66311" w:rsidP="00C66311">
      <w:pPr>
        <w:pBdr>
          <w:top w:val="nil"/>
          <w:left w:val="nil"/>
          <w:bottom w:val="nil"/>
          <w:right w:val="nil"/>
          <w:between w:val="nil"/>
        </w:pBdr>
      </w:pPr>
    </w:p>
    <w:p w14:paraId="6F901D58" w14:textId="77777777" w:rsidR="00C66311" w:rsidRDefault="00C66311" w:rsidP="00C66311">
      <w:pPr>
        <w:widowControl w:val="0"/>
        <w:numPr>
          <w:ilvl w:val="0"/>
          <w:numId w:val="14"/>
        </w:numPr>
        <w:pBdr>
          <w:top w:val="nil"/>
          <w:left w:val="nil"/>
          <w:bottom w:val="nil"/>
          <w:right w:val="nil"/>
          <w:between w:val="nil"/>
        </w:pBdr>
        <w:tabs>
          <w:tab w:val="clear" w:pos="1080"/>
          <w:tab w:val="clear" w:pos="720"/>
          <w:tab w:val="clear" w:pos="360"/>
          <w:tab w:val="clear" w:pos="360"/>
          <w:tab w:val="left" w:pos="360"/>
          <w:tab w:val="left" w:pos="720"/>
          <w:tab w:val="left" w:pos="360"/>
          <w:tab w:val="left" w:pos="360"/>
        </w:tabs>
      </w:pPr>
      <w:r>
        <w:t>CUI Category markings must be alphabetized within CUI type (Basic or Specified).</w:t>
      </w:r>
    </w:p>
    <w:p w14:paraId="06C2BA00" w14:textId="77777777" w:rsidR="00C66311" w:rsidRDefault="00C66311" w:rsidP="00C66311">
      <w:pPr>
        <w:pBdr>
          <w:top w:val="nil"/>
          <w:left w:val="nil"/>
          <w:bottom w:val="nil"/>
          <w:right w:val="nil"/>
          <w:between w:val="nil"/>
        </w:pBdr>
      </w:pPr>
    </w:p>
    <w:p w14:paraId="77663D61" w14:textId="77777777" w:rsidR="00C66311" w:rsidRDefault="00C66311" w:rsidP="00C66311">
      <w:pPr>
        <w:widowControl w:val="0"/>
        <w:numPr>
          <w:ilvl w:val="0"/>
          <w:numId w:val="14"/>
        </w:numPr>
        <w:pBdr>
          <w:top w:val="nil"/>
          <w:left w:val="nil"/>
          <w:bottom w:val="nil"/>
          <w:right w:val="nil"/>
          <w:between w:val="nil"/>
        </w:pBdr>
        <w:tabs>
          <w:tab w:val="clear" w:pos="1080"/>
          <w:tab w:val="clear" w:pos="720"/>
          <w:tab w:val="clear" w:pos="360"/>
          <w:tab w:val="clear" w:pos="360"/>
          <w:tab w:val="left" w:pos="360"/>
          <w:tab w:val="left" w:pos="720"/>
          <w:tab w:val="left" w:pos="360"/>
          <w:tab w:val="left" w:pos="360"/>
        </w:tabs>
      </w:pPr>
      <w:r>
        <w:t>Alphabetized Specified CUI categories MUST precede alphabetized Basic CUI categories.</w:t>
      </w:r>
    </w:p>
    <w:p w14:paraId="284DB8F6" w14:textId="77777777" w:rsidR="00C66311" w:rsidRDefault="00C66311" w:rsidP="00C66311">
      <w:pPr>
        <w:pBdr>
          <w:top w:val="nil"/>
          <w:left w:val="nil"/>
          <w:bottom w:val="nil"/>
          <w:right w:val="nil"/>
          <w:between w:val="nil"/>
        </w:pBdr>
      </w:pPr>
    </w:p>
    <w:p w14:paraId="68D28B81" w14:textId="77777777" w:rsidR="00C66311" w:rsidRDefault="00C66311" w:rsidP="00C66311">
      <w:pPr>
        <w:rPr>
          <w:rFonts w:ascii="Calibri" w:eastAsia="Calibri" w:hAnsi="Calibri" w:cs="Calibri"/>
          <w:color w:val="FF0000"/>
          <w:sz w:val="22"/>
          <w:szCs w:val="22"/>
        </w:rPr>
      </w:pPr>
    </w:p>
    <w:p w14:paraId="703EB2A5" w14:textId="77777777" w:rsidR="00C66311" w:rsidRDefault="00C66311" w:rsidP="00C66311">
      <w:pPr>
        <w:rPr>
          <w:rFonts w:ascii="Calibri" w:eastAsia="Calibri" w:hAnsi="Calibri" w:cs="Calibri"/>
          <w:color w:val="FF0000"/>
          <w:sz w:val="22"/>
          <w:szCs w:val="22"/>
        </w:rPr>
      </w:pPr>
    </w:p>
    <w:p w14:paraId="30585B87" w14:textId="77777777" w:rsidR="00C66311" w:rsidRDefault="00C66311" w:rsidP="00C66311"/>
    <w:p w14:paraId="48BC1FFC" w14:textId="77777777" w:rsidR="00C66311" w:rsidRDefault="00C66311" w:rsidP="00C66311">
      <w:pPr>
        <w:rPr>
          <w:color w:val="000000"/>
        </w:rPr>
      </w:pPr>
    </w:p>
    <w:p w14:paraId="778AA97D" w14:textId="1D950D35" w:rsidR="00C66311" w:rsidRPr="00C66311" w:rsidRDefault="00C66311" w:rsidP="00C66311">
      <w:pPr>
        <w:widowControl w:val="0"/>
        <w:rPr>
          <w:b/>
          <w:sz w:val="20"/>
          <w:szCs w:val="20"/>
        </w:rPr>
      </w:pPr>
    </w:p>
    <w:p w14:paraId="7A287A33" w14:textId="7DE4EF75" w:rsidR="00C66311" w:rsidRPr="00C66311" w:rsidRDefault="00C66311" w:rsidP="00C66311">
      <w:pPr>
        <w:widowControl w:val="0"/>
        <w:rPr>
          <w:b/>
          <w:sz w:val="20"/>
          <w:szCs w:val="20"/>
        </w:rPr>
      </w:pPr>
    </w:p>
    <w:p w14:paraId="52C3624D" w14:textId="2C9EF51F" w:rsidR="00C66311" w:rsidRPr="00C66311" w:rsidRDefault="00C66311" w:rsidP="00C66311">
      <w:pPr>
        <w:widowControl w:val="0"/>
        <w:rPr>
          <w:b/>
          <w:sz w:val="20"/>
          <w:szCs w:val="20"/>
        </w:rPr>
      </w:pPr>
    </w:p>
    <w:p w14:paraId="692E753C" w14:textId="365469DF" w:rsidR="00C66311" w:rsidRPr="00C66311" w:rsidRDefault="00C66311" w:rsidP="00C66311">
      <w:pPr>
        <w:widowControl w:val="0"/>
        <w:rPr>
          <w:b/>
          <w:sz w:val="20"/>
          <w:szCs w:val="20"/>
        </w:rPr>
      </w:pPr>
    </w:p>
    <w:p w14:paraId="5F6E5924" w14:textId="275E9EB5" w:rsidR="00C66311" w:rsidRPr="00C66311" w:rsidRDefault="00C66311" w:rsidP="00C66311">
      <w:pPr>
        <w:widowControl w:val="0"/>
        <w:rPr>
          <w:b/>
          <w:sz w:val="20"/>
          <w:szCs w:val="20"/>
        </w:rPr>
      </w:pPr>
    </w:p>
    <w:p w14:paraId="73FB5D6B" w14:textId="77777777" w:rsidR="00C66311" w:rsidRPr="00C66311" w:rsidRDefault="00C66311" w:rsidP="00C66311">
      <w:pPr>
        <w:widowControl w:val="0"/>
        <w:rPr>
          <w:b/>
          <w:sz w:val="20"/>
          <w:szCs w:val="20"/>
        </w:rPr>
      </w:pPr>
    </w:p>
    <w:sectPr w:rsidR="00C66311" w:rsidRPr="00C66311">
      <w:headerReference w:type="even" r:id="rId71"/>
      <w:headerReference w:type="default" r:id="rId72"/>
      <w:footerReference w:type="even" r:id="rId73"/>
      <w:footerReference w:type="default" r:id="rId74"/>
      <w:headerReference w:type="first" r:id="rId75"/>
      <w:footerReference w:type="first" r:id="rId76"/>
      <w:pgSz w:w="12240" w:h="15840"/>
      <w:pgMar w:top="144" w:right="1440" w:bottom="14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5691" w14:textId="77777777" w:rsidR="006028CA" w:rsidRDefault="006028CA" w:rsidP="00CC5DED">
      <w:r>
        <w:separator/>
      </w:r>
    </w:p>
  </w:endnote>
  <w:endnote w:type="continuationSeparator" w:id="0">
    <w:p w14:paraId="122B79EE" w14:textId="77777777" w:rsidR="006028CA" w:rsidRDefault="006028CA" w:rsidP="00CC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6111" w14:textId="77777777" w:rsidR="00CC5DED" w:rsidRDefault="00CC5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9599" w14:textId="77777777" w:rsidR="00CC5DED" w:rsidRDefault="00CC5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F931" w14:textId="77777777" w:rsidR="00CC5DED" w:rsidRDefault="00CC5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FC9EF" w14:textId="77777777" w:rsidR="006028CA" w:rsidRDefault="006028CA" w:rsidP="00CC5DED">
      <w:r>
        <w:separator/>
      </w:r>
    </w:p>
  </w:footnote>
  <w:footnote w:type="continuationSeparator" w:id="0">
    <w:p w14:paraId="2DD698E4" w14:textId="77777777" w:rsidR="006028CA" w:rsidRDefault="006028CA" w:rsidP="00CC5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B969" w14:textId="77777777" w:rsidR="00CC5DED" w:rsidRDefault="00CC5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311A" w14:textId="77777777" w:rsidR="00CC5DED" w:rsidRDefault="00CC5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5247" w14:textId="77777777" w:rsidR="00CC5DED" w:rsidRDefault="00CC5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5BD"/>
    <w:multiLevelType w:val="multilevel"/>
    <w:tmpl w:val="967693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5D57C62"/>
    <w:multiLevelType w:val="multilevel"/>
    <w:tmpl w:val="1C0C3E42"/>
    <w:lvl w:ilvl="0">
      <w:start w:val="1"/>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 w15:restartNumberingAfterBreak="0">
    <w:nsid w:val="11936D5B"/>
    <w:multiLevelType w:val="multilevel"/>
    <w:tmpl w:val="2E9A2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FD16F9"/>
    <w:multiLevelType w:val="multilevel"/>
    <w:tmpl w:val="05362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701143"/>
    <w:multiLevelType w:val="multilevel"/>
    <w:tmpl w:val="EF704632"/>
    <w:lvl w:ilvl="0">
      <w:start w:val="1"/>
      <w:numFmt w:val="bullet"/>
      <w:lvlText w:val="●"/>
      <w:lvlJc w:val="left"/>
      <w:pPr>
        <w:ind w:left="720" w:hanging="360"/>
      </w:pPr>
      <w:rPr>
        <w:rFonts w:ascii="Source Sans Pro" w:eastAsia="Source Sans Pro" w:hAnsi="Source Sans Pro" w:cs="Source Sans Pro"/>
        <w:color w:val="212121"/>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BD34E9"/>
    <w:multiLevelType w:val="multilevel"/>
    <w:tmpl w:val="27A8A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37CE4"/>
    <w:multiLevelType w:val="multilevel"/>
    <w:tmpl w:val="2ED294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96E13D0"/>
    <w:multiLevelType w:val="multilevel"/>
    <w:tmpl w:val="81309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0A0DA4"/>
    <w:multiLevelType w:val="multilevel"/>
    <w:tmpl w:val="139A5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2E37D5"/>
    <w:multiLevelType w:val="multilevel"/>
    <w:tmpl w:val="4E6E3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B2029E"/>
    <w:multiLevelType w:val="multilevel"/>
    <w:tmpl w:val="49465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DB1A6B"/>
    <w:multiLevelType w:val="multilevel"/>
    <w:tmpl w:val="6F7C4A78"/>
    <w:lvl w:ilvl="0">
      <w:start w:val="1"/>
      <w:numFmt w:val="bullet"/>
      <w:lvlText w:val="●"/>
      <w:lvlJc w:val="left"/>
      <w:pPr>
        <w:ind w:left="720" w:hanging="360"/>
      </w:pPr>
      <w:rPr>
        <w:rFonts w:ascii="Source Sans Pro" w:eastAsia="Source Sans Pro" w:hAnsi="Source Sans Pro" w:cs="Source Sans Pro"/>
        <w:color w:val="212121"/>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D57866"/>
    <w:multiLevelType w:val="multilevel"/>
    <w:tmpl w:val="7240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4115BC"/>
    <w:multiLevelType w:val="multilevel"/>
    <w:tmpl w:val="1B001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87652A"/>
    <w:multiLevelType w:val="multilevel"/>
    <w:tmpl w:val="718451B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BD44955"/>
    <w:multiLevelType w:val="multilevel"/>
    <w:tmpl w:val="0A0CCDDA"/>
    <w:lvl w:ilvl="0">
      <w:start w:val="1"/>
      <w:numFmt w:val="bullet"/>
      <w:lvlText w:val="●"/>
      <w:lvlJc w:val="left"/>
      <w:pPr>
        <w:ind w:left="720" w:hanging="360"/>
      </w:pPr>
      <w:rPr>
        <w:rFonts w:ascii="Arial" w:eastAsia="Arial" w:hAnsi="Arial" w:cs="Arial"/>
        <w:i w:val="0"/>
        <w:color w:val="00000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3D8420C"/>
    <w:multiLevelType w:val="multilevel"/>
    <w:tmpl w:val="3586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E25F28"/>
    <w:multiLevelType w:val="multilevel"/>
    <w:tmpl w:val="AAAAC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FD4FA2"/>
    <w:multiLevelType w:val="multilevel"/>
    <w:tmpl w:val="A5DA0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D65E70"/>
    <w:multiLevelType w:val="multilevel"/>
    <w:tmpl w:val="85D8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183874"/>
    <w:multiLevelType w:val="multilevel"/>
    <w:tmpl w:val="F0301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633B7F"/>
    <w:multiLevelType w:val="multilevel"/>
    <w:tmpl w:val="6EC88D2C"/>
    <w:lvl w:ilvl="0">
      <w:start w:val="1"/>
      <w:numFmt w:val="bullet"/>
      <w:lvlText w:val="●"/>
      <w:lvlJc w:val="left"/>
      <w:pPr>
        <w:ind w:left="720" w:hanging="360"/>
      </w:pPr>
      <w:rPr>
        <w:rFonts w:ascii="Source Sans Pro" w:eastAsia="Source Sans Pro" w:hAnsi="Source Sans Pro" w:cs="Source Sans Pro"/>
        <w:color w:val="212121"/>
        <w:sz w:val="26"/>
        <w:szCs w:val="26"/>
        <w:u w:val="none"/>
      </w:rPr>
    </w:lvl>
    <w:lvl w:ilvl="1">
      <w:start w:val="1"/>
      <w:numFmt w:val="bullet"/>
      <w:lvlText w:val="○"/>
      <w:lvlJc w:val="left"/>
      <w:pPr>
        <w:ind w:left="1440" w:hanging="360"/>
      </w:pPr>
      <w:rPr>
        <w:rFonts w:ascii="Source Sans Pro" w:eastAsia="Source Sans Pro" w:hAnsi="Source Sans Pro" w:cs="Source Sans Pro"/>
        <w:color w:val="212121"/>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003C15"/>
    <w:multiLevelType w:val="multilevel"/>
    <w:tmpl w:val="6C068D2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color w:val="00000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6FB67A56"/>
    <w:multiLevelType w:val="multilevel"/>
    <w:tmpl w:val="13667788"/>
    <w:lvl w:ilvl="0">
      <w:start w:val="1"/>
      <w:numFmt w:val="bullet"/>
      <w:lvlText w:val="●"/>
      <w:lvlJc w:val="left"/>
      <w:pPr>
        <w:ind w:left="720" w:hanging="360"/>
      </w:pPr>
      <w:rPr>
        <w:rFonts w:ascii="Arial" w:eastAsia="Arial" w:hAnsi="Arial" w:cs="Arial"/>
        <w:color w:val="00000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72894A20"/>
    <w:multiLevelType w:val="multilevel"/>
    <w:tmpl w:val="C834EAD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73BD69CF"/>
    <w:multiLevelType w:val="multilevel"/>
    <w:tmpl w:val="F6E43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3D2993"/>
    <w:multiLevelType w:val="multilevel"/>
    <w:tmpl w:val="73BED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21"/>
  </w:num>
  <w:num w:numId="4">
    <w:abstractNumId w:val="11"/>
  </w:num>
  <w:num w:numId="5">
    <w:abstractNumId w:val="7"/>
  </w:num>
  <w:num w:numId="6">
    <w:abstractNumId w:val="26"/>
  </w:num>
  <w:num w:numId="7">
    <w:abstractNumId w:val="19"/>
  </w:num>
  <w:num w:numId="8">
    <w:abstractNumId w:val="13"/>
  </w:num>
  <w:num w:numId="9">
    <w:abstractNumId w:val="4"/>
  </w:num>
  <w:num w:numId="10">
    <w:abstractNumId w:val="6"/>
  </w:num>
  <w:num w:numId="11">
    <w:abstractNumId w:val="14"/>
  </w:num>
  <w:num w:numId="12">
    <w:abstractNumId w:val="12"/>
  </w:num>
  <w:num w:numId="13">
    <w:abstractNumId w:val="5"/>
  </w:num>
  <w:num w:numId="14">
    <w:abstractNumId w:val="0"/>
  </w:num>
  <w:num w:numId="15">
    <w:abstractNumId w:val="15"/>
  </w:num>
  <w:num w:numId="16">
    <w:abstractNumId w:val="22"/>
  </w:num>
  <w:num w:numId="17">
    <w:abstractNumId w:val="8"/>
  </w:num>
  <w:num w:numId="18">
    <w:abstractNumId w:val="25"/>
  </w:num>
  <w:num w:numId="19">
    <w:abstractNumId w:val="20"/>
  </w:num>
  <w:num w:numId="20">
    <w:abstractNumId w:val="3"/>
  </w:num>
  <w:num w:numId="21">
    <w:abstractNumId w:val="16"/>
  </w:num>
  <w:num w:numId="22">
    <w:abstractNumId w:val="23"/>
  </w:num>
  <w:num w:numId="23">
    <w:abstractNumId w:val="1"/>
  </w:num>
  <w:num w:numId="24">
    <w:abstractNumId w:val="24"/>
  </w:num>
  <w:num w:numId="25">
    <w:abstractNumId w:val="18"/>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50E"/>
    <w:rsid w:val="000047ED"/>
    <w:rsid w:val="000B5099"/>
    <w:rsid w:val="000B5BF0"/>
    <w:rsid w:val="000D7FB9"/>
    <w:rsid w:val="0027188A"/>
    <w:rsid w:val="00295B6B"/>
    <w:rsid w:val="00381BCD"/>
    <w:rsid w:val="003A75EF"/>
    <w:rsid w:val="003F5D33"/>
    <w:rsid w:val="00416C7F"/>
    <w:rsid w:val="004C57A9"/>
    <w:rsid w:val="005119F7"/>
    <w:rsid w:val="00536EDF"/>
    <w:rsid w:val="00565B76"/>
    <w:rsid w:val="005A0BD2"/>
    <w:rsid w:val="006028CA"/>
    <w:rsid w:val="0069650E"/>
    <w:rsid w:val="007449D8"/>
    <w:rsid w:val="007470AF"/>
    <w:rsid w:val="0086136A"/>
    <w:rsid w:val="00910715"/>
    <w:rsid w:val="00986510"/>
    <w:rsid w:val="009916E8"/>
    <w:rsid w:val="009C6D05"/>
    <w:rsid w:val="00A61658"/>
    <w:rsid w:val="00AE0031"/>
    <w:rsid w:val="00AE1726"/>
    <w:rsid w:val="00B058EF"/>
    <w:rsid w:val="00C66311"/>
    <w:rsid w:val="00CC5DED"/>
    <w:rsid w:val="00DA4C05"/>
    <w:rsid w:val="00E457E8"/>
    <w:rsid w:val="00EE0BBA"/>
    <w:rsid w:val="00F341FF"/>
    <w:rsid w:val="00F9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0B5D0"/>
  <w15:docId w15:val="{93912EFE-55D2-4867-9C04-87525191B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US" w:bidi="ar-SA"/>
      </w:rPr>
    </w:rPrDefault>
    <w:pPrDefault>
      <w:pPr>
        <w:tabs>
          <w:tab w:val="left" w:pos="1080"/>
          <w:tab w:val="left" w:pos="720"/>
          <w:tab w:val="left" w:pos="360"/>
          <w:tab w:val="left" w:pos="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C66311"/>
    <w:rPr>
      <w:b/>
      <w:sz w:val="72"/>
      <w:szCs w:val="72"/>
    </w:rPr>
  </w:style>
  <w:style w:type="character" w:styleId="Hyperlink">
    <w:name w:val="Hyperlink"/>
    <w:basedOn w:val="DefaultParagraphFont"/>
    <w:uiPriority w:val="99"/>
    <w:unhideWhenUsed/>
    <w:rsid w:val="00C66311"/>
    <w:rPr>
      <w:color w:val="0000FF" w:themeColor="hyperlink"/>
      <w:u w:val="single"/>
    </w:rPr>
  </w:style>
  <w:style w:type="character" w:styleId="UnresolvedMention">
    <w:name w:val="Unresolved Mention"/>
    <w:basedOn w:val="DefaultParagraphFont"/>
    <w:uiPriority w:val="99"/>
    <w:semiHidden/>
    <w:unhideWhenUsed/>
    <w:rsid w:val="00C66311"/>
    <w:rPr>
      <w:color w:val="605E5C"/>
      <w:shd w:val="clear" w:color="auto" w:fill="E1DFDD"/>
    </w:rPr>
  </w:style>
  <w:style w:type="character" w:styleId="FollowedHyperlink">
    <w:name w:val="FollowedHyperlink"/>
    <w:basedOn w:val="DefaultParagraphFont"/>
    <w:uiPriority w:val="99"/>
    <w:semiHidden/>
    <w:unhideWhenUsed/>
    <w:rsid w:val="00C66311"/>
    <w:rPr>
      <w:color w:val="800080" w:themeColor="followedHyperlink"/>
      <w:u w:val="single"/>
    </w:rPr>
  </w:style>
  <w:style w:type="paragraph" w:styleId="Header">
    <w:name w:val="header"/>
    <w:basedOn w:val="Normal"/>
    <w:link w:val="HeaderChar"/>
    <w:uiPriority w:val="99"/>
    <w:unhideWhenUsed/>
    <w:rsid w:val="00CC5DED"/>
    <w:pPr>
      <w:tabs>
        <w:tab w:val="clear" w:pos="1080"/>
        <w:tab w:val="clear" w:pos="720"/>
        <w:tab w:val="clear" w:pos="360"/>
        <w:tab w:val="clear" w:pos="360"/>
        <w:tab w:val="left" w:pos="720"/>
        <w:tab w:val="left" w:pos="360"/>
        <w:tab w:val="left" w:pos="360"/>
        <w:tab w:val="center" w:pos="4680"/>
        <w:tab w:val="right" w:pos="9360"/>
      </w:tabs>
    </w:pPr>
  </w:style>
  <w:style w:type="character" w:customStyle="1" w:styleId="HeaderChar">
    <w:name w:val="Header Char"/>
    <w:basedOn w:val="DefaultParagraphFont"/>
    <w:link w:val="Header"/>
    <w:uiPriority w:val="99"/>
    <w:rsid w:val="00CC5DED"/>
  </w:style>
  <w:style w:type="paragraph" w:styleId="Footer">
    <w:name w:val="footer"/>
    <w:basedOn w:val="Normal"/>
    <w:link w:val="FooterChar"/>
    <w:uiPriority w:val="99"/>
    <w:unhideWhenUsed/>
    <w:rsid w:val="00CC5DED"/>
    <w:pPr>
      <w:tabs>
        <w:tab w:val="clear" w:pos="1080"/>
        <w:tab w:val="clear" w:pos="720"/>
        <w:tab w:val="clear" w:pos="360"/>
        <w:tab w:val="clear" w:pos="360"/>
        <w:tab w:val="left" w:pos="720"/>
        <w:tab w:val="left" w:pos="360"/>
        <w:tab w:val="left" w:pos="360"/>
        <w:tab w:val="center" w:pos="4680"/>
        <w:tab w:val="right" w:pos="9360"/>
      </w:tabs>
    </w:pPr>
  </w:style>
  <w:style w:type="character" w:customStyle="1" w:styleId="FooterChar">
    <w:name w:val="Footer Char"/>
    <w:basedOn w:val="DefaultParagraphFont"/>
    <w:link w:val="Footer"/>
    <w:uiPriority w:val="99"/>
    <w:rsid w:val="00CC5DED"/>
  </w:style>
  <w:style w:type="paragraph" w:styleId="ListParagraph">
    <w:name w:val="List Paragraph"/>
    <w:basedOn w:val="Normal"/>
    <w:uiPriority w:val="34"/>
    <w:qFormat/>
    <w:rsid w:val="009C6D05"/>
    <w:pPr>
      <w:ind w:left="720"/>
      <w:contextualSpacing/>
    </w:pPr>
  </w:style>
  <w:style w:type="table" w:styleId="TableGrid">
    <w:name w:val="Table Grid"/>
    <w:basedOn w:val="TableNormal"/>
    <w:uiPriority w:val="39"/>
    <w:rsid w:val="00747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7449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Accent1">
    <w:name w:val="Grid Table 6 Colorful Accent 1"/>
    <w:basedOn w:val="TableNormal"/>
    <w:uiPriority w:val="51"/>
    <w:rsid w:val="00DA4C0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DA4C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saadvantage.gov/advantage/ws/search/advantage_search?q=0:27540-01-679-3318&amp;db=0&amp;searchType=0" TargetMode="External"/><Relationship Id="rId21" Type="http://schemas.openxmlformats.org/officeDocument/2006/relationships/hyperlink" Target="https://www.gsa.gov/forms-library/controlled-unclassified-information-cui-coversheet-0" TargetMode="External"/><Relationship Id="rId42" Type="http://schemas.openxmlformats.org/officeDocument/2006/relationships/image" Target="media/image26.png"/><Relationship Id="rId47" Type="http://schemas.openxmlformats.org/officeDocument/2006/relationships/image" Target="media/image28.jpeg"/><Relationship Id="rId63" Type="http://schemas.openxmlformats.org/officeDocument/2006/relationships/image" Target="media/image38.png"/><Relationship Id="rId68" Type="http://schemas.openxmlformats.org/officeDocument/2006/relationships/image" Target="media/image40.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www.govinfo.gov/content/pkg/CFR-2018-title32-vol6/pdf/CFR-2018-title32-vol6-part2002.pdf"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hyperlink" Target="https://www.archives.gov/files/cui/documents/20161206-cui-marking-handbook-v1-1-20190524.pdf" TargetMode="External"/><Relationship Id="rId53" Type="http://schemas.openxmlformats.org/officeDocument/2006/relationships/hyperlink" Target="https://www.gsaadvantage.gov/advantage/s/search.do?q=0:27540-01-679-3319&amp;db=0&amp;searchType=0" TargetMode="External"/><Relationship Id="rId58" Type="http://schemas.openxmlformats.org/officeDocument/2006/relationships/image" Target="media/image34.jpg"/><Relationship Id="rId66" Type="http://schemas.openxmlformats.org/officeDocument/2006/relationships/hyperlink" Target="https://www.archives.gov/cui/registry/limited-dissemination"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mailto:cui@gsa.gov" TargetMode="External"/><Relationship Id="rId19" Type="http://schemas.openxmlformats.org/officeDocument/2006/relationships/hyperlink" Target="https://www.youtube.com/watch?v=oDTfkdFISuE" TargetMode="External"/><Relationship Id="rId14" Type="http://schemas.openxmlformats.org/officeDocument/2006/relationships/image" Target="media/image8.png"/><Relationship Id="rId22" Type="http://schemas.openxmlformats.org/officeDocument/2006/relationships/hyperlink" Target="https://www.archives.gov/cui/additional-tools" TargetMode="External"/><Relationship Id="rId27" Type="http://schemas.openxmlformats.org/officeDocument/2006/relationships/hyperlink" Target="https://www.archives.gov/files/cui/documents/20161206-cui-marking-handbook-v1-1-20190524.pd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archives.gov/cui/registry/limited-dissemination" TargetMode="External"/><Relationship Id="rId48" Type="http://schemas.openxmlformats.org/officeDocument/2006/relationships/image" Target="media/image29.png"/><Relationship Id="rId56" Type="http://schemas.openxmlformats.org/officeDocument/2006/relationships/image" Target="media/image32.png"/><Relationship Id="rId64" Type="http://schemas.openxmlformats.org/officeDocument/2006/relationships/hyperlink" Target="https://docs.google.com/drawings/d/15UvZxh30F-WBISGh7l4lDcJsJ9uJteBsDZkNYl4VSfw/edit" TargetMode="External"/><Relationship Id="rId69" Type="http://schemas.openxmlformats.org/officeDocument/2006/relationships/hyperlink" Target="https://www.archives.gov/cui/registry/limited-dissemination"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gsa.gov/forms-library/controlled-unclassified-information-cui-coversheet-0"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archives.gov/cui" TargetMode="External"/><Relationship Id="rId59" Type="http://schemas.openxmlformats.org/officeDocument/2006/relationships/image" Target="media/image35.jpg"/><Relationship Id="rId67" Type="http://schemas.openxmlformats.org/officeDocument/2006/relationships/hyperlink" Target="https://docs.google.com/drawings/d/1jbvNBuBcd2L_I0En6QZmIoq5DFXAtX7HiyXQCzSKztw/edit" TargetMode="External"/><Relationship Id="rId20" Type="http://schemas.openxmlformats.org/officeDocument/2006/relationships/hyperlink" Target="https://www.archives.gov/files/cui/documents/cui-email-marking-tip-20180605.pdf" TargetMode="External"/><Relationship Id="rId41" Type="http://schemas.openxmlformats.org/officeDocument/2006/relationships/image" Target="media/image25.jpg"/><Relationship Id="rId54" Type="http://schemas.openxmlformats.org/officeDocument/2006/relationships/hyperlink" Target="https://www.archives.gov/files/cui/documents/20190222-cui-notice-2019-01-coversheet-label.pdf" TargetMode="External"/><Relationship Id="rId62" Type="http://schemas.openxmlformats.org/officeDocument/2006/relationships/image" Target="media/image37.png"/><Relationship Id="rId70" Type="http://schemas.openxmlformats.org/officeDocument/2006/relationships/hyperlink" Target="https://www.archives.gov/cui"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archives.gov/cui/registry/category-marking-list"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archives.gov/cui/additional-tools" TargetMode="External"/><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image" Target="media/image15.jpg"/><Relationship Id="rId44" Type="http://schemas.openxmlformats.org/officeDocument/2006/relationships/image" Target="media/image27.jpeg"/><Relationship Id="rId52" Type="http://schemas.openxmlformats.org/officeDocument/2006/relationships/hyperlink" Target="https://www.gsaadvantage.gov/advantage/s/search.do?q=0:27540-01-679-3318&amp;db=0&amp;searchType=0" TargetMode="External"/><Relationship Id="rId60" Type="http://schemas.openxmlformats.org/officeDocument/2006/relationships/image" Target="media/image36.jpg"/><Relationship Id="rId65" Type="http://schemas.openxmlformats.org/officeDocument/2006/relationships/image" Target="media/image39.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archives.gov/files/cui/documents/lawful-government-purpose-20170906.pdf"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www.gsa.gov/forms-library/controlled-unclassified-information-cui-coversheet-0" TargetMode="External"/><Relationship Id="rId55" Type="http://schemas.openxmlformats.org/officeDocument/2006/relationships/image" Target="media/image31.pn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21</Pages>
  <Words>3964</Words>
  <Characters>22598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KarenMOverall</cp:lastModifiedBy>
  <cp:revision>25</cp:revision>
  <dcterms:created xsi:type="dcterms:W3CDTF">2021-04-29T21:16:00Z</dcterms:created>
  <dcterms:modified xsi:type="dcterms:W3CDTF">2021-05-07T20:04:00Z</dcterms:modified>
</cp:coreProperties>
</file>