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Arial" w:cs="Arial" w:eastAsia="Arial" w:hAnsi="Arial"/>
          <w:b w:val="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vertAlign w:val="baseline"/>
          <w:rtl w:val="0"/>
        </w:rPr>
        <w:t xml:space="preserve">FIREARMS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ind w:left="720" w:right="480"/>
        <w:rPr>
          <w:rFonts w:ascii="Arial" w:cs="Arial" w:eastAsia="Arial" w:hAnsi="Arial"/>
          <w:sz w:val="20"/>
          <w:szCs w:val="20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right="480"/>
        <w:jc w:val="both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vertAlign w:val="baseline"/>
          <w:rtl w:val="0"/>
        </w:rPr>
        <w:t xml:space="preserve">Guidance and Requirements for Reporting Excess Firearms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ind w:right="480" w:firstLine="720"/>
        <w:jc w:val="both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right="480"/>
        <w:rPr>
          <w:rFonts w:ascii="Arial" w:cs="Arial" w:eastAsia="Arial" w:hAnsi="Arial"/>
          <w:sz w:val="20"/>
          <w:szCs w:val="20"/>
        </w:rPr>
      </w:pPr>
      <w:bookmarkStart w:colFirst="0" w:colLast="0" w:name="_3znysh7" w:id="0"/>
      <w:bookmarkEnd w:id="0"/>
      <w:hyperlink r:id="rId6">
        <w:r w:rsidDel="00000000" w:rsidR="00000000" w:rsidRPr="00000000">
          <w:rPr>
            <w:rFonts w:ascii="Arial" w:cs="Arial" w:eastAsia="Arial" w:hAnsi="Arial"/>
            <w:color w:val="1155cc"/>
            <w:sz w:val="20"/>
            <w:szCs w:val="20"/>
            <w:u w:val="single"/>
            <w:rtl w:val="0"/>
          </w:rPr>
          <w:t xml:space="preserve">§ 102–40.175 (a)</w:t>
        </w:r>
      </w:hyperlink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You must submit reports and transfer documents on excess firearms</w:t>
      </w:r>
    </w:p>
    <w:p w:rsidR="00000000" w:rsidDel="00000000" w:rsidP="00000000" w:rsidRDefault="00000000" w:rsidRPr="00000000" w14:paraId="00000006">
      <w:pPr>
        <w:ind w:right="480"/>
        <w:rPr>
          <w:rFonts w:ascii="Arial" w:cs="Arial" w:eastAsia="Arial" w:hAnsi="Arial"/>
          <w:sz w:val="20"/>
          <w:szCs w:val="20"/>
        </w:rPr>
      </w:pPr>
      <w:bookmarkStart w:colFirst="0" w:colLast="0" w:name="_lrv7nhbsqwea" w:id="1"/>
      <w:bookmarkEnd w:id="1"/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to GSA (8QSC), Denver, CO 80225– 0506. GSA will approve transfers of</w:t>
      </w:r>
    </w:p>
    <w:p w:rsidR="00000000" w:rsidDel="00000000" w:rsidP="00000000" w:rsidRDefault="00000000" w:rsidRPr="00000000" w14:paraId="00000007">
      <w:pPr>
        <w:ind w:right="480"/>
        <w:rPr>
          <w:rFonts w:ascii="Arial" w:cs="Arial" w:eastAsia="Arial" w:hAnsi="Arial"/>
          <w:sz w:val="20"/>
          <w:szCs w:val="20"/>
        </w:rPr>
      </w:pPr>
      <w:bookmarkStart w:colFirst="0" w:colLast="0" w:name="_e2b2oe93py1v" w:id="2"/>
      <w:bookmarkEnd w:id="2"/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firearms only to those Federal agencies authorized to acquire firearms for</w:t>
      </w:r>
    </w:p>
    <w:p w:rsidR="00000000" w:rsidDel="00000000" w:rsidP="00000000" w:rsidRDefault="00000000" w:rsidRPr="00000000" w14:paraId="00000008">
      <w:pPr>
        <w:ind w:right="480"/>
        <w:rPr>
          <w:rFonts w:ascii="Arial" w:cs="Arial" w:eastAsia="Arial" w:hAnsi="Arial"/>
          <w:sz w:val="20"/>
          <w:szCs w:val="20"/>
        </w:rPr>
      </w:pPr>
      <w:bookmarkStart w:colFirst="0" w:colLast="0" w:name="_8shjypgqny2o" w:id="3"/>
      <w:bookmarkEnd w:id="3"/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official use, and may require additional written justification from the requesting</w:t>
      </w:r>
    </w:p>
    <w:p w:rsidR="00000000" w:rsidDel="00000000" w:rsidP="00000000" w:rsidRDefault="00000000" w:rsidRPr="00000000" w14:paraId="00000009">
      <w:pPr>
        <w:ind w:right="480"/>
        <w:rPr>
          <w:rFonts w:ascii="Arial" w:cs="Arial" w:eastAsia="Arial" w:hAnsi="Arial"/>
          <w:sz w:val="20"/>
          <w:szCs w:val="20"/>
        </w:rPr>
      </w:pPr>
      <w:bookmarkStart w:colFirst="0" w:colLast="0" w:name="_ddgdhk23ns1b" w:id="4"/>
      <w:bookmarkEnd w:id="4"/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agency. Firearms with a disposal condition code of 4 or better may be loaded in GSAXcess.gov for transfer. Federal firearms are never sold.</w:t>
      </w:r>
    </w:p>
    <w:p w:rsidR="00000000" w:rsidDel="00000000" w:rsidP="00000000" w:rsidRDefault="00000000" w:rsidRPr="00000000" w14:paraId="0000000A">
      <w:pPr>
        <w:ind w:right="480"/>
        <w:rPr>
          <w:rFonts w:ascii="Arial" w:cs="Arial" w:eastAsia="Arial" w:hAnsi="Arial"/>
          <w:sz w:val="20"/>
          <w:szCs w:val="20"/>
        </w:rPr>
      </w:pPr>
      <w:bookmarkStart w:colFirst="0" w:colLast="0" w:name="_2oytfne7nurp" w:id="5"/>
      <w:bookmarkEnd w:id="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ind w:right="480"/>
        <w:rPr>
          <w:rFonts w:ascii="Arial" w:cs="Arial" w:eastAsia="Arial" w:hAnsi="Arial"/>
          <w:sz w:val="20"/>
          <w:szCs w:val="20"/>
        </w:rPr>
      </w:pPr>
      <w:bookmarkStart w:colFirst="0" w:colLast="0" w:name="_rx3yoy6hvd6f" w:id="6"/>
      <w:bookmarkEnd w:id="6"/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(b) GSA may donate only surplus handguns, rifles, shotguns, and</w:t>
      </w:r>
    </w:p>
    <w:p w:rsidR="00000000" w:rsidDel="00000000" w:rsidP="00000000" w:rsidRDefault="00000000" w:rsidRPr="00000000" w14:paraId="0000000C">
      <w:pPr>
        <w:ind w:right="480"/>
        <w:rPr>
          <w:rFonts w:ascii="Arial" w:cs="Arial" w:eastAsia="Arial" w:hAnsi="Arial"/>
          <w:sz w:val="20"/>
          <w:szCs w:val="20"/>
        </w:rPr>
      </w:pPr>
      <w:bookmarkStart w:colFirst="0" w:colLast="0" w:name="_gzvn5s28go3" w:id="7"/>
      <w:bookmarkEnd w:id="7"/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individual light automatic weapons previously used by the Federal</w:t>
      </w:r>
    </w:p>
    <w:p w:rsidR="00000000" w:rsidDel="00000000" w:rsidP="00000000" w:rsidRDefault="00000000" w:rsidRPr="00000000" w14:paraId="0000000D">
      <w:pPr>
        <w:ind w:right="480"/>
        <w:rPr>
          <w:rFonts w:ascii="Arial" w:cs="Arial" w:eastAsia="Arial" w:hAnsi="Arial"/>
          <w:sz w:val="20"/>
          <w:szCs w:val="20"/>
        </w:rPr>
      </w:pPr>
      <w:bookmarkStart w:colFirst="0" w:colLast="0" w:name="_35dpja576rrl" w:id="8"/>
      <w:bookmarkEnd w:id="8"/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Government, with less than .50 caliber in Federal Supply Classification (FSC)</w:t>
      </w:r>
    </w:p>
    <w:p w:rsidR="00000000" w:rsidDel="00000000" w:rsidP="00000000" w:rsidRDefault="00000000" w:rsidRPr="00000000" w14:paraId="0000000E">
      <w:pPr>
        <w:ind w:right="480"/>
        <w:rPr>
          <w:rFonts w:ascii="Arial" w:cs="Arial" w:eastAsia="Arial" w:hAnsi="Arial"/>
          <w:sz w:val="20"/>
          <w:szCs w:val="20"/>
        </w:rPr>
      </w:pPr>
      <w:bookmarkStart w:colFirst="0" w:colLast="0" w:name="_72wplwrczeqd" w:id="9"/>
      <w:bookmarkEnd w:id="9"/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1005, with a disposal condition code of 4 or better (see condition codes in </w:t>
      </w:r>
      <w:hyperlink r:id="rId7">
        <w:r w:rsidDel="00000000" w:rsidR="00000000" w:rsidRPr="00000000">
          <w:rPr>
            <w:rFonts w:ascii="Arial" w:cs="Arial" w:eastAsia="Arial" w:hAnsi="Arial"/>
            <w:color w:val="1155cc"/>
            <w:sz w:val="20"/>
            <w:szCs w:val="20"/>
            <w:u w:val="single"/>
            <w:rtl w:val="0"/>
          </w:rPr>
          <w:t xml:space="preserve">§ 102–36.240</w:t>
        </w:r>
      </w:hyperlink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of this subchapter). Only eligible law enforcement entities whose primary function is the enforcement of applicable Federal, state, and/or local laws, and whose compensated law enforcement officers have powers to apprehend and arrest, may obtain these donated firearms for law enforcement purposes. </w:t>
      </w:r>
    </w:p>
    <w:p w:rsidR="00000000" w:rsidDel="00000000" w:rsidP="00000000" w:rsidRDefault="00000000" w:rsidRPr="00000000" w14:paraId="0000000F">
      <w:pPr>
        <w:ind w:right="480" w:hanging="720"/>
        <w:rPr>
          <w:rFonts w:ascii="Arial" w:cs="Arial" w:eastAsia="Arial" w:hAnsi="Arial"/>
          <w:sz w:val="20"/>
          <w:szCs w:val="20"/>
          <w:vertAlign w:val="baseline"/>
        </w:rPr>
      </w:pPr>
      <w:bookmarkStart w:colFirst="0" w:colLast="0" w:name="_2et92p0" w:id="10"/>
      <w:bookmarkEnd w:id="10"/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ind w:right="480"/>
        <w:rPr>
          <w:rFonts w:ascii="Arial" w:cs="Arial" w:eastAsia="Arial" w:hAnsi="Arial"/>
          <w:sz w:val="20"/>
          <w:szCs w:val="20"/>
          <w:vertAlign w:val="baseline"/>
        </w:rPr>
      </w:pPr>
      <w:bookmarkStart w:colFirst="0" w:colLast="0" w:name="_1ksv4uv" w:id="11"/>
      <w:bookmarkEnd w:id="11"/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Note:  Firearm ammunition may not be donated, </w:t>
      </w:r>
      <w:hyperlink r:id="rId8">
        <w:r w:rsidDel="00000000" w:rsidR="00000000" w:rsidRPr="00000000">
          <w:rPr>
            <w:rFonts w:ascii="Arial" w:cs="Arial" w:eastAsia="Arial" w:hAnsi="Arial"/>
            <w:color w:val="1155cc"/>
            <w:sz w:val="20"/>
            <w:szCs w:val="20"/>
            <w:u w:val="single"/>
            <w:vertAlign w:val="baseline"/>
            <w:rtl w:val="0"/>
          </w:rPr>
          <w:t xml:space="preserve">Section 101-42.1102-10(b)(5).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For more information call:</w:t>
      </w:r>
    </w:p>
    <w:p w:rsidR="00000000" w:rsidDel="00000000" w:rsidP="00000000" w:rsidRDefault="00000000" w:rsidRPr="00000000" w14:paraId="00000013">
      <w:pPr>
        <w:rPr>
          <w:rFonts w:ascii="Arial" w:cs="Arial" w:eastAsia="Arial" w:hAnsi="Arial"/>
          <w:color w:val="333333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GSA National Firearm Program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Arial" w:cs="Arial" w:eastAsia="Arial" w:hAnsi="Arial"/>
          <w:color w:val="333333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color w:val="333333"/>
          <w:sz w:val="20"/>
          <w:szCs w:val="20"/>
          <w:vertAlign w:val="baseline"/>
          <w:rtl w:val="0"/>
        </w:rPr>
        <w:t xml:space="preserve">Property Management Division</w:t>
      </w:r>
    </w:p>
    <w:p w:rsidR="00000000" w:rsidDel="00000000" w:rsidP="00000000" w:rsidRDefault="00000000" w:rsidRPr="00000000" w14:paraId="00000015">
      <w:pPr>
        <w:rPr>
          <w:rFonts w:ascii="Arial" w:cs="Arial" w:eastAsia="Arial" w:hAnsi="Arial"/>
          <w:color w:val="333333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color w:val="333333"/>
          <w:sz w:val="20"/>
          <w:szCs w:val="20"/>
          <w:vertAlign w:val="baseline"/>
          <w:rtl w:val="0"/>
        </w:rPr>
        <w:t xml:space="preserve">Bldg. 41, Room 253 DFC </w:t>
      </w:r>
    </w:p>
    <w:p w:rsidR="00000000" w:rsidDel="00000000" w:rsidP="00000000" w:rsidRDefault="00000000" w:rsidRPr="00000000" w14:paraId="00000016">
      <w:pPr>
        <w:rPr>
          <w:rFonts w:ascii="Arial" w:cs="Arial" w:eastAsia="Arial" w:hAnsi="Arial"/>
          <w:color w:val="333333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color w:val="333333"/>
          <w:sz w:val="20"/>
          <w:szCs w:val="20"/>
          <w:vertAlign w:val="baseline"/>
          <w:rtl w:val="0"/>
        </w:rPr>
        <w:t xml:space="preserve">Denver, CO  80225-0506</w:t>
      </w:r>
    </w:p>
    <w:p w:rsidR="00000000" w:rsidDel="00000000" w:rsidP="00000000" w:rsidRDefault="00000000" w:rsidRPr="00000000" w14:paraId="00000017">
      <w:pPr>
        <w:rPr>
          <w:rFonts w:ascii="Arial" w:cs="Arial" w:eastAsia="Arial" w:hAnsi="Arial"/>
          <w:color w:val="333333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rFonts w:ascii="Arial" w:cs="Arial" w:eastAsia="Arial" w:hAnsi="Arial"/>
          <w:b w:val="0"/>
          <w:color w:val="333333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color w:val="333333"/>
          <w:sz w:val="20"/>
          <w:szCs w:val="20"/>
          <w:vertAlign w:val="baseline"/>
          <w:rtl w:val="0"/>
        </w:rPr>
        <w:t xml:space="preserve">Phone: (303) 236-770</w:t>
      </w:r>
      <w:r w:rsidDel="00000000" w:rsidR="00000000" w:rsidRPr="00000000">
        <w:rPr>
          <w:rFonts w:ascii="Arial" w:cs="Arial" w:eastAsia="Arial" w:hAnsi="Arial"/>
          <w:color w:val="333333"/>
          <w:sz w:val="20"/>
          <w:szCs w:val="20"/>
          <w:rtl w:val="0"/>
        </w:rPr>
        <w:t xml:space="preserve">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rFonts w:ascii="Arial" w:cs="Arial" w:eastAsia="Arial" w:hAnsi="Arial"/>
          <w:b w:val="0"/>
          <w:color w:val="333333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color w:val="333333"/>
          <w:sz w:val="20"/>
          <w:szCs w:val="20"/>
          <w:vertAlign w:val="baseline"/>
          <w:rtl w:val="0"/>
        </w:rPr>
        <w:t xml:space="preserve">Fax: (303) 236-7544</w:t>
      </w:r>
    </w:p>
    <w:p w:rsidR="00000000" w:rsidDel="00000000" w:rsidP="00000000" w:rsidRDefault="00000000" w:rsidRPr="00000000" w14:paraId="0000001A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color w:val="333333"/>
          <w:sz w:val="20"/>
          <w:szCs w:val="20"/>
          <w:vertAlign w:val="baseline"/>
          <w:rtl w:val="0"/>
        </w:rPr>
        <w:t xml:space="preserve">Email: </w:t>
      </w:r>
      <w:r w:rsidDel="00000000" w:rsidR="00000000" w:rsidRPr="00000000">
        <w:rPr>
          <w:rFonts w:ascii="Arial" w:cs="Arial" w:eastAsia="Arial" w:hAnsi="Arial"/>
          <w:color w:val="333333"/>
          <w:sz w:val="20"/>
          <w:szCs w:val="20"/>
          <w:rtl w:val="0"/>
        </w:rPr>
        <w:t xml:space="preserve">surplusfirearms@gsa.gov</w:t>
      </w:r>
      <w:r w:rsidDel="00000000" w:rsidR="00000000" w:rsidRPr="00000000">
        <w:rPr>
          <w:rtl w:val="0"/>
        </w:rPr>
      </w:r>
    </w:p>
    <w:sectPr>
      <w:pgSz w:h="15840" w:w="12240"/>
      <w:pgMar w:bottom="1440" w:top="1440" w:left="1800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</w:pPr>
    <w:rPr>
      <w:rFonts w:ascii="Arial" w:cs="Arial" w:eastAsia="Arial" w:hAnsi="Arial"/>
      <w:b w:val="1"/>
      <w:sz w:val="26"/>
      <w:szCs w:val="26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www.govinfo.gov/app/details/CFR-2015-title41-vol3/CFR-2015-title41-vol3-sec102-40-175" TargetMode="External"/><Relationship Id="rId7" Type="http://schemas.openxmlformats.org/officeDocument/2006/relationships/hyperlink" Target="https://www.govinfo.gov/app/details/CFR-2001-title41-vol3/CFR-2001-title41-vol3-sec102-36-240" TargetMode="External"/><Relationship Id="rId8" Type="http://schemas.openxmlformats.org/officeDocument/2006/relationships/hyperlink" Target="https://www.govinfo.gov/app/details/CFR-2012-title41-vol2/CFR-2012-title41-vol2-sec101-42-1102-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