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C7" w:rsidRDefault="00BD7E82">
      <w:pPr>
        <w:ind w:left="105"/>
        <w:rPr>
          <w:rFonts w:ascii="Arial" w:eastAsia="Arial" w:hAnsi="Arial" w:cs="Arial"/>
          <w:b/>
          <w:sz w:val="20"/>
          <w:szCs w:val="20"/>
        </w:rPr>
      </w:pPr>
      <w:bookmarkStart w:id="0" w:name="_GoBack"/>
      <w:bookmarkEnd w:id="0"/>
      <w:r>
        <w:rPr>
          <w:rFonts w:ascii="Arial" w:eastAsia="Arial" w:hAnsi="Arial" w:cs="Arial"/>
          <w:b/>
          <w:sz w:val="20"/>
          <w:szCs w:val="20"/>
        </w:rPr>
        <w:t>FDA-RFP-1226930</w:t>
      </w:r>
    </w:p>
    <w:p w:rsidR="004E1CC7" w:rsidRDefault="00BD7E82">
      <w:pPr>
        <w:ind w:left="105"/>
        <w:rPr>
          <w:rFonts w:ascii="Arial" w:eastAsia="Arial" w:hAnsi="Arial" w:cs="Arial"/>
          <w:b/>
          <w:sz w:val="20"/>
          <w:szCs w:val="20"/>
        </w:rPr>
      </w:pPr>
      <w:r>
        <w:rPr>
          <w:rFonts w:ascii="Arial" w:eastAsia="Arial" w:hAnsi="Arial" w:cs="Arial"/>
          <w:b/>
          <w:sz w:val="20"/>
          <w:szCs w:val="20"/>
        </w:rPr>
        <w:t>Statement of Work</w:t>
      </w:r>
    </w:p>
    <w:p w:rsidR="004E1CC7" w:rsidRDefault="00BD7E82">
      <w:pPr>
        <w:tabs>
          <w:tab w:val="left" w:pos="466"/>
        </w:tabs>
        <w:spacing w:before="69"/>
        <w:rPr>
          <w:rFonts w:ascii="Arial" w:eastAsia="Arial" w:hAnsi="Arial" w:cs="Arial"/>
          <w:sz w:val="20"/>
          <w:szCs w:val="20"/>
        </w:rPr>
      </w:pPr>
      <w:r>
        <w:rPr>
          <w:rFonts w:ascii="Arial" w:eastAsia="Arial" w:hAnsi="Arial" w:cs="Arial"/>
          <w:b/>
          <w:i/>
          <w:sz w:val="20"/>
          <w:szCs w:val="20"/>
        </w:rPr>
        <w:t xml:space="preserve">*Note that this sample has been revised from the source document on the Government Point of Entry as necessary to align formatting and applicable FAR procedures.* </w:t>
      </w:r>
    </w:p>
    <w:p w:rsidR="004E1CC7" w:rsidRDefault="004E1CC7">
      <w:pPr>
        <w:pStyle w:val="Heading1"/>
        <w:spacing w:before="89"/>
        <w:ind w:firstLine="131"/>
        <w:rPr>
          <w:rFonts w:ascii="Arial" w:eastAsia="Arial" w:hAnsi="Arial" w:cs="Arial"/>
          <w:sz w:val="20"/>
          <w:szCs w:val="20"/>
        </w:rPr>
      </w:pPr>
    </w:p>
    <w:p w:rsidR="004E1CC7" w:rsidRDefault="00BD7E82">
      <w:pPr>
        <w:pStyle w:val="Heading1"/>
        <w:spacing w:before="89"/>
        <w:ind w:firstLine="131"/>
        <w:rPr>
          <w:rFonts w:ascii="Arial" w:eastAsia="Arial" w:hAnsi="Arial" w:cs="Arial"/>
          <w:sz w:val="20"/>
          <w:szCs w:val="20"/>
        </w:rPr>
      </w:pPr>
      <w:r>
        <w:rPr>
          <w:rFonts w:ascii="Arial" w:eastAsia="Arial" w:hAnsi="Arial" w:cs="Arial"/>
          <w:sz w:val="20"/>
          <w:szCs w:val="20"/>
        </w:rPr>
        <w:t>Part 1 – Description</w:t>
      </w: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The U.S. Food and Drug Administration’s (FDA), Center for Food Safety and Applied Nutrition (CFSAN), Office of Nutrition and Food Labeling requires a contract to conduct a market research study on the cell cultured food industry. This is a combined synopsi</w:t>
      </w:r>
      <w:r>
        <w:rPr>
          <w:rFonts w:ascii="Arial" w:eastAsia="Arial" w:hAnsi="Arial" w:cs="Arial"/>
          <w:color w:val="000000"/>
          <w:sz w:val="20"/>
          <w:szCs w:val="20"/>
        </w:rPr>
        <w:t>s/solicitation for commercial items prepared in accordance with the format in Federal Acquisition Regulation (FAR) Part 12.603. This announcement constitutes the only solicitation; proposals are being requested, and a separate written solicitation will not</w:t>
      </w:r>
      <w:r>
        <w:rPr>
          <w:rFonts w:ascii="Arial" w:eastAsia="Arial" w:hAnsi="Arial" w:cs="Arial"/>
          <w:color w:val="000000"/>
          <w:sz w:val="20"/>
          <w:szCs w:val="20"/>
        </w:rPr>
        <w:t xml:space="preserve"> be issued.</w:t>
      </w:r>
    </w:p>
    <w:p w:rsidR="004E1CC7" w:rsidRDefault="004E1CC7">
      <w:pPr>
        <w:pBdr>
          <w:top w:val="nil"/>
          <w:left w:val="nil"/>
          <w:bottom w:val="nil"/>
          <w:right w:val="nil"/>
          <w:between w:val="nil"/>
        </w:pBdr>
        <w:spacing w:before="8"/>
        <w:rPr>
          <w:rFonts w:ascii="Arial" w:eastAsia="Arial" w:hAnsi="Arial" w:cs="Arial"/>
          <w:color w:val="000000"/>
          <w:sz w:val="20"/>
          <w:szCs w:val="20"/>
        </w:rPr>
      </w:pP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This solicitation is a Request for Proposal (RFP) using FAR Parts 8 procedures. The solicitation document and incorporated provisions and clauses are those in effect through Federal Acquisition Circular (FAC) 2020-07 dated July 2, 2020. The No</w:t>
      </w:r>
      <w:r>
        <w:rPr>
          <w:rFonts w:ascii="Arial" w:eastAsia="Arial" w:hAnsi="Arial" w:cs="Arial"/>
          <w:color w:val="000000"/>
          <w:sz w:val="20"/>
          <w:szCs w:val="20"/>
        </w:rPr>
        <w:t xml:space="preserve">rth American Industry Classification System (NAICS) code for the proposed acquisition is 541910, Market Research and Public Opinion Polling, Small Size Standard $15,000,000.00. </w:t>
      </w:r>
      <w:proofErr w:type="gramStart"/>
      <w:r>
        <w:rPr>
          <w:rFonts w:ascii="Arial" w:eastAsia="Arial" w:hAnsi="Arial" w:cs="Arial"/>
          <w:color w:val="000000"/>
          <w:sz w:val="20"/>
          <w:szCs w:val="20"/>
        </w:rPr>
        <w:t>This requirement set-aside for small businesses only under multiple award sched</w:t>
      </w:r>
      <w:r>
        <w:rPr>
          <w:rFonts w:ascii="Arial" w:eastAsia="Arial" w:hAnsi="Arial" w:cs="Arial"/>
          <w:color w:val="000000"/>
          <w:sz w:val="20"/>
          <w:szCs w:val="20"/>
        </w:rPr>
        <w:t>ule category Market Research and Public Opinion Polling.</w:t>
      </w:r>
      <w:proofErr w:type="gramEnd"/>
    </w:p>
    <w:p w:rsidR="004E1CC7" w:rsidRDefault="004E1CC7">
      <w:pPr>
        <w:pBdr>
          <w:top w:val="nil"/>
          <w:left w:val="nil"/>
          <w:bottom w:val="nil"/>
          <w:right w:val="nil"/>
          <w:between w:val="nil"/>
        </w:pBdr>
        <w:spacing w:before="11"/>
        <w:rPr>
          <w:rFonts w:ascii="Arial" w:eastAsia="Arial" w:hAnsi="Arial" w:cs="Arial"/>
          <w:color w:val="000000"/>
          <w:sz w:val="20"/>
          <w:szCs w:val="20"/>
        </w:rPr>
      </w:pPr>
    </w:p>
    <w:p w:rsidR="004E1CC7" w:rsidRDefault="00BD7E82">
      <w:pPr>
        <w:pBdr>
          <w:top w:val="nil"/>
          <w:left w:val="nil"/>
          <w:bottom w:val="nil"/>
          <w:right w:val="nil"/>
          <w:between w:val="nil"/>
        </w:pBdr>
        <w:ind w:left="131"/>
        <w:rPr>
          <w:rFonts w:ascii="Arial" w:eastAsia="Arial" w:hAnsi="Arial" w:cs="Arial"/>
          <w:sz w:val="20"/>
          <w:szCs w:val="20"/>
        </w:rPr>
      </w:pPr>
      <w:r>
        <w:rPr>
          <w:rFonts w:ascii="Arial" w:eastAsia="Arial" w:hAnsi="Arial" w:cs="Arial"/>
          <w:color w:val="000000"/>
          <w:sz w:val="20"/>
          <w:szCs w:val="20"/>
        </w:rPr>
        <w:t>This requirement is to conduct market research on the current landscape of the cell cultured food industry to gain an understanding of the potential market, including timing, types of products, labe</w:t>
      </w:r>
      <w:r>
        <w:rPr>
          <w:rFonts w:ascii="Arial" w:eastAsia="Arial" w:hAnsi="Arial" w:cs="Arial"/>
          <w:color w:val="000000"/>
          <w:sz w:val="20"/>
          <w:szCs w:val="20"/>
        </w:rPr>
        <w:t xml:space="preserve">ling, and related foods to inform policy decisions regarding the modernization of standards of identity and </w:t>
      </w:r>
      <w:proofErr w:type="gramStart"/>
      <w:r>
        <w:rPr>
          <w:rFonts w:ascii="Arial" w:eastAsia="Arial" w:hAnsi="Arial" w:cs="Arial"/>
          <w:color w:val="000000"/>
          <w:sz w:val="20"/>
          <w:szCs w:val="20"/>
        </w:rPr>
        <w:t>related</w:t>
      </w:r>
      <w:proofErr w:type="gramEnd"/>
      <w:r>
        <w:rPr>
          <w:rFonts w:ascii="Arial" w:eastAsia="Arial" w:hAnsi="Arial" w:cs="Arial"/>
          <w:color w:val="000000"/>
          <w:sz w:val="20"/>
          <w:szCs w:val="20"/>
        </w:rPr>
        <w:t xml:space="preserve"> issues for labeling these foods produced using cell culture and related technology.</w:t>
      </w:r>
    </w:p>
    <w:p w:rsidR="004E1CC7" w:rsidRDefault="00BD7E82">
      <w:pPr>
        <w:pStyle w:val="Heading1"/>
        <w:spacing w:before="202"/>
        <w:ind w:firstLine="131"/>
        <w:rPr>
          <w:rFonts w:ascii="Arial" w:eastAsia="Arial" w:hAnsi="Arial" w:cs="Arial"/>
          <w:sz w:val="20"/>
          <w:szCs w:val="20"/>
        </w:rPr>
      </w:pPr>
      <w:r>
        <w:rPr>
          <w:rFonts w:ascii="Arial" w:eastAsia="Arial" w:hAnsi="Arial" w:cs="Arial"/>
          <w:sz w:val="20"/>
          <w:szCs w:val="20"/>
        </w:rPr>
        <w:t>Part 2 – Supplies or Services and Prices</w:t>
      </w: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Purchase Order Type: Firm-Fixed Price</w:t>
      </w:r>
    </w:p>
    <w:p w:rsidR="004E1CC7" w:rsidRDefault="004E1CC7">
      <w:pPr>
        <w:pBdr>
          <w:top w:val="nil"/>
          <w:left w:val="nil"/>
          <w:bottom w:val="nil"/>
          <w:right w:val="nil"/>
          <w:between w:val="nil"/>
        </w:pBdr>
        <w:spacing w:before="11"/>
        <w:rPr>
          <w:rFonts w:ascii="Arial" w:eastAsia="Arial" w:hAnsi="Arial" w:cs="Arial"/>
          <w:sz w:val="20"/>
          <w:szCs w:val="20"/>
        </w:rPr>
      </w:pPr>
    </w:p>
    <w:p w:rsidR="004E1CC7" w:rsidRDefault="00BD7E82">
      <w:pPr>
        <w:tabs>
          <w:tab w:val="left" w:pos="851"/>
        </w:tabs>
        <w:ind w:left="131"/>
        <w:rPr>
          <w:rFonts w:ascii="Arial" w:eastAsia="Arial" w:hAnsi="Arial" w:cs="Arial"/>
          <w:b/>
          <w:sz w:val="20"/>
          <w:szCs w:val="20"/>
        </w:rPr>
      </w:pPr>
      <w:r>
        <w:rPr>
          <w:rFonts w:ascii="Arial" w:eastAsia="Arial" w:hAnsi="Arial" w:cs="Arial"/>
          <w:b/>
          <w:sz w:val="20"/>
          <w:szCs w:val="20"/>
        </w:rPr>
        <w:t>2.1</w:t>
      </w:r>
      <w:r>
        <w:rPr>
          <w:rFonts w:ascii="Arial" w:eastAsia="Arial" w:hAnsi="Arial" w:cs="Arial"/>
          <w:b/>
          <w:sz w:val="20"/>
          <w:szCs w:val="20"/>
        </w:rPr>
        <w:tab/>
        <w:t>Pricing Schedule</w:t>
      </w:r>
    </w:p>
    <w:tbl>
      <w:tblPr>
        <w:tblStyle w:val="a"/>
        <w:tblW w:w="946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6481"/>
        <w:gridCol w:w="2161"/>
      </w:tblGrid>
      <w:tr w:rsidR="004E1CC7">
        <w:trPr>
          <w:trHeight w:val="450"/>
        </w:trPr>
        <w:tc>
          <w:tcPr>
            <w:tcW w:w="826" w:type="dxa"/>
            <w:shd w:val="clear" w:color="auto" w:fill="C5D9F0"/>
          </w:tcPr>
          <w:p w:rsidR="004E1CC7" w:rsidRDefault="00BD7E82">
            <w:pPr>
              <w:pBdr>
                <w:top w:val="nil"/>
                <w:left w:val="nil"/>
                <w:bottom w:val="nil"/>
                <w:right w:val="nil"/>
                <w:between w:val="nil"/>
              </w:pBdr>
              <w:spacing w:before="174"/>
              <w:ind w:left="110"/>
              <w:rPr>
                <w:rFonts w:ascii="Arial" w:eastAsia="Arial" w:hAnsi="Arial" w:cs="Arial"/>
                <w:b/>
                <w:color w:val="000000"/>
                <w:sz w:val="20"/>
                <w:szCs w:val="20"/>
              </w:rPr>
            </w:pPr>
            <w:r>
              <w:rPr>
                <w:rFonts w:ascii="Arial" w:eastAsia="Arial" w:hAnsi="Arial" w:cs="Arial"/>
                <w:b/>
                <w:color w:val="000000"/>
                <w:sz w:val="20"/>
                <w:szCs w:val="20"/>
              </w:rPr>
              <w:t>CLIN</w:t>
            </w:r>
          </w:p>
        </w:tc>
        <w:tc>
          <w:tcPr>
            <w:tcW w:w="6481" w:type="dxa"/>
            <w:shd w:val="clear" w:color="auto" w:fill="C5D9F0"/>
          </w:tcPr>
          <w:p w:rsidR="004E1CC7" w:rsidRDefault="00BD7E82">
            <w:pPr>
              <w:pBdr>
                <w:top w:val="nil"/>
                <w:left w:val="nil"/>
                <w:bottom w:val="nil"/>
                <w:right w:val="nil"/>
                <w:between w:val="nil"/>
              </w:pBdr>
              <w:spacing w:before="174"/>
              <w:ind w:left="104"/>
              <w:rPr>
                <w:rFonts w:ascii="Arial" w:eastAsia="Arial" w:hAnsi="Arial" w:cs="Arial"/>
                <w:b/>
                <w:color w:val="000000"/>
                <w:sz w:val="20"/>
                <w:szCs w:val="20"/>
              </w:rPr>
            </w:pPr>
            <w:r>
              <w:rPr>
                <w:rFonts w:ascii="Arial" w:eastAsia="Arial" w:hAnsi="Arial" w:cs="Arial"/>
                <w:b/>
                <w:color w:val="000000"/>
                <w:sz w:val="20"/>
                <w:szCs w:val="20"/>
              </w:rPr>
              <w:t>Deliverable</w:t>
            </w:r>
          </w:p>
        </w:tc>
        <w:tc>
          <w:tcPr>
            <w:tcW w:w="2161" w:type="dxa"/>
            <w:shd w:val="clear" w:color="auto" w:fill="C5D9F0"/>
          </w:tcPr>
          <w:p w:rsidR="004E1CC7" w:rsidRDefault="00BD7E82">
            <w:pPr>
              <w:pBdr>
                <w:top w:val="nil"/>
                <w:left w:val="nil"/>
                <w:bottom w:val="nil"/>
                <w:right w:val="nil"/>
                <w:between w:val="nil"/>
              </w:pBdr>
              <w:spacing w:before="174"/>
              <w:ind w:left="790"/>
              <w:rPr>
                <w:rFonts w:ascii="Arial" w:eastAsia="Arial" w:hAnsi="Arial" w:cs="Arial"/>
                <w:b/>
                <w:color w:val="000000"/>
                <w:sz w:val="20"/>
                <w:szCs w:val="20"/>
              </w:rPr>
            </w:pPr>
            <w:r>
              <w:rPr>
                <w:rFonts w:ascii="Arial" w:eastAsia="Arial" w:hAnsi="Arial" w:cs="Arial"/>
                <w:b/>
                <w:color w:val="000000"/>
                <w:sz w:val="20"/>
                <w:szCs w:val="20"/>
              </w:rPr>
              <w:t>Price</w:t>
            </w:r>
          </w:p>
        </w:tc>
      </w:tr>
      <w:tr w:rsidR="004E1CC7">
        <w:trPr>
          <w:trHeight w:val="311"/>
        </w:trPr>
        <w:tc>
          <w:tcPr>
            <w:tcW w:w="826" w:type="dxa"/>
            <w:vMerge w:val="restart"/>
            <w:tcBorders>
              <w:bottom w:val="nil"/>
            </w:tcBorders>
          </w:tcPr>
          <w:p w:rsidR="004E1CC7" w:rsidRDefault="004E1CC7">
            <w:pPr>
              <w:pBdr>
                <w:top w:val="nil"/>
                <w:left w:val="nil"/>
                <w:bottom w:val="nil"/>
                <w:right w:val="nil"/>
                <w:between w:val="nil"/>
              </w:pBdr>
              <w:spacing w:before="3"/>
              <w:rPr>
                <w:rFonts w:ascii="Arial" w:eastAsia="Arial" w:hAnsi="Arial" w:cs="Arial"/>
                <w:b/>
                <w:color w:val="000000"/>
                <w:sz w:val="20"/>
                <w:szCs w:val="20"/>
              </w:rPr>
            </w:pPr>
          </w:p>
          <w:p w:rsidR="004E1CC7" w:rsidRDefault="00BD7E82">
            <w:pPr>
              <w:pBdr>
                <w:top w:val="nil"/>
                <w:left w:val="nil"/>
                <w:bottom w:val="nil"/>
                <w:right w:val="nil"/>
                <w:between w:val="nil"/>
              </w:pBdr>
              <w:spacing w:before="1"/>
              <w:ind w:left="139"/>
              <w:rPr>
                <w:rFonts w:ascii="Arial" w:eastAsia="Arial" w:hAnsi="Arial" w:cs="Arial"/>
                <w:color w:val="000000"/>
                <w:sz w:val="20"/>
                <w:szCs w:val="20"/>
              </w:rPr>
            </w:pPr>
            <w:r>
              <w:rPr>
                <w:rFonts w:ascii="Arial" w:eastAsia="Arial" w:hAnsi="Arial" w:cs="Arial"/>
                <w:color w:val="000000"/>
                <w:sz w:val="20"/>
                <w:szCs w:val="20"/>
              </w:rPr>
              <w:t>0001.</w:t>
            </w:r>
          </w:p>
        </w:tc>
        <w:tc>
          <w:tcPr>
            <w:tcW w:w="6481" w:type="dxa"/>
          </w:tcPr>
          <w:p w:rsidR="004E1CC7" w:rsidRDefault="00BD7E82">
            <w:pPr>
              <w:pBdr>
                <w:top w:val="nil"/>
                <w:left w:val="nil"/>
                <w:bottom w:val="nil"/>
                <w:right w:val="nil"/>
                <w:between w:val="nil"/>
              </w:pBdr>
              <w:spacing w:before="15"/>
              <w:ind w:left="104"/>
              <w:rPr>
                <w:rFonts w:ascii="Arial" w:eastAsia="Arial" w:hAnsi="Arial" w:cs="Arial"/>
                <w:color w:val="000000"/>
                <w:sz w:val="20"/>
                <w:szCs w:val="20"/>
              </w:rPr>
            </w:pPr>
            <w:r>
              <w:rPr>
                <w:rFonts w:ascii="Arial" w:eastAsia="Arial" w:hAnsi="Arial" w:cs="Arial"/>
                <w:color w:val="000000"/>
                <w:sz w:val="20"/>
                <w:szCs w:val="20"/>
              </w:rPr>
              <w:t>Kickoff Meeting</w:t>
            </w:r>
          </w:p>
        </w:tc>
        <w:tc>
          <w:tcPr>
            <w:tcW w:w="2161" w:type="dxa"/>
          </w:tcPr>
          <w:p w:rsidR="004E1CC7" w:rsidRDefault="004E1CC7">
            <w:pPr>
              <w:pBdr>
                <w:top w:val="nil"/>
                <w:left w:val="nil"/>
                <w:bottom w:val="nil"/>
                <w:right w:val="nil"/>
                <w:between w:val="nil"/>
              </w:pBdr>
              <w:rPr>
                <w:rFonts w:ascii="Arial" w:eastAsia="Arial" w:hAnsi="Arial" w:cs="Arial"/>
                <w:color w:val="000000"/>
                <w:sz w:val="20"/>
                <w:szCs w:val="20"/>
              </w:rPr>
            </w:pPr>
          </w:p>
        </w:tc>
      </w:tr>
      <w:tr w:rsidR="004E1CC7">
        <w:trPr>
          <w:trHeight w:val="311"/>
        </w:trPr>
        <w:tc>
          <w:tcPr>
            <w:tcW w:w="826" w:type="dxa"/>
            <w:vMerge/>
            <w:tcBorders>
              <w:bottom w:val="nil"/>
            </w:tcBorders>
          </w:tcPr>
          <w:p w:rsidR="004E1CC7" w:rsidRDefault="004E1CC7">
            <w:pPr>
              <w:pBdr>
                <w:top w:val="nil"/>
                <w:left w:val="nil"/>
                <w:bottom w:val="nil"/>
                <w:right w:val="nil"/>
                <w:between w:val="nil"/>
              </w:pBdr>
              <w:rPr>
                <w:rFonts w:ascii="Arial" w:eastAsia="Arial" w:hAnsi="Arial" w:cs="Arial"/>
                <w:color w:val="000000"/>
                <w:sz w:val="20"/>
                <w:szCs w:val="20"/>
              </w:rPr>
            </w:pPr>
          </w:p>
        </w:tc>
        <w:tc>
          <w:tcPr>
            <w:tcW w:w="6481" w:type="dxa"/>
          </w:tcPr>
          <w:p w:rsidR="004E1CC7" w:rsidRDefault="00BD7E82">
            <w:pPr>
              <w:pBdr>
                <w:top w:val="nil"/>
                <w:left w:val="nil"/>
                <w:bottom w:val="nil"/>
                <w:right w:val="nil"/>
                <w:between w:val="nil"/>
              </w:pBdr>
              <w:spacing w:before="15"/>
              <w:ind w:left="104"/>
              <w:rPr>
                <w:rFonts w:ascii="Arial" w:eastAsia="Arial" w:hAnsi="Arial" w:cs="Arial"/>
                <w:color w:val="000000"/>
                <w:sz w:val="20"/>
                <w:szCs w:val="20"/>
              </w:rPr>
            </w:pPr>
            <w:r>
              <w:rPr>
                <w:rFonts w:ascii="Arial" w:eastAsia="Arial" w:hAnsi="Arial" w:cs="Arial"/>
                <w:color w:val="000000"/>
                <w:sz w:val="20"/>
                <w:szCs w:val="20"/>
              </w:rPr>
              <w:t>Initial Project Plan</w:t>
            </w:r>
          </w:p>
        </w:tc>
        <w:tc>
          <w:tcPr>
            <w:tcW w:w="2161" w:type="dxa"/>
          </w:tcPr>
          <w:p w:rsidR="004E1CC7" w:rsidRDefault="004E1CC7">
            <w:pPr>
              <w:pBdr>
                <w:top w:val="nil"/>
                <w:left w:val="nil"/>
                <w:bottom w:val="nil"/>
                <w:right w:val="nil"/>
                <w:between w:val="nil"/>
              </w:pBdr>
              <w:rPr>
                <w:rFonts w:ascii="Arial" w:eastAsia="Arial" w:hAnsi="Arial" w:cs="Arial"/>
                <w:color w:val="000000"/>
                <w:sz w:val="20"/>
                <w:szCs w:val="20"/>
              </w:rPr>
            </w:pPr>
          </w:p>
        </w:tc>
      </w:tr>
      <w:tr w:rsidR="004E1CC7">
        <w:trPr>
          <w:trHeight w:val="311"/>
        </w:trPr>
        <w:tc>
          <w:tcPr>
            <w:tcW w:w="826" w:type="dxa"/>
            <w:vMerge/>
            <w:tcBorders>
              <w:bottom w:val="nil"/>
            </w:tcBorders>
          </w:tcPr>
          <w:p w:rsidR="004E1CC7" w:rsidRDefault="004E1CC7">
            <w:pPr>
              <w:pBdr>
                <w:top w:val="nil"/>
                <w:left w:val="nil"/>
                <w:bottom w:val="nil"/>
                <w:right w:val="nil"/>
                <w:between w:val="nil"/>
              </w:pBdr>
              <w:rPr>
                <w:rFonts w:ascii="Arial" w:eastAsia="Arial" w:hAnsi="Arial" w:cs="Arial"/>
                <w:color w:val="000000"/>
                <w:sz w:val="20"/>
                <w:szCs w:val="20"/>
              </w:rPr>
            </w:pPr>
          </w:p>
        </w:tc>
        <w:tc>
          <w:tcPr>
            <w:tcW w:w="6481" w:type="dxa"/>
          </w:tcPr>
          <w:p w:rsidR="004E1CC7" w:rsidRDefault="00BD7E82">
            <w:pPr>
              <w:pBdr>
                <w:top w:val="nil"/>
                <w:left w:val="nil"/>
                <w:bottom w:val="nil"/>
                <w:right w:val="nil"/>
                <w:between w:val="nil"/>
              </w:pBdr>
              <w:spacing w:before="18"/>
              <w:ind w:left="104"/>
              <w:rPr>
                <w:rFonts w:ascii="Arial" w:eastAsia="Arial" w:hAnsi="Arial" w:cs="Arial"/>
                <w:color w:val="000000"/>
                <w:sz w:val="20"/>
                <w:szCs w:val="20"/>
              </w:rPr>
            </w:pPr>
            <w:r>
              <w:rPr>
                <w:rFonts w:ascii="Arial" w:eastAsia="Arial" w:hAnsi="Arial" w:cs="Arial"/>
                <w:color w:val="000000"/>
                <w:sz w:val="20"/>
                <w:szCs w:val="20"/>
              </w:rPr>
              <w:t>Bi-Monthly Progress Report</w:t>
            </w:r>
          </w:p>
        </w:tc>
        <w:tc>
          <w:tcPr>
            <w:tcW w:w="2161" w:type="dxa"/>
          </w:tcPr>
          <w:p w:rsidR="004E1CC7" w:rsidRDefault="004E1CC7">
            <w:pPr>
              <w:pBdr>
                <w:top w:val="nil"/>
                <w:left w:val="nil"/>
                <w:bottom w:val="nil"/>
                <w:right w:val="nil"/>
                <w:between w:val="nil"/>
              </w:pBdr>
              <w:rPr>
                <w:rFonts w:ascii="Arial" w:eastAsia="Arial" w:hAnsi="Arial" w:cs="Arial"/>
                <w:color w:val="000000"/>
                <w:sz w:val="20"/>
                <w:szCs w:val="20"/>
              </w:rPr>
            </w:pPr>
          </w:p>
        </w:tc>
      </w:tr>
      <w:tr w:rsidR="004E1CC7">
        <w:trPr>
          <w:trHeight w:val="311"/>
        </w:trPr>
        <w:tc>
          <w:tcPr>
            <w:tcW w:w="826" w:type="dxa"/>
            <w:vMerge w:val="restart"/>
            <w:tcBorders>
              <w:top w:val="nil"/>
            </w:tcBorders>
          </w:tcPr>
          <w:p w:rsidR="004E1CC7" w:rsidRDefault="004E1CC7">
            <w:pPr>
              <w:pBdr>
                <w:top w:val="nil"/>
                <w:left w:val="nil"/>
                <w:bottom w:val="nil"/>
                <w:right w:val="nil"/>
                <w:between w:val="nil"/>
              </w:pBdr>
              <w:rPr>
                <w:rFonts w:ascii="Arial" w:eastAsia="Arial" w:hAnsi="Arial" w:cs="Arial"/>
                <w:color w:val="000000"/>
                <w:sz w:val="20"/>
                <w:szCs w:val="20"/>
              </w:rPr>
            </w:pPr>
          </w:p>
        </w:tc>
        <w:tc>
          <w:tcPr>
            <w:tcW w:w="6481" w:type="dxa"/>
            <w:tcBorders>
              <w:top w:val="nil"/>
            </w:tcBorders>
          </w:tcPr>
          <w:p w:rsidR="004E1CC7" w:rsidRDefault="00BD7E82">
            <w:pPr>
              <w:pBdr>
                <w:top w:val="nil"/>
                <w:left w:val="nil"/>
                <w:bottom w:val="nil"/>
                <w:right w:val="nil"/>
                <w:between w:val="nil"/>
              </w:pBdr>
              <w:spacing w:before="16"/>
              <w:ind w:left="104"/>
              <w:rPr>
                <w:rFonts w:ascii="Arial" w:eastAsia="Arial" w:hAnsi="Arial" w:cs="Arial"/>
                <w:color w:val="000000"/>
                <w:sz w:val="20"/>
                <w:szCs w:val="20"/>
              </w:rPr>
            </w:pPr>
            <w:r>
              <w:rPr>
                <w:rFonts w:ascii="Arial" w:eastAsia="Arial" w:hAnsi="Arial" w:cs="Arial"/>
                <w:color w:val="000000"/>
                <w:sz w:val="20"/>
                <w:szCs w:val="20"/>
              </w:rPr>
              <w:t>Collection and Analysis of Data</w:t>
            </w:r>
          </w:p>
        </w:tc>
        <w:tc>
          <w:tcPr>
            <w:tcW w:w="2161" w:type="dxa"/>
            <w:tcBorders>
              <w:top w:val="nil"/>
            </w:tcBorders>
          </w:tcPr>
          <w:p w:rsidR="004E1CC7" w:rsidRDefault="004E1CC7">
            <w:pPr>
              <w:pBdr>
                <w:top w:val="nil"/>
                <w:left w:val="nil"/>
                <w:bottom w:val="nil"/>
                <w:right w:val="nil"/>
                <w:between w:val="nil"/>
              </w:pBdr>
              <w:rPr>
                <w:rFonts w:ascii="Arial" w:eastAsia="Arial" w:hAnsi="Arial" w:cs="Arial"/>
                <w:color w:val="000000"/>
                <w:sz w:val="20"/>
                <w:szCs w:val="20"/>
              </w:rPr>
            </w:pPr>
          </w:p>
        </w:tc>
      </w:tr>
      <w:tr w:rsidR="004E1CC7">
        <w:trPr>
          <w:trHeight w:val="311"/>
        </w:trPr>
        <w:tc>
          <w:tcPr>
            <w:tcW w:w="826" w:type="dxa"/>
            <w:vMerge/>
            <w:tcBorders>
              <w:top w:val="nil"/>
            </w:tcBorders>
          </w:tcPr>
          <w:p w:rsidR="004E1CC7" w:rsidRDefault="004E1CC7">
            <w:pPr>
              <w:pBdr>
                <w:top w:val="nil"/>
                <w:left w:val="nil"/>
                <w:bottom w:val="nil"/>
                <w:right w:val="nil"/>
                <w:between w:val="nil"/>
              </w:pBdr>
              <w:rPr>
                <w:rFonts w:ascii="Arial" w:eastAsia="Arial" w:hAnsi="Arial" w:cs="Arial"/>
                <w:color w:val="000000"/>
                <w:sz w:val="20"/>
                <w:szCs w:val="20"/>
              </w:rPr>
            </w:pPr>
          </w:p>
        </w:tc>
        <w:tc>
          <w:tcPr>
            <w:tcW w:w="6481" w:type="dxa"/>
          </w:tcPr>
          <w:p w:rsidR="004E1CC7" w:rsidRDefault="00BD7E82">
            <w:pPr>
              <w:pBdr>
                <w:top w:val="nil"/>
                <w:left w:val="nil"/>
                <w:bottom w:val="nil"/>
                <w:right w:val="nil"/>
                <w:between w:val="nil"/>
              </w:pBdr>
              <w:spacing w:before="15"/>
              <w:ind w:left="104"/>
              <w:rPr>
                <w:rFonts w:ascii="Arial" w:eastAsia="Arial" w:hAnsi="Arial" w:cs="Arial"/>
                <w:color w:val="000000"/>
                <w:sz w:val="20"/>
                <w:szCs w:val="20"/>
              </w:rPr>
            </w:pPr>
            <w:r>
              <w:rPr>
                <w:rFonts w:ascii="Arial" w:eastAsia="Arial" w:hAnsi="Arial" w:cs="Arial"/>
                <w:color w:val="000000"/>
                <w:sz w:val="20"/>
                <w:szCs w:val="20"/>
              </w:rPr>
              <w:t>Preliminary Results</w:t>
            </w:r>
          </w:p>
        </w:tc>
        <w:tc>
          <w:tcPr>
            <w:tcW w:w="2161" w:type="dxa"/>
          </w:tcPr>
          <w:p w:rsidR="004E1CC7" w:rsidRDefault="004E1CC7">
            <w:pPr>
              <w:pBdr>
                <w:top w:val="nil"/>
                <w:left w:val="nil"/>
                <w:bottom w:val="nil"/>
                <w:right w:val="nil"/>
                <w:between w:val="nil"/>
              </w:pBdr>
              <w:rPr>
                <w:rFonts w:ascii="Arial" w:eastAsia="Arial" w:hAnsi="Arial" w:cs="Arial"/>
                <w:color w:val="000000"/>
                <w:sz w:val="20"/>
                <w:szCs w:val="20"/>
              </w:rPr>
            </w:pPr>
          </w:p>
        </w:tc>
      </w:tr>
      <w:tr w:rsidR="004E1CC7">
        <w:trPr>
          <w:trHeight w:val="311"/>
        </w:trPr>
        <w:tc>
          <w:tcPr>
            <w:tcW w:w="826" w:type="dxa"/>
            <w:vMerge/>
            <w:tcBorders>
              <w:top w:val="nil"/>
            </w:tcBorders>
          </w:tcPr>
          <w:p w:rsidR="004E1CC7" w:rsidRDefault="004E1CC7">
            <w:pPr>
              <w:pBdr>
                <w:top w:val="nil"/>
                <w:left w:val="nil"/>
                <w:bottom w:val="nil"/>
                <w:right w:val="nil"/>
                <w:between w:val="nil"/>
              </w:pBdr>
              <w:rPr>
                <w:rFonts w:ascii="Arial" w:eastAsia="Arial" w:hAnsi="Arial" w:cs="Arial"/>
                <w:color w:val="000000"/>
                <w:sz w:val="20"/>
                <w:szCs w:val="20"/>
              </w:rPr>
            </w:pPr>
          </w:p>
        </w:tc>
        <w:tc>
          <w:tcPr>
            <w:tcW w:w="6481" w:type="dxa"/>
          </w:tcPr>
          <w:p w:rsidR="004E1CC7" w:rsidRDefault="00BD7E82">
            <w:pPr>
              <w:pBdr>
                <w:top w:val="nil"/>
                <w:left w:val="nil"/>
                <w:bottom w:val="nil"/>
                <w:right w:val="nil"/>
                <w:between w:val="nil"/>
              </w:pBdr>
              <w:spacing w:before="18"/>
              <w:ind w:left="104"/>
              <w:rPr>
                <w:rFonts w:ascii="Arial" w:eastAsia="Arial" w:hAnsi="Arial" w:cs="Arial"/>
                <w:color w:val="000000"/>
                <w:sz w:val="20"/>
                <w:szCs w:val="20"/>
              </w:rPr>
            </w:pPr>
            <w:r>
              <w:rPr>
                <w:rFonts w:ascii="Arial" w:eastAsia="Arial" w:hAnsi="Arial" w:cs="Arial"/>
                <w:color w:val="000000"/>
                <w:sz w:val="20"/>
                <w:szCs w:val="20"/>
              </w:rPr>
              <w:t>Draft Report</w:t>
            </w:r>
          </w:p>
        </w:tc>
        <w:tc>
          <w:tcPr>
            <w:tcW w:w="2161" w:type="dxa"/>
          </w:tcPr>
          <w:p w:rsidR="004E1CC7" w:rsidRDefault="004E1CC7">
            <w:pPr>
              <w:pBdr>
                <w:top w:val="nil"/>
                <w:left w:val="nil"/>
                <w:bottom w:val="nil"/>
                <w:right w:val="nil"/>
                <w:between w:val="nil"/>
              </w:pBdr>
              <w:rPr>
                <w:rFonts w:ascii="Arial" w:eastAsia="Arial" w:hAnsi="Arial" w:cs="Arial"/>
                <w:color w:val="000000"/>
                <w:sz w:val="20"/>
                <w:szCs w:val="20"/>
              </w:rPr>
            </w:pPr>
          </w:p>
        </w:tc>
      </w:tr>
      <w:tr w:rsidR="004E1CC7">
        <w:trPr>
          <w:trHeight w:val="311"/>
        </w:trPr>
        <w:tc>
          <w:tcPr>
            <w:tcW w:w="826" w:type="dxa"/>
            <w:vMerge/>
            <w:tcBorders>
              <w:top w:val="nil"/>
            </w:tcBorders>
          </w:tcPr>
          <w:p w:rsidR="004E1CC7" w:rsidRDefault="004E1CC7">
            <w:pPr>
              <w:pBdr>
                <w:top w:val="nil"/>
                <w:left w:val="nil"/>
                <w:bottom w:val="nil"/>
                <w:right w:val="nil"/>
                <w:between w:val="nil"/>
              </w:pBdr>
              <w:rPr>
                <w:rFonts w:ascii="Arial" w:eastAsia="Arial" w:hAnsi="Arial" w:cs="Arial"/>
                <w:color w:val="000000"/>
                <w:sz w:val="20"/>
                <w:szCs w:val="20"/>
              </w:rPr>
            </w:pPr>
          </w:p>
        </w:tc>
        <w:tc>
          <w:tcPr>
            <w:tcW w:w="6481" w:type="dxa"/>
          </w:tcPr>
          <w:p w:rsidR="004E1CC7" w:rsidRDefault="00BD7E82">
            <w:pPr>
              <w:pBdr>
                <w:top w:val="nil"/>
                <w:left w:val="nil"/>
                <w:bottom w:val="nil"/>
                <w:right w:val="nil"/>
                <w:between w:val="nil"/>
              </w:pBdr>
              <w:spacing w:before="18"/>
              <w:ind w:left="104"/>
              <w:rPr>
                <w:rFonts w:ascii="Arial" w:eastAsia="Arial" w:hAnsi="Arial" w:cs="Arial"/>
                <w:color w:val="000000"/>
                <w:sz w:val="20"/>
                <w:szCs w:val="20"/>
              </w:rPr>
            </w:pPr>
            <w:r>
              <w:rPr>
                <w:rFonts w:ascii="Arial" w:eastAsia="Arial" w:hAnsi="Arial" w:cs="Arial"/>
                <w:color w:val="000000"/>
                <w:sz w:val="20"/>
                <w:szCs w:val="20"/>
              </w:rPr>
              <w:t>Final Report</w:t>
            </w:r>
          </w:p>
        </w:tc>
        <w:tc>
          <w:tcPr>
            <w:tcW w:w="2161" w:type="dxa"/>
          </w:tcPr>
          <w:p w:rsidR="004E1CC7" w:rsidRDefault="004E1CC7">
            <w:pPr>
              <w:pBdr>
                <w:top w:val="nil"/>
                <w:left w:val="nil"/>
                <w:bottom w:val="nil"/>
                <w:right w:val="nil"/>
                <w:between w:val="nil"/>
              </w:pBdr>
              <w:rPr>
                <w:rFonts w:ascii="Arial" w:eastAsia="Arial" w:hAnsi="Arial" w:cs="Arial"/>
                <w:color w:val="000000"/>
                <w:sz w:val="20"/>
                <w:szCs w:val="20"/>
              </w:rPr>
            </w:pPr>
          </w:p>
        </w:tc>
      </w:tr>
      <w:tr w:rsidR="004E1CC7">
        <w:trPr>
          <w:trHeight w:val="830"/>
        </w:trPr>
        <w:tc>
          <w:tcPr>
            <w:tcW w:w="826" w:type="dxa"/>
          </w:tcPr>
          <w:p w:rsidR="004E1CC7" w:rsidRDefault="004E1CC7">
            <w:pPr>
              <w:pBdr>
                <w:top w:val="nil"/>
                <w:left w:val="nil"/>
                <w:bottom w:val="nil"/>
                <w:right w:val="nil"/>
                <w:between w:val="nil"/>
              </w:pBdr>
              <w:rPr>
                <w:rFonts w:ascii="Arial" w:eastAsia="Arial" w:hAnsi="Arial" w:cs="Arial"/>
                <w:color w:val="000000"/>
                <w:sz w:val="20"/>
                <w:szCs w:val="20"/>
              </w:rPr>
            </w:pPr>
          </w:p>
        </w:tc>
        <w:tc>
          <w:tcPr>
            <w:tcW w:w="6481" w:type="dxa"/>
          </w:tcPr>
          <w:p w:rsidR="004E1CC7" w:rsidRDefault="004E1CC7">
            <w:pPr>
              <w:pBdr>
                <w:top w:val="nil"/>
                <w:left w:val="nil"/>
                <w:bottom w:val="nil"/>
                <w:right w:val="nil"/>
                <w:between w:val="nil"/>
              </w:pBdr>
              <w:spacing w:before="10"/>
              <w:rPr>
                <w:rFonts w:ascii="Arial" w:eastAsia="Arial" w:hAnsi="Arial" w:cs="Arial"/>
                <w:b/>
                <w:color w:val="000000"/>
                <w:sz w:val="20"/>
                <w:szCs w:val="20"/>
              </w:rPr>
            </w:pPr>
          </w:p>
          <w:p w:rsidR="004E1CC7" w:rsidRDefault="00BD7E8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Total Price</w:t>
            </w:r>
          </w:p>
        </w:tc>
        <w:tc>
          <w:tcPr>
            <w:tcW w:w="2161" w:type="dxa"/>
          </w:tcPr>
          <w:p w:rsidR="004E1CC7" w:rsidRDefault="004E1CC7">
            <w:pPr>
              <w:pBdr>
                <w:top w:val="nil"/>
                <w:left w:val="nil"/>
                <w:bottom w:val="nil"/>
                <w:right w:val="nil"/>
                <w:between w:val="nil"/>
              </w:pBdr>
              <w:rPr>
                <w:rFonts w:ascii="Arial" w:eastAsia="Arial" w:hAnsi="Arial" w:cs="Arial"/>
                <w:color w:val="000000"/>
                <w:sz w:val="20"/>
                <w:szCs w:val="20"/>
              </w:rPr>
            </w:pPr>
          </w:p>
        </w:tc>
      </w:tr>
    </w:tbl>
    <w:p w:rsidR="004E1CC7" w:rsidRDefault="004E1CC7">
      <w:pPr>
        <w:pBdr>
          <w:top w:val="nil"/>
          <w:left w:val="nil"/>
          <w:bottom w:val="nil"/>
          <w:right w:val="nil"/>
          <w:between w:val="nil"/>
        </w:pBdr>
        <w:spacing w:before="1"/>
        <w:rPr>
          <w:rFonts w:ascii="Arial" w:eastAsia="Arial" w:hAnsi="Arial" w:cs="Arial"/>
          <w:b/>
          <w:color w:val="000000"/>
          <w:sz w:val="20"/>
          <w:szCs w:val="20"/>
        </w:rPr>
      </w:pPr>
    </w:p>
    <w:p w:rsidR="004E1CC7" w:rsidRDefault="00BD7E82">
      <w:pPr>
        <w:pStyle w:val="Heading2"/>
        <w:spacing w:before="90"/>
        <w:ind w:firstLine="131"/>
        <w:rPr>
          <w:rFonts w:ascii="Arial" w:eastAsia="Arial" w:hAnsi="Arial" w:cs="Arial"/>
          <w:b w:val="0"/>
          <w:sz w:val="20"/>
          <w:szCs w:val="20"/>
        </w:rPr>
      </w:pPr>
      <w:r>
        <w:rPr>
          <w:rFonts w:ascii="Arial" w:eastAsia="Arial" w:hAnsi="Arial" w:cs="Arial"/>
          <w:b w:val="0"/>
          <w:sz w:val="20"/>
          <w:szCs w:val="20"/>
        </w:rPr>
        <w:t>Payment is only authorized for the respective firm-fixed-price upon successful completion of the respective CLINs, including delivery and acceptance of all deliverables, as determined by the FDA Contracting Officer’s Representative (COR) according to the S</w:t>
      </w:r>
      <w:r>
        <w:rPr>
          <w:rFonts w:ascii="Arial" w:eastAsia="Arial" w:hAnsi="Arial" w:cs="Arial"/>
          <w:b w:val="0"/>
          <w:sz w:val="20"/>
          <w:szCs w:val="20"/>
        </w:rPr>
        <w:t>tatement of Work, and upon submission of a proper invoice. Proper invoice submission includes following the invoice instructions below. The amount invoiced shall be derivative of the number of ownership verifications performed for that billing period at th</w:t>
      </w:r>
      <w:r>
        <w:rPr>
          <w:rFonts w:ascii="Arial" w:eastAsia="Arial" w:hAnsi="Arial" w:cs="Arial"/>
          <w:b w:val="0"/>
          <w:sz w:val="20"/>
          <w:szCs w:val="20"/>
        </w:rPr>
        <w:t>e approved per unit rate.</w:t>
      </w:r>
    </w:p>
    <w:p w:rsidR="004E1CC7" w:rsidRDefault="004E1CC7">
      <w:pPr>
        <w:pBdr>
          <w:top w:val="nil"/>
          <w:left w:val="nil"/>
          <w:bottom w:val="nil"/>
          <w:right w:val="nil"/>
          <w:between w:val="nil"/>
        </w:pBdr>
        <w:spacing w:before="1"/>
        <w:rPr>
          <w:rFonts w:ascii="Arial" w:eastAsia="Arial" w:hAnsi="Arial" w:cs="Arial"/>
          <w:b/>
          <w:color w:val="000000"/>
          <w:sz w:val="20"/>
          <w:szCs w:val="20"/>
        </w:rPr>
      </w:pPr>
    </w:p>
    <w:p w:rsidR="004E1CC7" w:rsidRDefault="00BD7E82">
      <w:pPr>
        <w:ind w:left="131"/>
        <w:rPr>
          <w:rFonts w:ascii="Arial" w:eastAsia="Arial" w:hAnsi="Arial" w:cs="Arial"/>
          <w:b/>
          <w:sz w:val="20"/>
          <w:szCs w:val="20"/>
        </w:rPr>
      </w:pPr>
      <w:r>
        <w:rPr>
          <w:rFonts w:ascii="Arial" w:eastAsia="Arial" w:hAnsi="Arial" w:cs="Arial"/>
          <w:b/>
          <w:sz w:val="20"/>
          <w:szCs w:val="20"/>
        </w:rPr>
        <w:t>Part 3 – Description/Specifications</w:t>
      </w:r>
    </w:p>
    <w:p w:rsidR="004E1CC7" w:rsidRDefault="00BD7E82">
      <w:pPr>
        <w:numPr>
          <w:ilvl w:val="1"/>
          <w:numId w:val="4"/>
        </w:numPr>
        <w:pBdr>
          <w:top w:val="nil"/>
          <w:left w:val="nil"/>
          <w:bottom w:val="nil"/>
          <w:right w:val="nil"/>
          <w:between w:val="nil"/>
        </w:pBdr>
        <w:tabs>
          <w:tab w:val="left" w:pos="492"/>
        </w:tabs>
        <w:ind w:hanging="361"/>
        <w:rPr>
          <w:rFonts w:ascii="Arial" w:eastAsia="Arial" w:hAnsi="Arial" w:cs="Arial"/>
          <w:color w:val="000000"/>
          <w:sz w:val="20"/>
          <w:szCs w:val="20"/>
        </w:rPr>
      </w:pPr>
      <w:r>
        <w:rPr>
          <w:rFonts w:ascii="Arial" w:eastAsia="Arial" w:hAnsi="Arial" w:cs="Arial"/>
          <w:b/>
          <w:color w:val="000000"/>
          <w:sz w:val="20"/>
          <w:szCs w:val="20"/>
        </w:rPr>
        <w:t>Background</w:t>
      </w: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lastRenderedPageBreak/>
        <w:t>Section 401 of the Federal Food, Drug, and Cosmetic Act (FD&amp;</w:t>
      </w:r>
      <w:r>
        <w:rPr>
          <w:rFonts w:ascii="Arial" w:eastAsia="Arial" w:hAnsi="Arial" w:cs="Arial"/>
          <w:color w:val="000000"/>
          <w:sz w:val="20"/>
          <w:szCs w:val="20"/>
        </w:rPr>
        <w:t>C Act), establishes the legal authority for the FDA to promulgate standards of identity for food. Under section 401 of the FD&amp;C Act (U.S.C. 341) the Secretary, can establish for any food, under its common or usual name, a reasonable definition and standard</w:t>
      </w:r>
      <w:r>
        <w:rPr>
          <w:rFonts w:ascii="Arial" w:eastAsia="Arial" w:hAnsi="Arial" w:cs="Arial"/>
          <w:color w:val="000000"/>
          <w:sz w:val="20"/>
          <w:szCs w:val="20"/>
        </w:rPr>
        <w:t xml:space="preserve"> of identity, reasonable standard of quality, or reasonable standards of fill of container, if such action will promote honesty and fair dealing in the interest of consumers.</w:t>
      </w:r>
    </w:p>
    <w:p w:rsidR="004E1CC7" w:rsidRDefault="00BD7E82">
      <w:pPr>
        <w:pBdr>
          <w:top w:val="nil"/>
          <w:left w:val="nil"/>
          <w:bottom w:val="nil"/>
          <w:right w:val="nil"/>
          <w:between w:val="nil"/>
        </w:pBdr>
        <w:spacing w:before="198"/>
        <w:ind w:left="131"/>
        <w:rPr>
          <w:rFonts w:ascii="Arial" w:eastAsia="Arial" w:hAnsi="Arial" w:cs="Arial"/>
          <w:color w:val="000000"/>
          <w:sz w:val="20"/>
          <w:szCs w:val="20"/>
        </w:rPr>
      </w:pPr>
      <w:r>
        <w:rPr>
          <w:rFonts w:ascii="Arial" w:eastAsia="Arial" w:hAnsi="Arial" w:cs="Arial"/>
          <w:color w:val="000000"/>
          <w:sz w:val="20"/>
          <w:szCs w:val="20"/>
        </w:rPr>
        <w:t xml:space="preserve">FDA began establishing Standards of Identity (SOI) shortly after the Federal Food, Drug, and Cosmetic (FD&amp;C) Act was enacted in 1938 to “promote honesty and fair dealing in the interest of consumers” and, since this time, has established more than 280 SOI </w:t>
      </w:r>
      <w:r>
        <w:rPr>
          <w:rFonts w:ascii="Arial" w:eastAsia="Arial" w:hAnsi="Arial" w:cs="Arial"/>
          <w:color w:val="000000"/>
          <w:sz w:val="20"/>
          <w:szCs w:val="20"/>
        </w:rPr>
        <w:t>for a wide variety of food products. SOI typically set forth permitted ingredients, both mandatory and optional, and sometimes describe the amount or proportion of each ingredient. Many SOI also prescribe a method of production or formulation. A food is mi</w:t>
      </w:r>
      <w:r>
        <w:rPr>
          <w:rFonts w:ascii="Arial" w:eastAsia="Arial" w:hAnsi="Arial" w:cs="Arial"/>
          <w:color w:val="000000"/>
          <w:sz w:val="20"/>
          <w:szCs w:val="20"/>
        </w:rPr>
        <w:t xml:space="preserve">sbranded if it purports to be or is </w:t>
      </w:r>
      <w:proofErr w:type="gramStart"/>
      <w:r>
        <w:rPr>
          <w:rFonts w:ascii="Arial" w:eastAsia="Arial" w:hAnsi="Arial" w:cs="Arial"/>
          <w:color w:val="000000"/>
          <w:sz w:val="20"/>
          <w:szCs w:val="20"/>
        </w:rPr>
        <w:t>represented  as</w:t>
      </w:r>
      <w:proofErr w:type="gramEnd"/>
      <w:r>
        <w:rPr>
          <w:rFonts w:ascii="Arial" w:eastAsia="Arial" w:hAnsi="Arial" w:cs="Arial"/>
          <w:color w:val="000000"/>
          <w:sz w:val="20"/>
          <w:szCs w:val="20"/>
        </w:rPr>
        <w:t xml:space="preserve"> a food for which a SOI has been established but fails to conform to the standard. As a large percentage of SOI were issued decades ago, various stakeholders have expressed concerns that many SOI are out-o</w:t>
      </w:r>
      <w:r>
        <w:rPr>
          <w:rFonts w:ascii="Arial" w:eastAsia="Arial" w:hAnsi="Arial" w:cs="Arial"/>
          <w:color w:val="000000"/>
          <w:sz w:val="20"/>
          <w:szCs w:val="20"/>
        </w:rPr>
        <w:t>f-date and may impede innovation – including the ability to produce healthier foods.</w:t>
      </w:r>
    </w:p>
    <w:p w:rsidR="004E1CC7" w:rsidRDefault="00BD7E82">
      <w:pPr>
        <w:pBdr>
          <w:top w:val="nil"/>
          <w:left w:val="nil"/>
          <w:bottom w:val="nil"/>
          <w:right w:val="nil"/>
          <w:between w:val="nil"/>
        </w:pBdr>
        <w:spacing w:before="199"/>
        <w:ind w:left="131"/>
        <w:rPr>
          <w:rFonts w:ascii="Arial" w:eastAsia="Arial" w:hAnsi="Arial" w:cs="Arial"/>
          <w:color w:val="000000"/>
          <w:sz w:val="20"/>
          <w:szCs w:val="20"/>
        </w:rPr>
      </w:pPr>
      <w:r>
        <w:rPr>
          <w:rFonts w:ascii="Arial" w:eastAsia="Arial" w:hAnsi="Arial" w:cs="Arial"/>
          <w:color w:val="000000"/>
          <w:sz w:val="20"/>
          <w:szCs w:val="20"/>
        </w:rPr>
        <w:t>On March 29, 2018, FDA Commissioner Dr. Scott Gottlieb, M.D. announced a comprehensive, multi-year FDA Nutrition Innovation Strategy (hereinafter the “NIS”). The NIS focus</w:t>
      </w:r>
      <w:r>
        <w:rPr>
          <w:rFonts w:ascii="Arial" w:eastAsia="Arial" w:hAnsi="Arial" w:cs="Arial"/>
          <w:color w:val="000000"/>
          <w:sz w:val="20"/>
          <w:szCs w:val="20"/>
        </w:rPr>
        <w:t xml:space="preserve">es, among other things, on providing incentives for food manufacturers to produce products that have more healthful attributes. Under the NIS, FDA is seeking to modernize food Standards of </w:t>
      </w:r>
      <w:proofErr w:type="gramStart"/>
      <w:r>
        <w:rPr>
          <w:rFonts w:ascii="Arial" w:eastAsia="Arial" w:hAnsi="Arial" w:cs="Arial"/>
          <w:color w:val="000000"/>
          <w:sz w:val="20"/>
          <w:szCs w:val="20"/>
        </w:rPr>
        <w:t>Identity  (</w:t>
      </w:r>
      <w:proofErr w:type="gramEnd"/>
      <w:r>
        <w:rPr>
          <w:rFonts w:ascii="Arial" w:eastAsia="Arial" w:hAnsi="Arial" w:cs="Arial"/>
          <w:color w:val="000000"/>
          <w:sz w:val="20"/>
          <w:szCs w:val="20"/>
        </w:rPr>
        <w:t xml:space="preserve">SOI) in a manner that will achieve three primary goals: </w:t>
      </w:r>
      <w:r>
        <w:rPr>
          <w:rFonts w:ascii="Arial" w:eastAsia="Arial" w:hAnsi="Arial" w:cs="Arial"/>
          <w:color w:val="000000"/>
          <w:sz w:val="20"/>
          <w:szCs w:val="20"/>
        </w:rPr>
        <w:t>(1) protect consumers against economic adulteration; (2) maintain the basic nature, essential characteristics, and positive nutritional attributes of food; and (3) promote industry innovation and provide flexibility to encourage manufacturers to produce mo</w:t>
      </w:r>
      <w:r>
        <w:rPr>
          <w:rFonts w:ascii="Arial" w:eastAsia="Arial" w:hAnsi="Arial" w:cs="Arial"/>
          <w:color w:val="000000"/>
          <w:sz w:val="20"/>
          <w:szCs w:val="20"/>
        </w:rPr>
        <w:t xml:space="preserve">re healthful foods. To inform this effort, FDA is </w:t>
      </w:r>
      <w:proofErr w:type="gramStart"/>
      <w:r>
        <w:rPr>
          <w:rFonts w:ascii="Arial" w:eastAsia="Arial" w:hAnsi="Arial" w:cs="Arial"/>
          <w:color w:val="000000"/>
          <w:sz w:val="20"/>
          <w:szCs w:val="20"/>
        </w:rPr>
        <w:t>seeking  information</w:t>
      </w:r>
      <w:proofErr w:type="gramEnd"/>
      <w:r>
        <w:rPr>
          <w:rFonts w:ascii="Arial" w:eastAsia="Arial" w:hAnsi="Arial" w:cs="Arial"/>
          <w:color w:val="000000"/>
          <w:sz w:val="20"/>
          <w:szCs w:val="20"/>
        </w:rPr>
        <w:t xml:space="preserve"> to learn what changes have occurred in food production, manufacturing, and marketing that FDA should be aware of when reviewing its SOI regulations and related labeling regulations and </w:t>
      </w:r>
      <w:r>
        <w:rPr>
          <w:rFonts w:ascii="Arial" w:eastAsia="Arial" w:hAnsi="Arial" w:cs="Arial"/>
          <w:color w:val="000000"/>
          <w:sz w:val="20"/>
          <w:szCs w:val="20"/>
        </w:rPr>
        <w:t>exploring how to modernize. FDA is also seeking information regarding consumer demographics and expectations.</w:t>
      </w:r>
    </w:p>
    <w:p w:rsidR="004E1CC7" w:rsidRDefault="00BD7E82">
      <w:pPr>
        <w:pBdr>
          <w:top w:val="nil"/>
          <w:left w:val="nil"/>
          <w:bottom w:val="nil"/>
          <w:right w:val="nil"/>
          <w:between w:val="nil"/>
        </w:pBdr>
        <w:spacing w:before="200"/>
        <w:ind w:left="131"/>
        <w:rPr>
          <w:rFonts w:ascii="Arial" w:eastAsia="Arial" w:hAnsi="Arial" w:cs="Arial"/>
          <w:color w:val="000000"/>
          <w:sz w:val="20"/>
          <w:szCs w:val="20"/>
        </w:rPr>
      </w:pPr>
      <w:r>
        <w:rPr>
          <w:rFonts w:ascii="Arial" w:eastAsia="Arial" w:hAnsi="Arial" w:cs="Arial"/>
          <w:color w:val="000000"/>
          <w:sz w:val="20"/>
          <w:szCs w:val="20"/>
        </w:rPr>
        <w:t>These tasks will support and inform FDA policy decision regarding the modernization of standards of identity and related issues of product labelin</w:t>
      </w:r>
      <w:r>
        <w:rPr>
          <w:rFonts w:ascii="Arial" w:eastAsia="Arial" w:hAnsi="Arial" w:cs="Arial"/>
          <w:color w:val="000000"/>
          <w:sz w:val="20"/>
          <w:szCs w:val="20"/>
        </w:rPr>
        <w:t>g for these product categories.</w:t>
      </w:r>
    </w:p>
    <w:p w:rsidR="004E1CC7" w:rsidRDefault="00BD7E82">
      <w:pPr>
        <w:pStyle w:val="Heading2"/>
        <w:numPr>
          <w:ilvl w:val="1"/>
          <w:numId w:val="4"/>
        </w:numPr>
        <w:tabs>
          <w:tab w:val="left" w:pos="492"/>
        </w:tabs>
        <w:spacing w:before="195"/>
        <w:ind w:hanging="361"/>
        <w:rPr>
          <w:rFonts w:ascii="Arial" w:eastAsia="Arial" w:hAnsi="Arial" w:cs="Arial"/>
          <w:sz w:val="20"/>
          <w:szCs w:val="20"/>
        </w:rPr>
      </w:pPr>
      <w:r>
        <w:rPr>
          <w:rFonts w:ascii="Arial" w:eastAsia="Arial" w:hAnsi="Arial" w:cs="Arial"/>
          <w:sz w:val="20"/>
          <w:szCs w:val="20"/>
        </w:rPr>
        <w:t>Objective</w:t>
      </w:r>
    </w:p>
    <w:p w:rsidR="004E1CC7" w:rsidRDefault="00BD7E82">
      <w:pPr>
        <w:pBdr>
          <w:top w:val="nil"/>
          <w:left w:val="nil"/>
          <w:bottom w:val="nil"/>
          <w:right w:val="nil"/>
          <w:between w:val="nil"/>
        </w:pBdr>
        <w:spacing w:before="120"/>
        <w:ind w:left="131"/>
        <w:rPr>
          <w:rFonts w:ascii="Arial" w:eastAsia="Arial" w:hAnsi="Arial" w:cs="Arial"/>
          <w:color w:val="000000"/>
          <w:sz w:val="20"/>
          <w:szCs w:val="20"/>
        </w:rPr>
      </w:pPr>
      <w:r>
        <w:rPr>
          <w:rFonts w:ascii="Arial" w:eastAsia="Arial" w:hAnsi="Arial" w:cs="Arial"/>
          <w:color w:val="000000"/>
          <w:sz w:val="20"/>
          <w:szCs w:val="20"/>
        </w:rPr>
        <w:t>The primary objective of this task is to conduct a study of the current landscape of the cell cultured food industry to gain an understanding of the potential market, including timing, types of products, labeling, and related foods. Note that the term “ani</w:t>
      </w:r>
      <w:r>
        <w:rPr>
          <w:rFonts w:ascii="Arial" w:eastAsia="Arial" w:hAnsi="Arial" w:cs="Arial"/>
          <w:color w:val="000000"/>
          <w:sz w:val="20"/>
          <w:szCs w:val="20"/>
        </w:rPr>
        <w:t>mal” refers to meat, poultry, and seafood.</w:t>
      </w:r>
    </w:p>
    <w:p w:rsidR="004E1CC7" w:rsidRDefault="004E1CC7">
      <w:pPr>
        <w:pBdr>
          <w:top w:val="nil"/>
          <w:left w:val="nil"/>
          <w:bottom w:val="nil"/>
          <w:right w:val="nil"/>
          <w:between w:val="nil"/>
        </w:pBdr>
        <w:rPr>
          <w:rFonts w:ascii="Arial" w:eastAsia="Arial" w:hAnsi="Arial" w:cs="Arial"/>
          <w:color w:val="000000"/>
          <w:sz w:val="20"/>
          <w:szCs w:val="20"/>
        </w:rPr>
      </w:pP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2E2E2E"/>
          <w:sz w:val="20"/>
          <w:szCs w:val="20"/>
        </w:rPr>
        <w:t>The study may be used to inform future CFSAN policy.</w:t>
      </w:r>
    </w:p>
    <w:p w:rsidR="004E1CC7" w:rsidRDefault="004E1CC7">
      <w:pPr>
        <w:pBdr>
          <w:top w:val="nil"/>
          <w:left w:val="nil"/>
          <w:bottom w:val="nil"/>
          <w:right w:val="nil"/>
          <w:between w:val="nil"/>
        </w:pBdr>
        <w:rPr>
          <w:rFonts w:ascii="Arial" w:eastAsia="Arial" w:hAnsi="Arial" w:cs="Arial"/>
          <w:color w:val="000000"/>
          <w:sz w:val="20"/>
          <w:szCs w:val="20"/>
        </w:rPr>
      </w:pPr>
    </w:p>
    <w:p w:rsidR="004E1CC7" w:rsidRDefault="00BD7E82">
      <w:pPr>
        <w:pStyle w:val="Heading2"/>
        <w:numPr>
          <w:ilvl w:val="1"/>
          <w:numId w:val="4"/>
        </w:numPr>
        <w:tabs>
          <w:tab w:val="left" w:pos="492"/>
        </w:tabs>
        <w:ind w:hanging="361"/>
        <w:rPr>
          <w:rFonts w:ascii="Arial" w:eastAsia="Arial" w:hAnsi="Arial" w:cs="Arial"/>
          <w:sz w:val="20"/>
          <w:szCs w:val="20"/>
        </w:rPr>
      </w:pPr>
      <w:r>
        <w:rPr>
          <w:rFonts w:ascii="Arial" w:eastAsia="Arial" w:hAnsi="Arial" w:cs="Arial"/>
          <w:sz w:val="20"/>
          <w:szCs w:val="20"/>
        </w:rPr>
        <w:t>Statement of Work</w:t>
      </w:r>
    </w:p>
    <w:p w:rsidR="004E1CC7" w:rsidRDefault="00BD7E82">
      <w:pPr>
        <w:pBdr>
          <w:top w:val="nil"/>
          <w:left w:val="nil"/>
          <w:bottom w:val="nil"/>
          <w:right w:val="nil"/>
          <w:between w:val="nil"/>
        </w:pBdr>
        <w:spacing w:before="1"/>
        <w:ind w:left="131"/>
        <w:rPr>
          <w:rFonts w:ascii="Arial" w:eastAsia="Arial" w:hAnsi="Arial" w:cs="Arial"/>
          <w:color w:val="000000"/>
          <w:sz w:val="20"/>
          <w:szCs w:val="20"/>
        </w:rPr>
      </w:pPr>
      <w:r>
        <w:rPr>
          <w:rFonts w:ascii="Arial" w:eastAsia="Arial" w:hAnsi="Arial" w:cs="Arial"/>
          <w:color w:val="000000"/>
          <w:sz w:val="20"/>
          <w:szCs w:val="20"/>
        </w:rPr>
        <w:t>The Government requires general economic consulting and project management services familiar with experience conducting expert elicitations. Independently and not as an agent of the Government, the Contractor shall furnish the necessary materials, services</w:t>
      </w:r>
      <w:r>
        <w:rPr>
          <w:rFonts w:ascii="Arial" w:eastAsia="Arial" w:hAnsi="Arial" w:cs="Arial"/>
          <w:color w:val="000000"/>
          <w:sz w:val="20"/>
          <w:szCs w:val="20"/>
        </w:rPr>
        <w:t>, facilities, and otherwise do all things necessary for or incident to the performance of the work set forth herein.</w:t>
      </w:r>
    </w:p>
    <w:p w:rsidR="004E1CC7" w:rsidRDefault="004E1CC7">
      <w:pPr>
        <w:pBdr>
          <w:top w:val="nil"/>
          <w:left w:val="nil"/>
          <w:bottom w:val="nil"/>
          <w:right w:val="nil"/>
          <w:between w:val="nil"/>
        </w:pBdr>
        <w:rPr>
          <w:rFonts w:ascii="Arial" w:eastAsia="Arial" w:hAnsi="Arial" w:cs="Arial"/>
          <w:color w:val="000000"/>
          <w:sz w:val="20"/>
          <w:szCs w:val="20"/>
        </w:rPr>
      </w:pPr>
    </w:p>
    <w:p w:rsidR="004E1CC7" w:rsidRDefault="00BD7E82">
      <w:pPr>
        <w:numPr>
          <w:ilvl w:val="2"/>
          <w:numId w:val="4"/>
        </w:numPr>
        <w:pBdr>
          <w:top w:val="nil"/>
          <w:left w:val="nil"/>
          <w:bottom w:val="nil"/>
          <w:right w:val="nil"/>
          <w:between w:val="nil"/>
        </w:pBdr>
        <w:tabs>
          <w:tab w:val="left" w:pos="852"/>
        </w:tabs>
        <w:ind w:hanging="721"/>
        <w:rPr>
          <w:rFonts w:ascii="Arial" w:eastAsia="Arial" w:hAnsi="Arial" w:cs="Arial"/>
          <w:color w:val="000000"/>
          <w:sz w:val="20"/>
          <w:szCs w:val="20"/>
        </w:rPr>
      </w:pPr>
      <w:r>
        <w:rPr>
          <w:rFonts w:ascii="Arial" w:eastAsia="Arial" w:hAnsi="Arial" w:cs="Arial"/>
          <w:b/>
          <w:color w:val="000000"/>
          <w:sz w:val="20"/>
          <w:szCs w:val="20"/>
          <w:u w:val="single"/>
        </w:rPr>
        <w:t>Specific Tasks</w:t>
      </w:r>
    </w:p>
    <w:p w:rsidR="004E1CC7" w:rsidRDefault="00BD7E82">
      <w:pPr>
        <w:pBdr>
          <w:top w:val="nil"/>
          <w:left w:val="nil"/>
          <w:bottom w:val="nil"/>
          <w:right w:val="nil"/>
          <w:between w:val="nil"/>
        </w:pBdr>
        <w:spacing w:before="90"/>
        <w:ind w:left="131"/>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t>The Contractor shall furnish the necessary personnel, services, and facilities to collect and conduct an analysis of data r</w:t>
      </w:r>
      <w:r>
        <w:rPr>
          <w:rFonts w:ascii="Arial" w:eastAsia="Arial" w:hAnsi="Arial" w:cs="Arial"/>
          <w:color w:val="000000"/>
          <w:sz w:val="20"/>
          <w:szCs w:val="20"/>
        </w:rPr>
        <w:t xml:space="preserve">elating to the juice and beverage industry and olive oil industry. The Contractor shall help develop the study and analysis </w:t>
      </w:r>
      <w:proofErr w:type="gramStart"/>
      <w:r>
        <w:rPr>
          <w:rFonts w:ascii="Arial" w:eastAsia="Arial" w:hAnsi="Arial" w:cs="Arial"/>
          <w:color w:val="000000"/>
          <w:sz w:val="20"/>
          <w:szCs w:val="20"/>
        </w:rPr>
        <w:t>design</w:t>
      </w:r>
      <w:proofErr w:type="gramEnd"/>
      <w:r>
        <w:rPr>
          <w:rFonts w:ascii="Arial" w:eastAsia="Arial" w:hAnsi="Arial" w:cs="Arial"/>
          <w:color w:val="000000"/>
          <w:sz w:val="20"/>
          <w:szCs w:val="20"/>
        </w:rPr>
        <w:t xml:space="preserve"> that will best achieve the study objectives, summarize the results, and submit draft deliverables at the schedule shown below</w:t>
      </w:r>
      <w:r>
        <w:rPr>
          <w:rFonts w:ascii="Arial" w:eastAsia="Arial" w:hAnsi="Arial" w:cs="Arial"/>
          <w:color w:val="000000"/>
          <w:sz w:val="20"/>
          <w:szCs w:val="20"/>
        </w:rPr>
        <w:t xml:space="preserve"> for both industries</w:t>
      </w:r>
      <w:r>
        <w:rPr>
          <w:rFonts w:ascii="Arial" w:eastAsia="Arial" w:hAnsi="Arial" w:cs="Arial"/>
          <w:b/>
          <w:color w:val="000000"/>
          <w:sz w:val="20"/>
          <w:szCs w:val="20"/>
        </w:rPr>
        <w:t xml:space="preserve">. </w:t>
      </w:r>
      <w:r>
        <w:rPr>
          <w:rFonts w:ascii="Arial" w:eastAsia="Arial" w:hAnsi="Arial" w:cs="Arial"/>
          <w:color w:val="000000"/>
          <w:sz w:val="20"/>
          <w:szCs w:val="20"/>
        </w:rPr>
        <w:t>The study design and all deliverables will all be reviewed by the government Project Advisory Group (PAG) for approval before the Contractor begins the next stage of work.</w:t>
      </w:r>
    </w:p>
    <w:p w:rsidR="004E1CC7" w:rsidRDefault="004E1CC7">
      <w:pPr>
        <w:pBdr>
          <w:top w:val="nil"/>
          <w:left w:val="nil"/>
          <w:bottom w:val="nil"/>
          <w:right w:val="nil"/>
          <w:between w:val="nil"/>
        </w:pBdr>
        <w:rPr>
          <w:rFonts w:ascii="Arial" w:eastAsia="Arial" w:hAnsi="Arial" w:cs="Arial"/>
          <w:color w:val="000000"/>
          <w:sz w:val="20"/>
          <w:szCs w:val="20"/>
        </w:rPr>
      </w:pPr>
    </w:p>
    <w:p w:rsidR="004E1CC7" w:rsidRDefault="00BD7E82">
      <w:pPr>
        <w:ind w:left="131"/>
        <w:rPr>
          <w:rFonts w:ascii="Arial" w:eastAsia="Arial" w:hAnsi="Arial" w:cs="Arial"/>
          <w:b/>
          <w:sz w:val="20"/>
          <w:szCs w:val="20"/>
        </w:rPr>
      </w:pPr>
      <w:r>
        <w:rPr>
          <w:rFonts w:ascii="Arial" w:eastAsia="Arial" w:hAnsi="Arial" w:cs="Arial"/>
          <w:b/>
          <w:sz w:val="20"/>
          <w:szCs w:val="20"/>
          <w:u w:val="single"/>
        </w:rPr>
        <w:t>Project Planning</w:t>
      </w:r>
    </w:p>
    <w:p w:rsidR="004E1CC7" w:rsidRDefault="00BD7E82">
      <w:pPr>
        <w:pBdr>
          <w:top w:val="nil"/>
          <w:left w:val="nil"/>
          <w:bottom w:val="nil"/>
          <w:right w:val="nil"/>
          <w:between w:val="nil"/>
        </w:pBdr>
        <w:spacing w:before="90"/>
        <w:ind w:left="131"/>
        <w:rPr>
          <w:rFonts w:ascii="Arial" w:eastAsia="Arial" w:hAnsi="Arial" w:cs="Arial"/>
          <w:color w:val="000000"/>
          <w:sz w:val="20"/>
          <w:szCs w:val="20"/>
        </w:rPr>
      </w:pPr>
      <w:r>
        <w:rPr>
          <w:rFonts w:ascii="Arial" w:eastAsia="Arial" w:hAnsi="Arial" w:cs="Arial"/>
          <w:color w:val="000000"/>
          <w:sz w:val="20"/>
          <w:szCs w:val="20"/>
        </w:rPr>
        <w:t xml:space="preserve">The Contractor shall arrange a kick-off meeting with the Contractor’s team within thirty (30) days of </w:t>
      </w:r>
      <w:r>
        <w:rPr>
          <w:rFonts w:ascii="Arial" w:eastAsia="Arial" w:hAnsi="Arial" w:cs="Arial"/>
          <w:color w:val="000000"/>
          <w:sz w:val="20"/>
          <w:szCs w:val="20"/>
        </w:rPr>
        <w:lastRenderedPageBreak/>
        <w:t>award to achieve a clear and mutual understanding of all contractual requirements. Discussion will include a description of the information to be included</w:t>
      </w:r>
      <w:r>
        <w:rPr>
          <w:rFonts w:ascii="Arial" w:eastAsia="Arial" w:hAnsi="Arial" w:cs="Arial"/>
          <w:color w:val="000000"/>
          <w:sz w:val="20"/>
          <w:szCs w:val="20"/>
        </w:rPr>
        <w:t xml:space="preserve"> in the project, concept requirements, and an estimated timeframe for each phase of the study for each industry. All project requirements and expected deliverables for both industries must be discussed and agreed upon before </w:t>
      </w:r>
      <w:proofErr w:type="gramStart"/>
      <w:r>
        <w:rPr>
          <w:rFonts w:ascii="Arial" w:eastAsia="Arial" w:hAnsi="Arial" w:cs="Arial"/>
          <w:color w:val="000000"/>
          <w:sz w:val="20"/>
          <w:szCs w:val="20"/>
        </w:rPr>
        <w:t>moving  to</w:t>
      </w:r>
      <w:proofErr w:type="gramEnd"/>
      <w:r>
        <w:rPr>
          <w:rFonts w:ascii="Arial" w:eastAsia="Arial" w:hAnsi="Arial" w:cs="Arial"/>
          <w:color w:val="000000"/>
          <w:sz w:val="20"/>
          <w:szCs w:val="20"/>
        </w:rPr>
        <w:t xml:space="preserve"> the next phase.</w:t>
      </w:r>
    </w:p>
    <w:p w:rsidR="004E1CC7" w:rsidRDefault="004E1CC7">
      <w:pPr>
        <w:pBdr>
          <w:top w:val="nil"/>
          <w:left w:val="nil"/>
          <w:bottom w:val="nil"/>
          <w:right w:val="nil"/>
          <w:between w:val="nil"/>
        </w:pBdr>
        <w:spacing w:before="1"/>
        <w:rPr>
          <w:rFonts w:ascii="Arial" w:eastAsia="Arial" w:hAnsi="Arial" w:cs="Arial"/>
          <w:color w:val="000000"/>
          <w:sz w:val="20"/>
          <w:szCs w:val="20"/>
        </w:rPr>
      </w:pP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 xml:space="preserve">To </w:t>
      </w:r>
      <w:r>
        <w:rPr>
          <w:rFonts w:ascii="Arial" w:eastAsia="Arial" w:hAnsi="Arial" w:cs="Arial"/>
          <w:color w:val="000000"/>
          <w:sz w:val="20"/>
          <w:szCs w:val="20"/>
        </w:rPr>
        <w:t>ensure the project is well thought out in sufficient detail, the Contractor shall work with the FDA staff to develop the project approach for each industry in detail. The Contractor shall provide a written project plan for each industry outlining, timeline</w:t>
      </w:r>
      <w:r>
        <w:rPr>
          <w:rFonts w:ascii="Arial" w:eastAsia="Arial" w:hAnsi="Arial" w:cs="Arial"/>
          <w:color w:val="000000"/>
          <w:sz w:val="20"/>
          <w:szCs w:val="20"/>
        </w:rPr>
        <w:t>s, and the deliverables.</w:t>
      </w:r>
    </w:p>
    <w:p w:rsidR="004E1CC7" w:rsidRDefault="004E1CC7">
      <w:pPr>
        <w:pBdr>
          <w:top w:val="nil"/>
          <w:left w:val="nil"/>
          <w:bottom w:val="nil"/>
          <w:right w:val="nil"/>
          <w:between w:val="nil"/>
        </w:pBdr>
        <w:rPr>
          <w:rFonts w:ascii="Arial" w:eastAsia="Arial" w:hAnsi="Arial" w:cs="Arial"/>
          <w:color w:val="000000"/>
          <w:sz w:val="20"/>
          <w:szCs w:val="20"/>
        </w:rPr>
      </w:pP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The project plans for each industry should outline the overall project with government input and approval.</w:t>
      </w:r>
    </w:p>
    <w:p w:rsidR="004E1CC7" w:rsidRDefault="004E1CC7">
      <w:pPr>
        <w:pBdr>
          <w:top w:val="nil"/>
          <w:left w:val="nil"/>
          <w:bottom w:val="nil"/>
          <w:right w:val="nil"/>
          <w:between w:val="nil"/>
        </w:pBdr>
        <w:spacing w:before="9"/>
        <w:rPr>
          <w:rFonts w:ascii="Arial" w:eastAsia="Arial" w:hAnsi="Arial" w:cs="Arial"/>
          <w:color w:val="000000"/>
          <w:sz w:val="20"/>
          <w:szCs w:val="20"/>
        </w:rPr>
      </w:pP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The Contractor shall complete all tasks necessary to successfully coordinate, document and prepare detailed written summary statements of meeting and data analysis results for each task.</w:t>
      </w:r>
    </w:p>
    <w:p w:rsidR="004E1CC7" w:rsidRDefault="004E1CC7">
      <w:pPr>
        <w:pBdr>
          <w:top w:val="nil"/>
          <w:left w:val="nil"/>
          <w:bottom w:val="nil"/>
          <w:right w:val="nil"/>
          <w:between w:val="nil"/>
        </w:pBdr>
        <w:rPr>
          <w:rFonts w:ascii="Arial" w:eastAsia="Arial" w:hAnsi="Arial" w:cs="Arial"/>
          <w:color w:val="000000"/>
          <w:sz w:val="20"/>
          <w:szCs w:val="20"/>
        </w:rPr>
      </w:pPr>
    </w:p>
    <w:p w:rsidR="004E1CC7" w:rsidRDefault="00BD7E82">
      <w:pPr>
        <w:pBdr>
          <w:top w:val="nil"/>
          <w:left w:val="nil"/>
          <w:bottom w:val="nil"/>
          <w:right w:val="nil"/>
          <w:between w:val="nil"/>
        </w:pBdr>
        <w:spacing w:before="1"/>
        <w:ind w:left="131"/>
        <w:rPr>
          <w:rFonts w:ascii="Arial" w:eastAsia="Arial" w:hAnsi="Arial" w:cs="Arial"/>
          <w:color w:val="000000"/>
          <w:sz w:val="20"/>
          <w:szCs w:val="20"/>
        </w:rPr>
      </w:pPr>
      <w:r>
        <w:rPr>
          <w:rFonts w:ascii="Arial" w:eastAsia="Arial" w:hAnsi="Arial" w:cs="Arial"/>
          <w:color w:val="000000"/>
          <w:sz w:val="20"/>
          <w:szCs w:val="20"/>
        </w:rPr>
        <w:t>The Contractor shall coordinate and prepare correspondence articulat</w:t>
      </w:r>
      <w:r>
        <w:rPr>
          <w:rFonts w:ascii="Arial" w:eastAsia="Arial" w:hAnsi="Arial" w:cs="Arial"/>
          <w:color w:val="000000"/>
          <w:sz w:val="20"/>
          <w:szCs w:val="20"/>
        </w:rPr>
        <w:t>ely for a broad audience of FDA stakeholders, which requires minimal rework after being presented to the Contracting Officer Representative (COR) for execution.</w:t>
      </w:r>
    </w:p>
    <w:p w:rsidR="004E1CC7" w:rsidRDefault="004E1CC7">
      <w:pPr>
        <w:pBdr>
          <w:top w:val="nil"/>
          <w:left w:val="nil"/>
          <w:bottom w:val="nil"/>
          <w:right w:val="nil"/>
          <w:between w:val="nil"/>
        </w:pBdr>
        <w:spacing w:before="11"/>
        <w:rPr>
          <w:rFonts w:ascii="Arial" w:eastAsia="Arial" w:hAnsi="Arial" w:cs="Arial"/>
          <w:color w:val="000000"/>
          <w:sz w:val="20"/>
          <w:szCs w:val="20"/>
        </w:rPr>
      </w:pP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The Contractor, in coordination with the Government, shall identify and finalize the list of possible data sources for each task to analyze based on the objectives of the study. Depending on the data identified as necessary, the Government may share data i</w:t>
      </w:r>
      <w:r>
        <w:rPr>
          <w:rFonts w:ascii="Arial" w:eastAsia="Arial" w:hAnsi="Arial" w:cs="Arial"/>
          <w:color w:val="000000"/>
          <w:sz w:val="20"/>
          <w:szCs w:val="20"/>
        </w:rPr>
        <w:t>t owns.</w:t>
      </w:r>
    </w:p>
    <w:p w:rsidR="004E1CC7" w:rsidRDefault="004E1CC7">
      <w:pPr>
        <w:pBdr>
          <w:top w:val="nil"/>
          <w:left w:val="nil"/>
          <w:bottom w:val="nil"/>
          <w:right w:val="nil"/>
          <w:between w:val="nil"/>
        </w:pBdr>
        <w:rPr>
          <w:rFonts w:ascii="Arial" w:eastAsia="Arial" w:hAnsi="Arial" w:cs="Arial"/>
          <w:color w:val="000000"/>
          <w:sz w:val="20"/>
          <w:szCs w:val="20"/>
        </w:rPr>
      </w:pP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The Contractor shall produce well written, concise, detail summary documents resulting from organizational meetings and forums.</w:t>
      </w:r>
    </w:p>
    <w:p w:rsidR="004E1CC7" w:rsidRDefault="004E1CC7">
      <w:pPr>
        <w:pBdr>
          <w:top w:val="nil"/>
          <w:left w:val="nil"/>
          <w:bottom w:val="nil"/>
          <w:right w:val="nil"/>
          <w:between w:val="nil"/>
        </w:pBdr>
        <w:spacing w:before="1"/>
        <w:rPr>
          <w:rFonts w:ascii="Arial" w:eastAsia="Arial" w:hAnsi="Arial" w:cs="Arial"/>
          <w:color w:val="000000"/>
          <w:sz w:val="20"/>
          <w:szCs w:val="20"/>
        </w:rPr>
      </w:pPr>
    </w:p>
    <w:p w:rsidR="004E1CC7" w:rsidRDefault="00BD7E82">
      <w:pPr>
        <w:ind w:left="131"/>
        <w:rPr>
          <w:rFonts w:ascii="Arial" w:eastAsia="Arial" w:hAnsi="Arial" w:cs="Arial"/>
          <w:b/>
          <w:sz w:val="20"/>
          <w:szCs w:val="20"/>
        </w:rPr>
      </w:pPr>
      <w:r>
        <w:rPr>
          <w:rFonts w:ascii="Arial" w:eastAsia="Arial" w:hAnsi="Arial" w:cs="Arial"/>
          <w:b/>
          <w:sz w:val="20"/>
          <w:szCs w:val="20"/>
          <w:u w:val="single"/>
        </w:rPr>
        <w:t>Project Development</w:t>
      </w:r>
    </w:p>
    <w:p w:rsidR="004E1CC7" w:rsidRDefault="00BD7E82">
      <w:pPr>
        <w:pBdr>
          <w:top w:val="nil"/>
          <w:left w:val="nil"/>
          <w:bottom w:val="nil"/>
          <w:right w:val="nil"/>
          <w:between w:val="nil"/>
        </w:pBdr>
        <w:spacing w:before="90"/>
        <w:ind w:left="131"/>
        <w:rPr>
          <w:rFonts w:ascii="Arial" w:eastAsia="Arial" w:hAnsi="Arial" w:cs="Arial"/>
          <w:color w:val="000000"/>
          <w:sz w:val="20"/>
          <w:szCs w:val="20"/>
        </w:rPr>
      </w:pPr>
      <w:r>
        <w:rPr>
          <w:rFonts w:ascii="Arial" w:eastAsia="Arial" w:hAnsi="Arial" w:cs="Arial"/>
          <w:color w:val="000000"/>
          <w:sz w:val="20"/>
          <w:szCs w:val="20"/>
        </w:rPr>
        <w:t>The Contractor shall work with the FDA PAG to develop a study to analyze the following characteristics of foods produced using cell culture and related technology:</w:t>
      </w:r>
    </w:p>
    <w:p w:rsidR="004E1CC7" w:rsidRDefault="004E1CC7">
      <w:pPr>
        <w:pBdr>
          <w:top w:val="nil"/>
          <w:left w:val="nil"/>
          <w:bottom w:val="nil"/>
          <w:right w:val="nil"/>
          <w:between w:val="nil"/>
        </w:pBdr>
        <w:rPr>
          <w:rFonts w:ascii="Arial" w:eastAsia="Arial" w:hAnsi="Arial" w:cs="Arial"/>
          <w:color w:val="000000"/>
          <w:sz w:val="20"/>
          <w:szCs w:val="20"/>
        </w:rPr>
      </w:pPr>
    </w:p>
    <w:p w:rsidR="004E1CC7" w:rsidRDefault="00BD7E82">
      <w:pPr>
        <w:numPr>
          <w:ilvl w:val="0"/>
          <w:numId w:val="3"/>
        </w:numPr>
        <w:pBdr>
          <w:top w:val="nil"/>
          <w:left w:val="nil"/>
          <w:bottom w:val="nil"/>
          <w:right w:val="nil"/>
          <w:between w:val="nil"/>
        </w:pBdr>
        <w:tabs>
          <w:tab w:val="left" w:pos="852"/>
        </w:tabs>
        <w:ind w:hanging="361"/>
        <w:rPr>
          <w:rFonts w:ascii="Arial" w:eastAsia="Arial" w:hAnsi="Arial" w:cs="Arial"/>
          <w:color w:val="000000"/>
          <w:sz w:val="20"/>
          <w:szCs w:val="20"/>
        </w:rPr>
      </w:pPr>
      <w:r>
        <w:rPr>
          <w:rFonts w:ascii="Arial" w:eastAsia="Arial" w:hAnsi="Arial" w:cs="Arial"/>
          <w:color w:val="000000"/>
          <w:sz w:val="20"/>
          <w:szCs w:val="20"/>
        </w:rPr>
        <w:t xml:space="preserve">What companies are developing cell culture </w:t>
      </w:r>
      <w:proofErr w:type="gramStart"/>
      <w:r>
        <w:rPr>
          <w:rFonts w:ascii="Arial" w:eastAsia="Arial" w:hAnsi="Arial" w:cs="Arial"/>
          <w:color w:val="000000"/>
          <w:sz w:val="20"/>
          <w:szCs w:val="20"/>
        </w:rPr>
        <w:t>technologies</w:t>
      </w:r>
      <w:r>
        <w:rPr>
          <w:rFonts w:ascii="Arial" w:eastAsia="Arial" w:hAnsi="Arial" w:cs="Arial"/>
          <w:sz w:val="20"/>
          <w:szCs w:val="20"/>
        </w:rPr>
        <w:t>.</w:t>
      </w:r>
      <w:proofErr w:type="gramEnd"/>
    </w:p>
    <w:p w:rsidR="004E1CC7" w:rsidRDefault="00BD7E82">
      <w:pPr>
        <w:numPr>
          <w:ilvl w:val="0"/>
          <w:numId w:val="3"/>
        </w:numPr>
        <w:tabs>
          <w:tab w:val="left" w:pos="852"/>
        </w:tabs>
        <w:spacing w:before="90"/>
        <w:rPr>
          <w:rFonts w:ascii="Arial" w:eastAsia="Arial" w:hAnsi="Arial" w:cs="Arial"/>
          <w:sz w:val="20"/>
          <w:szCs w:val="20"/>
        </w:rPr>
      </w:pPr>
      <w:r>
        <w:rPr>
          <w:rFonts w:ascii="Arial" w:eastAsia="Arial" w:hAnsi="Arial" w:cs="Arial"/>
          <w:sz w:val="20"/>
          <w:szCs w:val="20"/>
        </w:rPr>
        <w:t xml:space="preserve">Which specific animal species are </w:t>
      </w:r>
      <w:r>
        <w:rPr>
          <w:rFonts w:ascii="Arial" w:eastAsia="Arial" w:hAnsi="Arial" w:cs="Arial"/>
          <w:sz w:val="20"/>
          <w:szCs w:val="20"/>
        </w:rPr>
        <w:t xml:space="preserve">currently in development to have cell cultured </w:t>
      </w:r>
      <w:proofErr w:type="gramStart"/>
      <w:r>
        <w:rPr>
          <w:rFonts w:ascii="Arial" w:eastAsia="Arial" w:hAnsi="Arial" w:cs="Arial"/>
          <w:sz w:val="20"/>
          <w:szCs w:val="20"/>
        </w:rPr>
        <w:t>alternatives.</w:t>
      </w:r>
      <w:proofErr w:type="gramEnd"/>
    </w:p>
    <w:p w:rsidR="004E1CC7" w:rsidRDefault="00BD7E82">
      <w:pPr>
        <w:numPr>
          <w:ilvl w:val="0"/>
          <w:numId w:val="3"/>
        </w:numPr>
        <w:tabs>
          <w:tab w:val="left" w:pos="852"/>
        </w:tabs>
        <w:rPr>
          <w:rFonts w:ascii="Arial" w:eastAsia="Arial" w:hAnsi="Arial" w:cs="Arial"/>
          <w:sz w:val="20"/>
          <w:szCs w:val="20"/>
        </w:rPr>
      </w:pPr>
      <w:r>
        <w:rPr>
          <w:rFonts w:ascii="Arial" w:eastAsia="Arial" w:hAnsi="Arial" w:cs="Arial"/>
          <w:sz w:val="20"/>
          <w:szCs w:val="20"/>
        </w:rPr>
        <w:t>The physical forms of food that is anticipated to come into the marketplace.</w:t>
      </w:r>
    </w:p>
    <w:p w:rsidR="004E1CC7" w:rsidRDefault="00BD7E82">
      <w:pPr>
        <w:numPr>
          <w:ilvl w:val="0"/>
          <w:numId w:val="3"/>
        </w:numPr>
        <w:tabs>
          <w:tab w:val="left" w:pos="852"/>
        </w:tabs>
        <w:rPr>
          <w:rFonts w:ascii="Arial" w:eastAsia="Arial" w:hAnsi="Arial" w:cs="Arial"/>
          <w:sz w:val="20"/>
          <w:szCs w:val="20"/>
        </w:rPr>
      </w:pPr>
      <w:r>
        <w:rPr>
          <w:rFonts w:ascii="Arial" w:eastAsia="Arial" w:hAnsi="Arial" w:cs="Arial"/>
          <w:sz w:val="20"/>
          <w:szCs w:val="20"/>
        </w:rPr>
        <w:t xml:space="preserve">Terms </w:t>
      </w:r>
      <w:proofErr w:type="gramStart"/>
      <w:r>
        <w:rPr>
          <w:rFonts w:ascii="Arial" w:eastAsia="Arial" w:hAnsi="Arial" w:cs="Arial"/>
          <w:sz w:val="20"/>
          <w:szCs w:val="20"/>
        </w:rPr>
        <w:t>which might be used to describe the physical forms (for example, burgers, chunks, fillets, etc.</w:t>
      </w:r>
      <w:proofErr w:type="gramEnd"/>
      <w:r>
        <w:rPr>
          <w:rFonts w:ascii="Arial" w:eastAsia="Arial" w:hAnsi="Arial" w:cs="Arial"/>
          <w:sz w:val="20"/>
          <w:szCs w:val="20"/>
        </w:rPr>
        <w:t>)</w:t>
      </w:r>
    </w:p>
    <w:p w:rsidR="004E1CC7" w:rsidRDefault="00BD7E82">
      <w:pPr>
        <w:numPr>
          <w:ilvl w:val="0"/>
          <w:numId w:val="3"/>
        </w:numPr>
        <w:tabs>
          <w:tab w:val="left" w:pos="852"/>
        </w:tabs>
        <w:rPr>
          <w:rFonts w:ascii="Arial" w:eastAsia="Arial" w:hAnsi="Arial" w:cs="Arial"/>
          <w:sz w:val="20"/>
          <w:szCs w:val="20"/>
        </w:rPr>
      </w:pPr>
      <w:r>
        <w:rPr>
          <w:rFonts w:ascii="Arial" w:eastAsia="Arial" w:hAnsi="Arial" w:cs="Arial"/>
          <w:sz w:val="20"/>
          <w:szCs w:val="20"/>
        </w:rPr>
        <w:t>Potential claim</w:t>
      </w:r>
      <w:r>
        <w:rPr>
          <w:rFonts w:ascii="Arial" w:eastAsia="Arial" w:hAnsi="Arial" w:cs="Arial"/>
          <w:sz w:val="20"/>
          <w:szCs w:val="20"/>
        </w:rPr>
        <w:t>s on products which are derived from cell cultured production.</w:t>
      </w:r>
    </w:p>
    <w:p w:rsidR="004E1CC7" w:rsidRDefault="00BD7E82">
      <w:pPr>
        <w:numPr>
          <w:ilvl w:val="0"/>
          <w:numId w:val="3"/>
        </w:numPr>
        <w:tabs>
          <w:tab w:val="left" w:pos="852"/>
        </w:tabs>
        <w:rPr>
          <w:rFonts w:ascii="Arial" w:eastAsia="Arial" w:hAnsi="Arial" w:cs="Arial"/>
          <w:sz w:val="20"/>
          <w:szCs w:val="20"/>
        </w:rPr>
      </w:pPr>
      <w:r>
        <w:rPr>
          <w:rFonts w:ascii="Arial" w:eastAsia="Arial" w:hAnsi="Arial" w:cs="Arial"/>
          <w:sz w:val="20"/>
          <w:szCs w:val="20"/>
        </w:rPr>
        <w:t>Estimates of when food products produced using cell culture technology will come to market.</w:t>
      </w:r>
    </w:p>
    <w:p w:rsidR="004E1CC7" w:rsidRDefault="00BD7E82">
      <w:pPr>
        <w:numPr>
          <w:ilvl w:val="0"/>
          <w:numId w:val="3"/>
        </w:numPr>
        <w:tabs>
          <w:tab w:val="left" w:pos="852"/>
        </w:tabs>
        <w:rPr>
          <w:rFonts w:ascii="Arial" w:eastAsia="Arial" w:hAnsi="Arial" w:cs="Arial"/>
          <w:sz w:val="20"/>
          <w:szCs w:val="20"/>
        </w:rPr>
      </w:pPr>
      <w:r>
        <w:rPr>
          <w:rFonts w:ascii="Arial" w:eastAsia="Arial" w:hAnsi="Arial" w:cs="Arial"/>
          <w:sz w:val="20"/>
          <w:szCs w:val="20"/>
        </w:rPr>
        <w:t>The number and type of products currently on the market which contain animal products which have been</w:t>
      </w:r>
      <w:r>
        <w:rPr>
          <w:rFonts w:ascii="Arial" w:eastAsia="Arial" w:hAnsi="Arial" w:cs="Arial"/>
          <w:sz w:val="20"/>
          <w:szCs w:val="20"/>
        </w:rPr>
        <w:t xml:space="preserve"> traditionally produced and plant-based proteins combined into one food.</w:t>
      </w:r>
    </w:p>
    <w:p w:rsidR="004E1CC7" w:rsidRDefault="00BD7E82">
      <w:pPr>
        <w:numPr>
          <w:ilvl w:val="0"/>
          <w:numId w:val="3"/>
        </w:numPr>
        <w:tabs>
          <w:tab w:val="left" w:pos="852"/>
        </w:tabs>
        <w:rPr>
          <w:rFonts w:ascii="Arial" w:eastAsia="Arial" w:hAnsi="Arial" w:cs="Arial"/>
          <w:sz w:val="20"/>
          <w:szCs w:val="20"/>
        </w:rPr>
      </w:pPr>
      <w:r>
        <w:rPr>
          <w:rFonts w:ascii="Arial" w:eastAsia="Arial" w:hAnsi="Arial" w:cs="Arial"/>
          <w:sz w:val="20"/>
          <w:szCs w:val="20"/>
        </w:rPr>
        <w:t>The types of proteins which are being used in combination with traditional animal products in these foods.</w:t>
      </w:r>
    </w:p>
    <w:p w:rsidR="004E1CC7" w:rsidRDefault="00BD7E82">
      <w:pPr>
        <w:numPr>
          <w:ilvl w:val="0"/>
          <w:numId w:val="3"/>
        </w:numPr>
        <w:tabs>
          <w:tab w:val="left" w:pos="852"/>
        </w:tabs>
        <w:spacing w:before="1"/>
        <w:rPr>
          <w:rFonts w:ascii="Arial" w:eastAsia="Arial" w:hAnsi="Arial" w:cs="Arial"/>
          <w:sz w:val="20"/>
          <w:szCs w:val="20"/>
        </w:rPr>
      </w:pPr>
      <w:r>
        <w:rPr>
          <w:rFonts w:ascii="Arial" w:eastAsia="Arial" w:hAnsi="Arial" w:cs="Arial"/>
          <w:sz w:val="20"/>
          <w:szCs w:val="20"/>
        </w:rPr>
        <w:t>The statements of identity and claims being used on these combined plant and animal foods.</w:t>
      </w:r>
    </w:p>
    <w:p w:rsidR="004E1CC7" w:rsidRDefault="00BD7E82">
      <w:pPr>
        <w:numPr>
          <w:ilvl w:val="0"/>
          <w:numId w:val="3"/>
        </w:numPr>
        <w:tabs>
          <w:tab w:val="left" w:pos="852"/>
        </w:tabs>
        <w:rPr>
          <w:rFonts w:ascii="Arial" w:eastAsia="Arial" w:hAnsi="Arial" w:cs="Arial"/>
          <w:sz w:val="20"/>
          <w:szCs w:val="20"/>
        </w:rPr>
      </w:pPr>
      <w:r>
        <w:rPr>
          <w:rFonts w:ascii="Arial" w:eastAsia="Arial" w:hAnsi="Arial" w:cs="Arial"/>
          <w:sz w:val="20"/>
          <w:szCs w:val="20"/>
        </w:rPr>
        <w:t>The international regulatory landscape for foods produced using cell culture technology.</w:t>
      </w:r>
    </w:p>
    <w:p w:rsidR="004E1CC7" w:rsidRDefault="00BD7E82">
      <w:pPr>
        <w:numPr>
          <w:ilvl w:val="0"/>
          <w:numId w:val="3"/>
        </w:numPr>
        <w:tabs>
          <w:tab w:val="left" w:pos="852"/>
        </w:tabs>
        <w:rPr>
          <w:rFonts w:ascii="Arial" w:eastAsia="Arial" w:hAnsi="Arial" w:cs="Arial"/>
          <w:sz w:val="20"/>
          <w:szCs w:val="20"/>
        </w:rPr>
      </w:pPr>
      <w:r>
        <w:rPr>
          <w:rFonts w:ascii="Arial" w:eastAsia="Arial" w:hAnsi="Arial" w:cs="Arial"/>
          <w:sz w:val="20"/>
          <w:szCs w:val="20"/>
        </w:rPr>
        <w:t>When foods produced from cell culture technology could first appear on the i</w:t>
      </w:r>
      <w:r>
        <w:rPr>
          <w:rFonts w:ascii="Arial" w:eastAsia="Arial" w:hAnsi="Arial" w:cs="Arial"/>
          <w:sz w:val="20"/>
          <w:szCs w:val="20"/>
        </w:rPr>
        <w:t>nternational market.</w:t>
      </w:r>
    </w:p>
    <w:p w:rsidR="004E1CC7" w:rsidRDefault="00BD7E82">
      <w:pPr>
        <w:numPr>
          <w:ilvl w:val="0"/>
          <w:numId w:val="3"/>
        </w:numPr>
        <w:tabs>
          <w:tab w:val="left" w:pos="852"/>
        </w:tabs>
        <w:rPr>
          <w:rFonts w:ascii="Arial" w:eastAsia="Arial" w:hAnsi="Arial" w:cs="Arial"/>
          <w:sz w:val="20"/>
          <w:szCs w:val="20"/>
        </w:rPr>
      </w:pPr>
      <w:r>
        <w:rPr>
          <w:rFonts w:ascii="Arial" w:eastAsia="Arial" w:hAnsi="Arial" w:cs="Arial"/>
          <w:sz w:val="20"/>
          <w:szCs w:val="20"/>
        </w:rPr>
        <w:t>The availability and/or development of other foods produced using technologies similar to cell culture technology, but which do not use the cells of whole animals (for example, milk or egg proteins produced using yeast or bacterial cul</w:t>
      </w:r>
      <w:r>
        <w:rPr>
          <w:rFonts w:ascii="Arial" w:eastAsia="Arial" w:hAnsi="Arial" w:cs="Arial"/>
          <w:sz w:val="20"/>
          <w:szCs w:val="20"/>
        </w:rPr>
        <w:t>tures).</w:t>
      </w:r>
    </w:p>
    <w:p w:rsidR="004E1CC7" w:rsidRDefault="004E1CC7">
      <w:pPr>
        <w:pBdr>
          <w:top w:val="nil"/>
          <w:left w:val="nil"/>
          <w:bottom w:val="nil"/>
          <w:right w:val="nil"/>
          <w:between w:val="nil"/>
        </w:pBdr>
        <w:tabs>
          <w:tab w:val="left" w:pos="852"/>
        </w:tabs>
        <w:rPr>
          <w:rFonts w:ascii="Arial" w:eastAsia="Arial" w:hAnsi="Arial" w:cs="Arial"/>
          <w:sz w:val="20"/>
          <w:szCs w:val="20"/>
        </w:rPr>
      </w:pPr>
    </w:p>
    <w:p w:rsidR="004E1CC7" w:rsidRDefault="00BD7E82">
      <w:pPr>
        <w:ind w:left="491"/>
        <w:rPr>
          <w:rFonts w:ascii="Arial" w:eastAsia="Arial" w:hAnsi="Arial" w:cs="Arial"/>
          <w:sz w:val="20"/>
          <w:szCs w:val="20"/>
        </w:rPr>
      </w:pPr>
      <w:r>
        <w:rPr>
          <w:rFonts w:ascii="Arial" w:eastAsia="Arial" w:hAnsi="Arial" w:cs="Arial"/>
          <w:sz w:val="20"/>
          <w:szCs w:val="20"/>
        </w:rPr>
        <w:t>Note: Suggested content areas are subject to change/addition dependent on Task 1.</w:t>
      </w:r>
    </w:p>
    <w:p w:rsidR="004E1CC7" w:rsidRDefault="004E1CC7">
      <w:pPr>
        <w:spacing w:before="10"/>
        <w:rPr>
          <w:rFonts w:ascii="Arial" w:eastAsia="Arial" w:hAnsi="Arial" w:cs="Arial"/>
          <w:sz w:val="20"/>
          <w:szCs w:val="20"/>
        </w:rPr>
      </w:pPr>
    </w:p>
    <w:p w:rsidR="004E1CC7" w:rsidRDefault="00BD7E82">
      <w:pPr>
        <w:ind w:left="131"/>
        <w:rPr>
          <w:rFonts w:ascii="Arial" w:eastAsia="Arial" w:hAnsi="Arial" w:cs="Arial"/>
          <w:sz w:val="20"/>
          <w:szCs w:val="20"/>
        </w:rPr>
      </w:pPr>
      <w:r>
        <w:rPr>
          <w:rFonts w:ascii="Arial" w:eastAsia="Arial" w:hAnsi="Arial" w:cs="Arial"/>
          <w:sz w:val="20"/>
          <w:szCs w:val="20"/>
        </w:rPr>
        <w:t xml:space="preserve">The Contractor shall provide analysis plan outline of research reports and FDA will review and provide </w:t>
      </w:r>
      <w:r>
        <w:rPr>
          <w:rFonts w:ascii="Arial" w:eastAsia="Arial" w:hAnsi="Arial" w:cs="Arial"/>
          <w:sz w:val="20"/>
          <w:szCs w:val="20"/>
        </w:rPr>
        <w:lastRenderedPageBreak/>
        <w:t>approval within set timeframe as requested.</w:t>
      </w:r>
    </w:p>
    <w:p w:rsidR="004E1CC7" w:rsidRDefault="004E1CC7">
      <w:pPr>
        <w:rPr>
          <w:rFonts w:ascii="Arial" w:eastAsia="Arial" w:hAnsi="Arial" w:cs="Arial"/>
          <w:sz w:val="20"/>
          <w:szCs w:val="20"/>
        </w:rPr>
      </w:pPr>
    </w:p>
    <w:p w:rsidR="004E1CC7" w:rsidRDefault="00BD7E82">
      <w:pPr>
        <w:ind w:left="131"/>
        <w:rPr>
          <w:rFonts w:ascii="Arial" w:eastAsia="Arial" w:hAnsi="Arial" w:cs="Arial"/>
          <w:b/>
          <w:sz w:val="20"/>
          <w:szCs w:val="20"/>
        </w:rPr>
      </w:pPr>
      <w:r>
        <w:rPr>
          <w:rFonts w:ascii="Arial" w:eastAsia="Arial" w:hAnsi="Arial" w:cs="Arial"/>
          <w:b/>
          <w:sz w:val="20"/>
          <w:szCs w:val="20"/>
          <w:u w:val="single"/>
        </w:rPr>
        <w:t>Execute the Stud</w:t>
      </w:r>
      <w:r>
        <w:rPr>
          <w:rFonts w:ascii="Arial" w:eastAsia="Arial" w:hAnsi="Arial" w:cs="Arial"/>
          <w:b/>
          <w:sz w:val="20"/>
          <w:szCs w:val="20"/>
          <w:u w:val="single"/>
        </w:rPr>
        <w:t>y</w:t>
      </w:r>
    </w:p>
    <w:p w:rsidR="004E1CC7" w:rsidRDefault="00BD7E82">
      <w:pPr>
        <w:spacing w:before="90"/>
        <w:ind w:left="131"/>
        <w:rPr>
          <w:rFonts w:ascii="Arial" w:eastAsia="Arial" w:hAnsi="Arial" w:cs="Arial"/>
          <w:sz w:val="20"/>
          <w:szCs w:val="20"/>
        </w:rPr>
      </w:pPr>
      <w:r>
        <w:rPr>
          <w:rFonts w:ascii="Arial" w:eastAsia="Arial" w:hAnsi="Arial" w:cs="Arial"/>
          <w:sz w:val="20"/>
          <w:szCs w:val="20"/>
        </w:rPr>
        <w:t>The Contractor shall collect the relevant data and perform a detailed review of data; analyze gaps and constraints of the data; clean and analyze the data to provide analysis of the characteristics (discussed in Task 2) of the cell culture technology. De</w:t>
      </w:r>
      <w:r>
        <w:rPr>
          <w:rFonts w:ascii="Arial" w:eastAsia="Arial" w:hAnsi="Arial" w:cs="Arial"/>
          <w:sz w:val="20"/>
          <w:szCs w:val="20"/>
        </w:rPr>
        <w:t>pending on the data identified as necessary, the FDA may share data it owns.</w:t>
      </w:r>
    </w:p>
    <w:p w:rsidR="004E1CC7" w:rsidRDefault="004E1CC7">
      <w:pPr>
        <w:spacing w:before="11"/>
        <w:rPr>
          <w:rFonts w:ascii="Arial" w:eastAsia="Arial" w:hAnsi="Arial" w:cs="Arial"/>
          <w:sz w:val="20"/>
          <w:szCs w:val="20"/>
        </w:rPr>
      </w:pPr>
    </w:p>
    <w:p w:rsidR="004E1CC7" w:rsidRDefault="00BD7E82">
      <w:pPr>
        <w:ind w:left="131"/>
        <w:rPr>
          <w:rFonts w:ascii="Arial" w:eastAsia="Arial" w:hAnsi="Arial" w:cs="Arial"/>
          <w:sz w:val="20"/>
          <w:szCs w:val="20"/>
        </w:rPr>
      </w:pPr>
      <w:r>
        <w:rPr>
          <w:rFonts w:ascii="Arial" w:eastAsia="Arial" w:hAnsi="Arial" w:cs="Arial"/>
          <w:sz w:val="20"/>
          <w:szCs w:val="20"/>
        </w:rPr>
        <w:t xml:space="preserve">The FDA shall coordinate a bi-monthly (or more frequent as needed) conference call to review the activities during each month, and activities planned for the ensuing month. If needed the FDA representative(s), along with the Contractor shall coordinate in </w:t>
      </w:r>
      <w:r>
        <w:rPr>
          <w:rFonts w:ascii="Arial" w:eastAsia="Arial" w:hAnsi="Arial" w:cs="Arial"/>
          <w:sz w:val="20"/>
          <w:szCs w:val="20"/>
        </w:rPr>
        <w:t>person meetings to ensure that the task is progressing in a timely manner.</w:t>
      </w:r>
    </w:p>
    <w:p w:rsidR="004E1CC7" w:rsidRDefault="004E1CC7">
      <w:pPr>
        <w:spacing w:before="3"/>
        <w:rPr>
          <w:rFonts w:ascii="Arial" w:eastAsia="Arial" w:hAnsi="Arial" w:cs="Arial"/>
          <w:sz w:val="20"/>
          <w:szCs w:val="20"/>
        </w:rPr>
      </w:pPr>
    </w:p>
    <w:p w:rsidR="004E1CC7" w:rsidRDefault="00BD7E82">
      <w:pPr>
        <w:ind w:left="131"/>
        <w:rPr>
          <w:rFonts w:ascii="Arial" w:eastAsia="Arial" w:hAnsi="Arial" w:cs="Arial"/>
          <w:sz w:val="20"/>
          <w:szCs w:val="20"/>
        </w:rPr>
      </w:pPr>
      <w:r>
        <w:rPr>
          <w:rFonts w:ascii="Arial" w:eastAsia="Arial" w:hAnsi="Arial" w:cs="Arial"/>
          <w:sz w:val="20"/>
          <w:szCs w:val="20"/>
        </w:rPr>
        <w:t>Deliverable: The Contractor shall collect and compile the content of the analysis meeting all requirements of the statement of work, contract, and ensure all responses are well doc</w:t>
      </w:r>
      <w:r>
        <w:rPr>
          <w:rFonts w:ascii="Arial" w:eastAsia="Arial" w:hAnsi="Arial" w:cs="Arial"/>
          <w:sz w:val="20"/>
          <w:szCs w:val="20"/>
        </w:rPr>
        <w:t>umented. Contractor will review, analyze, and evaluate data, and prepare a draft report describing the findings, results and recommendations from this activity, to assist, improve, and otherwise enhance an understanding of the foods produced using cell cul</w:t>
      </w:r>
      <w:r>
        <w:rPr>
          <w:rFonts w:ascii="Arial" w:eastAsia="Arial" w:hAnsi="Arial" w:cs="Arial"/>
          <w:sz w:val="20"/>
          <w:szCs w:val="20"/>
        </w:rPr>
        <w:t>ture and related technology. Collection and analysis of data should be completed within 90 days after the kick-off meeting. The draft report with the related justifications shall be submitted within 30 days after the submission of the preliminary results.</w:t>
      </w:r>
    </w:p>
    <w:p w:rsidR="004E1CC7" w:rsidRDefault="00BD7E82">
      <w:pPr>
        <w:spacing w:before="197"/>
        <w:ind w:left="131"/>
        <w:rPr>
          <w:rFonts w:ascii="Arial" w:eastAsia="Arial" w:hAnsi="Arial" w:cs="Arial"/>
          <w:b/>
          <w:sz w:val="20"/>
          <w:szCs w:val="20"/>
        </w:rPr>
      </w:pPr>
      <w:r>
        <w:rPr>
          <w:rFonts w:ascii="Arial" w:eastAsia="Arial" w:hAnsi="Arial" w:cs="Arial"/>
          <w:b/>
          <w:sz w:val="20"/>
          <w:szCs w:val="20"/>
          <w:u w:val="single"/>
        </w:rPr>
        <w:t>Summarize Findings</w:t>
      </w:r>
    </w:p>
    <w:p w:rsidR="004E1CC7" w:rsidRDefault="00BD7E82">
      <w:pPr>
        <w:pBdr>
          <w:top w:val="nil"/>
          <w:left w:val="nil"/>
          <w:bottom w:val="nil"/>
          <w:right w:val="nil"/>
          <w:between w:val="nil"/>
        </w:pBdr>
        <w:spacing w:before="90"/>
        <w:ind w:left="131"/>
        <w:rPr>
          <w:rFonts w:ascii="Arial" w:eastAsia="Arial" w:hAnsi="Arial" w:cs="Arial"/>
          <w:color w:val="000000"/>
          <w:sz w:val="20"/>
          <w:szCs w:val="20"/>
        </w:rPr>
      </w:pPr>
      <w:r>
        <w:rPr>
          <w:rFonts w:ascii="Arial" w:eastAsia="Arial" w:hAnsi="Arial" w:cs="Arial"/>
          <w:color w:val="000000"/>
          <w:sz w:val="20"/>
          <w:szCs w:val="20"/>
        </w:rPr>
        <w:t>The contractor shall provide a summary report to the FDA, along with an executive summary describing the main points, findings, and other significant information that will need immediate internal review and deliberation.</w:t>
      </w:r>
    </w:p>
    <w:p w:rsidR="004E1CC7" w:rsidRDefault="004E1CC7">
      <w:pPr>
        <w:pBdr>
          <w:top w:val="nil"/>
          <w:left w:val="nil"/>
          <w:bottom w:val="nil"/>
          <w:right w:val="nil"/>
          <w:between w:val="nil"/>
        </w:pBdr>
        <w:spacing w:before="1"/>
        <w:rPr>
          <w:rFonts w:ascii="Arial" w:eastAsia="Arial" w:hAnsi="Arial" w:cs="Arial"/>
          <w:color w:val="000000"/>
          <w:sz w:val="20"/>
          <w:szCs w:val="20"/>
        </w:rPr>
      </w:pP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This final repo</w:t>
      </w:r>
      <w:r>
        <w:rPr>
          <w:rFonts w:ascii="Arial" w:eastAsia="Arial" w:hAnsi="Arial" w:cs="Arial"/>
          <w:color w:val="000000"/>
          <w:sz w:val="20"/>
          <w:szCs w:val="20"/>
        </w:rPr>
        <w:t>rt shall provide relevant statistics and visual relationships- utilizing tables, graphs, charts, other visual descriptors, to illustrate the findings of the analysis as necessary. Similarly, the final report summary shall provide an explanation as to the p</w:t>
      </w:r>
      <w:r>
        <w:rPr>
          <w:rFonts w:ascii="Arial" w:eastAsia="Arial" w:hAnsi="Arial" w:cs="Arial"/>
          <w:color w:val="000000"/>
          <w:sz w:val="20"/>
          <w:szCs w:val="20"/>
        </w:rPr>
        <w:t>otential impact any gaps or constraints in the data may have representative to the nature of the analysis as applied to the foods produced using cell culture and related technology.</w:t>
      </w:r>
    </w:p>
    <w:p w:rsidR="004E1CC7" w:rsidRDefault="004E1CC7">
      <w:pPr>
        <w:pBdr>
          <w:top w:val="nil"/>
          <w:left w:val="nil"/>
          <w:bottom w:val="nil"/>
          <w:right w:val="nil"/>
          <w:between w:val="nil"/>
        </w:pBdr>
        <w:spacing w:before="2"/>
        <w:rPr>
          <w:rFonts w:ascii="Arial" w:eastAsia="Arial" w:hAnsi="Arial" w:cs="Arial"/>
          <w:color w:val="000000"/>
          <w:sz w:val="20"/>
          <w:szCs w:val="20"/>
        </w:rPr>
      </w:pP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Deliverable: The final report shall include a summation of the work perfo</w:t>
      </w:r>
      <w:r>
        <w:rPr>
          <w:rFonts w:ascii="Arial" w:eastAsia="Arial" w:hAnsi="Arial" w:cs="Arial"/>
          <w:color w:val="000000"/>
          <w:sz w:val="20"/>
          <w:szCs w:val="20"/>
        </w:rPr>
        <w:t>rmed and shall be in sufficient detail to describe comprehensively the results achieved for the entire contract period of performance. The final report shall include all deliverables that will fully document the final report and project outcomes, finding a</w:t>
      </w:r>
      <w:r>
        <w:rPr>
          <w:rFonts w:ascii="Arial" w:eastAsia="Arial" w:hAnsi="Arial" w:cs="Arial"/>
          <w:color w:val="000000"/>
          <w:sz w:val="20"/>
          <w:szCs w:val="20"/>
        </w:rPr>
        <w:t>nd results. The final report should be submitted not later than 21 calendar days prior to the last day of this contract period of performance.</w:t>
      </w:r>
    </w:p>
    <w:p w:rsidR="004E1CC7" w:rsidRDefault="004E1CC7">
      <w:pPr>
        <w:pBdr>
          <w:top w:val="nil"/>
          <w:left w:val="nil"/>
          <w:bottom w:val="nil"/>
          <w:right w:val="nil"/>
          <w:between w:val="nil"/>
        </w:pBdr>
        <w:spacing w:before="8"/>
        <w:rPr>
          <w:rFonts w:ascii="Arial" w:eastAsia="Arial" w:hAnsi="Arial" w:cs="Arial"/>
          <w:color w:val="000000"/>
          <w:sz w:val="20"/>
          <w:szCs w:val="20"/>
        </w:rPr>
      </w:pPr>
    </w:p>
    <w:p w:rsidR="004E1CC7" w:rsidRDefault="00BD7E82">
      <w:pPr>
        <w:pStyle w:val="Heading1"/>
        <w:ind w:firstLine="131"/>
        <w:rPr>
          <w:rFonts w:ascii="Arial" w:eastAsia="Arial" w:hAnsi="Arial" w:cs="Arial"/>
          <w:sz w:val="20"/>
          <w:szCs w:val="20"/>
        </w:rPr>
      </w:pPr>
      <w:r>
        <w:rPr>
          <w:rFonts w:ascii="Arial" w:eastAsia="Arial" w:hAnsi="Arial" w:cs="Arial"/>
          <w:sz w:val="20"/>
          <w:szCs w:val="20"/>
        </w:rPr>
        <w:t>Part 4 –Performance and Deliverables</w:t>
      </w:r>
    </w:p>
    <w:p w:rsidR="004E1CC7" w:rsidRDefault="00BD7E82">
      <w:pPr>
        <w:pStyle w:val="Heading2"/>
        <w:numPr>
          <w:ilvl w:val="1"/>
          <w:numId w:val="2"/>
        </w:numPr>
        <w:tabs>
          <w:tab w:val="left" w:pos="492"/>
        </w:tabs>
        <w:ind w:hanging="361"/>
        <w:rPr>
          <w:rFonts w:ascii="Arial" w:eastAsia="Arial" w:hAnsi="Arial" w:cs="Arial"/>
          <w:sz w:val="20"/>
          <w:szCs w:val="20"/>
        </w:rPr>
      </w:pPr>
      <w:r>
        <w:rPr>
          <w:rFonts w:ascii="Arial" w:eastAsia="Arial" w:hAnsi="Arial" w:cs="Arial"/>
          <w:sz w:val="20"/>
          <w:szCs w:val="20"/>
        </w:rPr>
        <w:t>Deliverable Table</w:t>
      </w:r>
    </w:p>
    <w:p w:rsidR="004E1CC7" w:rsidRDefault="004E1CC7">
      <w:pPr>
        <w:pBdr>
          <w:top w:val="nil"/>
          <w:left w:val="nil"/>
          <w:bottom w:val="nil"/>
          <w:right w:val="nil"/>
          <w:between w:val="nil"/>
        </w:pBdr>
        <w:rPr>
          <w:rFonts w:ascii="Arial" w:eastAsia="Arial" w:hAnsi="Arial" w:cs="Arial"/>
          <w:b/>
          <w:color w:val="000000"/>
          <w:sz w:val="20"/>
          <w:szCs w:val="20"/>
        </w:rPr>
      </w:pP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The contractor is responsible to provide all the services specified above and shall adhere to the following performance requirements.</w:t>
      </w:r>
    </w:p>
    <w:p w:rsidR="004E1CC7" w:rsidRDefault="004E1CC7">
      <w:pPr>
        <w:pBdr>
          <w:top w:val="nil"/>
          <w:left w:val="nil"/>
          <w:bottom w:val="nil"/>
          <w:right w:val="nil"/>
          <w:between w:val="nil"/>
        </w:pBdr>
        <w:rPr>
          <w:rFonts w:ascii="Arial" w:eastAsia="Arial" w:hAnsi="Arial" w:cs="Arial"/>
          <w:color w:val="000000"/>
          <w:sz w:val="20"/>
          <w:szCs w:val="20"/>
        </w:rPr>
      </w:pPr>
    </w:p>
    <w:p w:rsidR="004E1CC7" w:rsidRDefault="004E1CC7">
      <w:pPr>
        <w:pBdr>
          <w:top w:val="nil"/>
          <w:left w:val="nil"/>
          <w:bottom w:val="nil"/>
          <w:right w:val="nil"/>
          <w:between w:val="nil"/>
        </w:pBdr>
        <w:spacing w:before="7"/>
        <w:rPr>
          <w:rFonts w:ascii="Arial" w:eastAsia="Arial" w:hAnsi="Arial" w:cs="Arial"/>
          <w:color w:val="000000"/>
          <w:sz w:val="20"/>
          <w:szCs w:val="20"/>
        </w:rPr>
      </w:pPr>
    </w:p>
    <w:tbl>
      <w:tblPr>
        <w:tblStyle w:val="a0"/>
        <w:tblW w:w="9090"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1290"/>
        <w:gridCol w:w="4485"/>
        <w:gridCol w:w="1125"/>
      </w:tblGrid>
      <w:tr w:rsidR="004E1CC7">
        <w:trPr>
          <w:trHeight w:val="503"/>
        </w:trPr>
        <w:tc>
          <w:tcPr>
            <w:tcW w:w="2190" w:type="dxa"/>
            <w:shd w:val="clear" w:color="auto" w:fill="DADADA"/>
          </w:tcPr>
          <w:p w:rsidR="004E1CC7" w:rsidRDefault="00BD7E82">
            <w:pPr>
              <w:pBdr>
                <w:top w:val="nil"/>
                <w:left w:val="nil"/>
                <w:bottom w:val="nil"/>
                <w:right w:val="nil"/>
                <w:between w:val="nil"/>
              </w:pBdr>
              <w:spacing w:before="107"/>
              <w:ind w:left="98"/>
              <w:rPr>
                <w:rFonts w:ascii="Arial" w:eastAsia="Arial" w:hAnsi="Arial" w:cs="Arial"/>
                <w:b/>
                <w:color w:val="000000"/>
                <w:sz w:val="20"/>
                <w:szCs w:val="20"/>
              </w:rPr>
            </w:pPr>
            <w:r>
              <w:rPr>
                <w:rFonts w:ascii="Arial" w:eastAsia="Arial" w:hAnsi="Arial" w:cs="Arial"/>
                <w:b/>
                <w:color w:val="000000"/>
                <w:sz w:val="20"/>
                <w:szCs w:val="20"/>
              </w:rPr>
              <w:t>Format</w:t>
            </w:r>
          </w:p>
        </w:tc>
        <w:tc>
          <w:tcPr>
            <w:tcW w:w="1290" w:type="dxa"/>
            <w:shd w:val="clear" w:color="auto" w:fill="DADADA"/>
          </w:tcPr>
          <w:p w:rsidR="004E1CC7" w:rsidRDefault="00BD7E82">
            <w:pPr>
              <w:pBdr>
                <w:top w:val="nil"/>
                <w:left w:val="nil"/>
                <w:bottom w:val="nil"/>
                <w:right w:val="nil"/>
                <w:between w:val="nil"/>
              </w:pBdr>
              <w:spacing w:before="123"/>
              <w:ind w:left="90"/>
              <w:rPr>
                <w:rFonts w:ascii="Arial" w:eastAsia="Arial" w:hAnsi="Arial" w:cs="Arial"/>
                <w:b/>
                <w:color w:val="000000"/>
                <w:sz w:val="20"/>
                <w:szCs w:val="20"/>
              </w:rPr>
            </w:pPr>
            <w:r>
              <w:rPr>
                <w:rFonts w:ascii="Arial" w:eastAsia="Arial" w:hAnsi="Arial" w:cs="Arial"/>
                <w:b/>
                <w:color w:val="000000"/>
                <w:sz w:val="20"/>
                <w:szCs w:val="20"/>
              </w:rPr>
              <w:t>Format</w:t>
            </w:r>
          </w:p>
        </w:tc>
        <w:tc>
          <w:tcPr>
            <w:tcW w:w="4485" w:type="dxa"/>
            <w:shd w:val="clear" w:color="auto" w:fill="DADADA"/>
          </w:tcPr>
          <w:p w:rsidR="004E1CC7" w:rsidRDefault="00BD7E82">
            <w:pPr>
              <w:pBdr>
                <w:top w:val="nil"/>
                <w:left w:val="nil"/>
                <w:bottom w:val="nil"/>
                <w:right w:val="nil"/>
                <w:between w:val="nil"/>
              </w:pBdr>
              <w:spacing w:before="123"/>
              <w:ind w:left="1167"/>
              <w:rPr>
                <w:rFonts w:ascii="Arial" w:eastAsia="Arial" w:hAnsi="Arial" w:cs="Arial"/>
                <w:b/>
                <w:color w:val="000000"/>
                <w:sz w:val="20"/>
                <w:szCs w:val="20"/>
              </w:rPr>
            </w:pPr>
            <w:r>
              <w:rPr>
                <w:rFonts w:ascii="Arial" w:eastAsia="Arial" w:hAnsi="Arial" w:cs="Arial"/>
                <w:b/>
                <w:color w:val="000000"/>
                <w:sz w:val="20"/>
                <w:szCs w:val="20"/>
              </w:rPr>
              <w:t>Due Date</w:t>
            </w:r>
          </w:p>
        </w:tc>
        <w:tc>
          <w:tcPr>
            <w:tcW w:w="1125" w:type="dxa"/>
            <w:shd w:val="clear" w:color="auto" w:fill="DADADA"/>
          </w:tcPr>
          <w:p w:rsidR="004E1CC7" w:rsidRDefault="00BD7E82">
            <w:pPr>
              <w:pBdr>
                <w:top w:val="nil"/>
                <w:left w:val="nil"/>
                <w:bottom w:val="nil"/>
                <w:right w:val="nil"/>
                <w:between w:val="nil"/>
              </w:pBdr>
              <w:spacing w:before="123"/>
              <w:ind w:left="90"/>
              <w:rPr>
                <w:rFonts w:ascii="Arial" w:eastAsia="Arial" w:hAnsi="Arial" w:cs="Arial"/>
                <w:b/>
                <w:color w:val="000000"/>
                <w:sz w:val="20"/>
                <w:szCs w:val="20"/>
              </w:rPr>
            </w:pPr>
            <w:r>
              <w:rPr>
                <w:rFonts w:ascii="Arial" w:eastAsia="Arial" w:hAnsi="Arial" w:cs="Arial"/>
                <w:b/>
                <w:color w:val="000000"/>
                <w:sz w:val="20"/>
                <w:szCs w:val="20"/>
              </w:rPr>
              <w:t>Recipient</w:t>
            </w:r>
          </w:p>
        </w:tc>
      </w:tr>
      <w:tr w:rsidR="004E1CC7">
        <w:trPr>
          <w:trHeight w:val="300"/>
        </w:trPr>
        <w:tc>
          <w:tcPr>
            <w:tcW w:w="2190" w:type="dxa"/>
          </w:tcPr>
          <w:p w:rsidR="004E1CC7" w:rsidRDefault="004E1CC7">
            <w:pPr>
              <w:pBdr>
                <w:top w:val="nil"/>
                <w:left w:val="nil"/>
                <w:bottom w:val="nil"/>
                <w:right w:val="nil"/>
                <w:between w:val="nil"/>
              </w:pBdr>
              <w:spacing w:before="1"/>
              <w:rPr>
                <w:rFonts w:ascii="Arial" w:eastAsia="Arial" w:hAnsi="Arial" w:cs="Arial"/>
                <w:color w:val="000000"/>
                <w:sz w:val="20"/>
                <w:szCs w:val="20"/>
              </w:rPr>
            </w:pPr>
          </w:p>
          <w:p w:rsidR="004E1CC7" w:rsidRDefault="00BD7E82">
            <w:pPr>
              <w:pBdr>
                <w:top w:val="nil"/>
                <w:left w:val="nil"/>
                <w:bottom w:val="nil"/>
                <w:right w:val="nil"/>
                <w:between w:val="nil"/>
              </w:pBdr>
              <w:ind w:left="18"/>
              <w:rPr>
                <w:rFonts w:ascii="Arial" w:eastAsia="Arial" w:hAnsi="Arial" w:cs="Arial"/>
                <w:color w:val="000000"/>
                <w:sz w:val="20"/>
                <w:szCs w:val="20"/>
              </w:rPr>
            </w:pPr>
            <w:r>
              <w:rPr>
                <w:rFonts w:ascii="Arial" w:eastAsia="Arial" w:hAnsi="Arial" w:cs="Arial"/>
                <w:color w:val="000000"/>
                <w:sz w:val="20"/>
                <w:szCs w:val="20"/>
              </w:rPr>
              <w:t>Kick-off Meeting</w:t>
            </w:r>
          </w:p>
        </w:tc>
        <w:tc>
          <w:tcPr>
            <w:tcW w:w="1290" w:type="dxa"/>
          </w:tcPr>
          <w:p w:rsidR="004E1CC7" w:rsidRDefault="004E1CC7">
            <w:pPr>
              <w:pBdr>
                <w:top w:val="nil"/>
                <w:left w:val="nil"/>
                <w:bottom w:val="nil"/>
                <w:right w:val="nil"/>
                <w:between w:val="nil"/>
              </w:pBdr>
              <w:spacing w:before="1"/>
              <w:ind w:left="90"/>
              <w:rPr>
                <w:rFonts w:ascii="Arial" w:eastAsia="Arial" w:hAnsi="Arial" w:cs="Arial"/>
                <w:color w:val="000000"/>
                <w:sz w:val="20"/>
                <w:szCs w:val="20"/>
              </w:rPr>
            </w:pPr>
          </w:p>
          <w:p w:rsidR="004E1CC7" w:rsidRDefault="00BD7E82">
            <w:pPr>
              <w:pBdr>
                <w:top w:val="nil"/>
                <w:left w:val="nil"/>
                <w:bottom w:val="nil"/>
                <w:right w:val="nil"/>
                <w:between w:val="nil"/>
              </w:pBdr>
              <w:ind w:left="90"/>
              <w:rPr>
                <w:rFonts w:ascii="Arial" w:eastAsia="Arial" w:hAnsi="Arial" w:cs="Arial"/>
                <w:color w:val="000000"/>
                <w:sz w:val="20"/>
                <w:szCs w:val="20"/>
              </w:rPr>
            </w:pPr>
            <w:r>
              <w:rPr>
                <w:rFonts w:ascii="Arial" w:eastAsia="Arial" w:hAnsi="Arial" w:cs="Arial"/>
                <w:color w:val="000000"/>
                <w:sz w:val="20"/>
                <w:szCs w:val="20"/>
              </w:rPr>
              <w:t>In Person</w:t>
            </w:r>
          </w:p>
        </w:tc>
        <w:tc>
          <w:tcPr>
            <w:tcW w:w="4485" w:type="dxa"/>
          </w:tcPr>
          <w:p w:rsidR="004E1CC7" w:rsidRDefault="004E1CC7">
            <w:pPr>
              <w:pBdr>
                <w:top w:val="nil"/>
                <w:left w:val="nil"/>
                <w:bottom w:val="nil"/>
                <w:right w:val="nil"/>
                <w:between w:val="nil"/>
              </w:pBdr>
              <w:spacing w:before="1"/>
              <w:rPr>
                <w:rFonts w:ascii="Arial" w:eastAsia="Arial" w:hAnsi="Arial" w:cs="Arial"/>
                <w:color w:val="000000"/>
                <w:sz w:val="20"/>
                <w:szCs w:val="20"/>
              </w:rPr>
            </w:pPr>
          </w:p>
          <w:p w:rsidR="004E1CC7" w:rsidRDefault="00BD7E82">
            <w:pPr>
              <w:pBdr>
                <w:top w:val="nil"/>
                <w:left w:val="nil"/>
                <w:bottom w:val="nil"/>
                <w:right w:val="nil"/>
                <w:between w:val="nil"/>
              </w:pBdr>
              <w:ind w:left="149"/>
              <w:rPr>
                <w:rFonts w:ascii="Arial" w:eastAsia="Arial" w:hAnsi="Arial" w:cs="Arial"/>
                <w:color w:val="000000"/>
                <w:sz w:val="20"/>
                <w:szCs w:val="20"/>
              </w:rPr>
            </w:pPr>
            <w:r>
              <w:rPr>
                <w:rFonts w:ascii="Arial" w:eastAsia="Arial" w:hAnsi="Arial" w:cs="Arial"/>
                <w:color w:val="000000"/>
                <w:sz w:val="20"/>
                <w:szCs w:val="20"/>
              </w:rPr>
              <w:t>30 days after award date.</w:t>
            </w:r>
          </w:p>
        </w:tc>
        <w:tc>
          <w:tcPr>
            <w:tcW w:w="1125" w:type="dxa"/>
          </w:tcPr>
          <w:p w:rsidR="004E1CC7" w:rsidRDefault="004E1CC7">
            <w:pPr>
              <w:pBdr>
                <w:top w:val="nil"/>
                <w:left w:val="nil"/>
                <w:bottom w:val="nil"/>
                <w:right w:val="nil"/>
                <w:between w:val="nil"/>
              </w:pBdr>
              <w:spacing w:before="1"/>
              <w:ind w:left="90"/>
              <w:rPr>
                <w:rFonts w:ascii="Arial" w:eastAsia="Arial" w:hAnsi="Arial" w:cs="Arial"/>
                <w:color w:val="000000"/>
                <w:sz w:val="20"/>
                <w:szCs w:val="20"/>
              </w:rPr>
            </w:pPr>
          </w:p>
          <w:p w:rsidR="004E1CC7" w:rsidRDefault="00BD7E82">
            <w:pPr>
              <w:pBdr>
                <w:top w:val="nil"/>
                <w:left w:val="nil"/>
                <w:bottom w:val="nil"/>
                <w:right w:val="nil"/>
                <w:between w:val="nil"/>
              </w:pBdr>
              <w:ind w:left="90"/>
              <w:rPr>
                <w:rFonts w:ascii="Arial" w:eastAsia="Arial" w:hAnsi="Arial" w:cs="Arial"/>
                <w:color w:val="000000"/>
                <w:sz w:val="20"/>
                <w:szCs w:val="20"/>
              </w:rPr>
            </w:pPr>
            <w:r>
              <w:rPr>
                <w:rFonts w:ascii="Arial" w:eastAsia="Arial" w:hAnsi="Arial" w:cs="Arial"/>
                <w:color w:val="000000"/>
                <w:sz w:val="20"/>
                <w:szCs w:val="20"/>
              </w:rPr>
              <w:t>COR/PO</w:t>
            </w:r>
          </w:p>
        </w:tc>
      </w:tr>
      <w:tr w:rsidR="004E1CC7">
        <w:trPr>
          <w:trHeight w:val="360"/>
        </w:trPr>
        <w:tc>
          <w:tcPr>
            <w:tcW w:w="2190" w:type="dxa"/>
          </w:tcPr>
          <w:p w:rsidR="004E1CC7" w:rsidRDefault="00BD7E82">
            <w:pPr>
              <w:pBdr>
                <w:top w:val="nil"/>
                <w:left w:val="nil"/>
                <w:bottom w:val="nil"/>
                <w:right w:val="nil"/>
                <w:between w:val="nil"/>
              </w:pBdr>
              <w:spacing w:before="1"/>
              <w:ind w:left="127"/>
              <w:rPr>
                <w:rFonts w:ascii="Arial" w:eastAsia="Arial" w:hAnsi="Arial" w:cs="Arial"/>
                <w:color w:val="000000"/>
                <w:sz w:val="20"/>
                <w:szCs w:val="20"/>
              </w:rPr>
            </w:pPr>
            <w:r>
              <w:rPr>
                <w:rFonts w:ascii="Arial" w:eastAsia="Arial" w:hAnsi="Arial" w:cs="Arial"/>
                <w:color w:val="000000"/>
                <w:sz w:val="20"/>
                <w:szCs w:val="20"/>
              </w:rPr>
              <w:t>Initial Project Plan</w:t>
            </w:r>
          </w:p>
        </w:tc>
        <w:tc>
          <w:tcPr>
            <w:tcW w:w="1290" w:type="dxa"/>
          </w:tcPr>
          <w:p w:rsidR="004E1CC7" w:rsidRDefault="00BD7E82">
            <w:pPr>
              <w:pBdr>
                <w:top w:val="nil"/>
                <w:left w:val="nil"/>
                <w:bottom w:val="nil"/>
                <w:right w:val="nil"/>
                <w:between w:val="nil"/>
              </w:pBdr>
              <w:spacing w:before="1"/>
              <w:ind w:left="90"/>
              <w:rPr>
                <w:rFonts w:ascii="Arial" w:eastAsia="Arial" w:hAnsi="Arial" w:cs="Arial"/>
                <w:color w:val="000000"/>
                <w:sz w:val="20"/>
                <w:szCs w:val="20"/>
              </w:rPr>
            </w:pPr>
            <w:r>
              <w:rPr>
                <w:rFonts w:ascii="Arial" w:eastAsia="Arial" w:hAnsi="Arial" w:cs="Arial"/>
                <w:color w:val="000000"/>
                <w:sz w:val="20"/>
                <w:szCs w:val="20"/>
              </w:rPr>
              <w:t>Microsoft</w:t>
            </w:r>
          </w:p>
        </w:tc>
        <w:tc>
          <w:tcPr>
            <w:tcW w:w="4485" w:type="dxa"/>
          </w:tcPr>
          <w:p w:rsidR="004E1CC7" w:rsidRDefault="00BD7E82">
            <w:pPr>
              <w:pBdr>
                <w:top w:val="nil"/>
                <w:left w:val="nil"/>
                <w:bottom w:val="nil"/>
                <w:right w:val="nil"/>
                <w:between w:val="nil"/>
              </w:pBdr>
              <w:spacing w:before="1"/>
              <w:ind w:left="149"/>
              <w:rPr>
                <w:rFonts w:ascii="Arial" w:eastAsia="Arial" w:hAnsi="Arial" w:cs="Arial"/>
                <w:color w:val="000000"/>
                <w:sz w:val="20"/>
                <w:szCs w:val="20"/>
              </w:rPr>
            </w:pPr>
            <w:r>
              <w:rPr>
                <w:rFonts w:ascii="Arial" w:eastAsia="Arial" w:hAnsi="Arial" w:cs="Arial"/>
                <w:color w:val="000000"/>
                <w:sz w:val="20"/>
                <w:szCs w:val="20"/>
              </w:rPr>
              <w:t>3 weeks after kick-off meeting.</w:t>
            </w:r>
          </w:p>
        </w:tc>
        <w:tc>
          <w:tcPr>
            <w:tcW w:w="1125" w:type="dxa"/>
          </w:tcPr>
          <w:p w:rsidR="004E1CC7" w:rsidRDefault="00BD7E82">
            <w:pPr>
              <w:pBdr>
                <w:top w:val="nil"/>
                <w:left w:val="nil"/>
                <w:bottom w:val="nil"/>
                <w:right w:val="nil"/>
                <w:between w:val="nil"/>
              </w:pBdr>
              <w:spacing w:before="1"/>
              <w:ind w:left="90"/>
              <w:rPr>
                <w:rFonts w:ascii="Arial" w:eastAsia="Arial" w:hAnsi="Arial" w:cs="Arial"/>
                <w:color w:val="000000"/>
                <w:sz w:val="20"/>
                <w:szCs w:val="20"/>
              </w:rPr>
            </w:pPr>
            <w:r>
              <w:rPr>
                <w:rFonts w:ascii="Arial" w:eastAsia="Arial" w:hAnsi="Arial" w:cs="Arial"/>
                <w:color w:val="000000"/>
                <w:sz w:val="20"/>
                <w:szCs w:val="20"/>
              </w:rPr>
              <w:t>COR/PO</w:t>
            </w:r>
          </w:p>
        </w:tc>
      </w:tr>
      <w:tr w:rsidR="004E1CC7">
        <w:trPr>
          <w:trHeight w:val="360"/>
        </w:trPr>
        <w:tc>
          <w:tcPr>
            <w:tcW w:w="2190" w:type="dxa"/>
          </w:tcPr>
          <w:p w:rsidR="004E1CC7" w:rsidRDefault="00BD7E82">
            <w:pPr>
              <w:pBdr>
                <w:top w:val="nil"/>
                <w:left w:val="nil"/>
                <w:bottom w:val="nil"/>
                <w:right w:val="nil"/>
                <w:between w:val="nil"/>
              </w:pBdr>
              <w:ind w:left="148"/>
              <w:rPr>
                <w:rFonts w:ascii="Arial" w:eastAsia="Arial" w:hAnsi="Arial" w:cs="Arial"/>
                <w:color w:val="000000"/>
                <w:sz w:val="20"/>
                <w:szCs w:val="20"/>
              </w:rPr>
            </w:pPr>
            <w:r>
              <w:rPr>
                <w:rFonts w:ascii="Arial" w:eastAsia="Arial" w:hAnsi="Arial" w:cs="Arial"/>
                <w:color w:val="000000"/>
                <w:sz w:val="20"/>
                <w:szCs w:val="20"/>
              </w:rPr>
              <w:t>Bi-Monthly Progress Report</w:t>
            </w:r>
          </w:p>
        </w:tc>
        <w:tc>
          <w:tcPr>
            <w:tcW w:w="1290" w:type="dxa"/>
          </w:tcPr>
          <w:p w:rsidR="004E1CC7" w:rsidRDefault="00BD7E82">
            <w:pPr>
              <w:pBdr>
                <w:top w:val="nil"/>
                <w:left w:val="nil"/>
                <w:bottom w:val="nil"/>
                <w:right w:val="nil"/>
                <w:between w:val="nil"/>
              </w:pBdr>
              <w:ind w:left="90"/>
              <w:rPr>
                <w:rFonts w:ascii="Arial" w:eastAsia="Arial" w:hAnsi="Arial" w:cs="Arial"/>
                <w:color w:val="000000"/>
                <w:sz w:val="20"/>
                <w:szCs w:val="20"/>
              </w:rPr>
            </w:pPr>
            <w:r>
              <w:rPr>
                <w:rFonts w:ascii="Arial" w:eastAsia="Arial" w:hAnsi="Arial" w:cs="Arial"/>
                <w:color w:val="000000"/>
                <w:sz w:val="20"/>
                <w:szCs w:val="20"/>
              </w:rPr>
              <w:t>Microsoft</w:t>
            </w:r>
          </w:p>
        </w:tc>
        <w:tc>
          <w:tcPr>
            <w:tcW w:w="4485" w:type="dxa"/>
          </w:tcPr>
          <w:p w:rsidR="004E1CC7" w:rsidRDefault="00BD7E82">
            <w:pPr>
              <w:pBdr>
                <w:top w:val="nil"/>
                <w:left w:val="nil"/>
                <w:bottom w:val="nil"/>
                <w:right w:val="nil"/>
                <w:between w:val="nil"/>
              </w:pBdr>
              <w:ind w:left="149"/>
              <w:rPr>
                <w:rFonts w:ascii="Arial" w:eastAsia="Arial" w:hAnsi="Arial" w:cs="Arial"/>
                <w:color w:val="000000"/>
                <w:sz w:val="20"/>
                <w:szCs w:val="20"/>
              </w:rPr>
            </w:pPr>
            <w:r>
              <w:rPr>
                <w:rFonts w:ascii="Arial" w:eastAsia="Arial" w:hAnsi="Arial" w:cs="Arial"/>
                <w:color w:val="000000"/>
                <w:sz w:val="20"/>
                <w:szCs w:val="20"/>
              </w:rPr>
              <w:t>Every two Months</w:t>
            </w:r>
          </w:p>
        </w:tc>
        <w:tc>
          <w:tcPr>
            <w:tcW w:w="1125" w:type="dxa"/>
          </w:tcPr>
          <w:p w:rsidR="004E1CC7" w:rsidRDefault="00BD7E82">
            <w:pPr>
              <w:pBdr>
                <w:top w:val="nil"/>
                <w:left w:val="nil"/>
                <w:bottom w:val="nil"/>
                <w:right w:val="nil"/>
                <w:between w:val="nil"/>
              </w:pBdr>
              <w:ind w:left="90"/>
              <w:rPr>
                <w:rFonts w:ascii="Arial" w:eastAsia="Arial" w:hAnsi="Arial" w:cs="Arial"/>
                <w:color w:val="000000"/>
                <w:sz w:val="20"/>
                <w:szCs w:val="20"/>
              </w:rPr>
            </w:pPr>
            <w:r>
              <w:rPr>
                <w:rFonts w:ascii="Arial" w:eastAsia="Arial" w:hAnsi="Arial" w:cs="Arial"/>
                <w:color w:val="000000"/>
                <w:sz w:val="20"/>
                <w:szCs w:val="20"/>
              </w:rPr>
              <w:t>COR/PO</w:t>
            </w:r>
          </w:p>
        </w:tc>
      </w:tr>
      <w:tr w:rsidR="004E1CC7">
        <w:trPr>
          <w:trHeight w:val="225"/>
        </w:trPr>
        <w:tc>
          <w:tcPr>
            <w:tcW w:w="2190" w:type="dxa"/>
          </w:tcPr>
          <w:p w:rsidR="004E1CC7" w:rsidRDefault="00BD7E82">
            <w:pPr>
              <w:pBdr>
                <w:top w:val="nil"/>
                <w:left w:val="nil"/>
                <w:bottom w:val="nil"/>
                <w:right w:val="nil"/>
                <w:between w:val="nil"/>
              </w:pBdr>
              <w:ind w:left="148"/>
              <w:rPr>
                <w:rFonts w:ascii="Arial" w:eastAsia="Arial" w:hAnsi="Arial" w:cs="Arial"/>
                <w:color w:val="000000"/>
                <w:sz w:val="20"/>
                <w:szCs w:val="20"/>
              </w:rPr>
            </w:pPr>
            <w:r>
              <w:rPr>
                <w:rFonts w:ascii="Arial" w:eastAsia="Arial" w:hAnsi="Arial" w:cs="Arial"/>
                <w:color w:val="000000"/>
                <w:sz w:val="20"/>
                <w:szCs w:val="20"/>
              </w:rPr>
              <w:t>Collection and analysis of data</w:t>
            </w:r>
          </w:p>
        </w:tc>
        <w:tc>
          <w:tcPr>
            <w:tcW w:w="1290" w:type="dxa"/>
          </w:tcPr>
          <w:p w:rsidR="004E1CC7" w:rsidRDefault="00BD7E82">
            <w:pPr>
              <w:pBdr>
                <w:top w:val="nil"/>
                <w:left w:val="nil"/>
                <w:bottom w:val="nil"/>
                <w:right w:val="nil"/>
                <w:between w:val="nil"/>
              </w:pBdr>
              <w:ind w:left="90"/>
              <w:rPr>
                <w:rFonts w:ascii="Arial" w:eastAsia="Arial" w:hAnsi="Arial" w:cs="Arial"/>
                <w:color w:val="000000"/>
                <w:sz w:val="20"/>
                <w:szCs w:val="20"/>
              </w:rPr>
            </w:pPr>
            <w:r>
              <w:rPr>
                <w:rFonts w:ascii="Arial" w:eastAsia="Arial" w:hAnsi="Arial" w:cs="Arial"/>
                <w:color w:val="000000"/>
                <w:sz w:val="20"/>
                <w:szCs w:val="20"/>
              </w:rPr>
              <w:t>Microsoft</w:t>
            </w:r>
          </w:p>
        </w:tc>
        <w:tc>
          <w:tcPr>
            <w:tcW w:w="4485" w:type="dxa"/>
          </w:tcPr>
          <w:p w:rsidR="004E1CC7" w:rsidRDefault="00BD7E82">
            <w:pPr>
              <w:pBdr>
                <w:top w:val="nil"/>
                <w:left w:val="nil"/>
                <w:bottom w:val="nil"/>
                <w:right w:val="nil"/>
                <w:between w:val="nil"/>
              </w:pBdr>
              <w:ind w:left="149"/>
              <w:rPr>
                <w:rFonts w:ascii="Arial" w:eastAsia="Arial" w:hAnsi="Arial" w:cs="Arial"/>
                <w:color w:val="000000"/>
                <w:sz w:val="20"/>
                <w:szCs w:val="20"/>
              </w:rPr>
            </w:pPr>
            <w:r>
              <w:rPr>
                <w:rFonts w:ascii="Arial" w:eastAsia="Arial" w:hAnsi="Arial" w:cs="Arial"/>
                <w:color w:val="000000"/>
                <w:sz w:val="20"/>
                <w:szCs w:val="20"/>
              </w:rPr>
              <w:t>90 days after kick-off meeting</w:t>
            </w:r>
          </w:p>
        </w:tc>
        <w:tc>
          <w:tcPr>
            <w:tcW w:w="1125" w:type="dxa"/>
          </w:tcPr>
          <w:p w:rsidR="004E1CC7" w:rsidRDefault="00BD7E82">
            <w:pPr>
              <w:pBdr>
                <w:top w:val="nil"/>
                <w:left w:val="nil"/>
                <w:bottom w:val="nil"/>
                <w:right w:val="nil"/>
                <w:between w:val="nil"/>
              </w:pBdr>
              <w:ind w:left="90"/>
              <w:rPr>
                <w:rFonts w:ascii="Arial" w:eastAsia="Arial" w:hAnsi="Arial" w:cs="Arial"/>
                <w:color w:val="000000"/>
                <w:sz w:val="20"/>
                <w:szCs w:val="20"/>
              </w:rPr>
            </w:pPr>
            <w:r>
              <w:rPr>
                <w:rFonts w:ascii="Arial" w:eastAsia="Arial" w:hAnsi="Arial" w:cs="Arial"/>
                <w:color w:val="000000"/>
                <w:sz w:val="20"/>
                <w:szCs w:val="20"/>
              </w:rPr>
              <w:t>COR/PO</w:t>
            </w:r>
          </w:p>
        </w:tc>
      </w:tr>
      <w:tr w:rsidR="004E1CC7">
        <w:trPr>
          <w:trHeight w:val="195"/>
        </w:trPr>
        <w:tc>
          <w:tcPr>
            <w:tcW w:w="2190" w:type="dxa"/>
          </w:tcPr>
          <w:p w:rsidR="004E1CC7" w:rsidRDefault="00BD7E82">
            <w:pPr>
              <w:ind w:left="148"/>
              <w:rPr>
                <w:rFonts w:ascii="Arial" w:eastAsia="Arial" w:hAnsi="Arial" w:cs="Arial"/>
                <w:color w:val="000000"/>
                <w:sz w:val="20"/>
                <w:szCs w:val="20"/>
              </w:rPr>
            </w:pPr>
            <w:r>
              <w:rPr>
                <w:rFonts w:ascii="Arial" w:eastAsia="Arial" w:hAnsi="Arial" w:cs="Arial"/>
                <w:sz w:val="20"/>
                <w:szCs w:val="20"/>
              </w:rPr>
              <w:lastRenderedPageBreak/>
              <w:t>Preliminary Results</w:t>
            </w:r>
          </w:p>
        </w:tc>
        <w:tc>
          <w:tcPr>
            <w:tcW w:w="1290" w:type="dxa"/>
          </w:tcPr>
          <w:p w:rsidR="004E1CC7" w:rsidRDefault="00BD7E82">
            <w:pPr>
              <w:ind w:left="90"/>
              <w:rPr>
                <w:rFonts w:ascii="Arial" w:eastAsia="Arial" w:hAnsi="Arial" w:cs="Arial"/>
                <w:color w:val="000000"/>
                <w:sz w:val="20"/>
                <w:szCs w:val="20"/>
              </w:rPr>
            </w:pPr>
            <w:r>
              <w:rPr>
                <w:rFonts w:ascii="Arial" w:eastAsia="Arial" w:hAnsi="Arial" w:cs="Arial"/>
                <w:sz w:val="20"/>
                <w:szCs w:val="20"/>
              </w:rPr>
              <w:t>Microsoft</w:t>
            </w:r>
          </w:p>
        </w:tc>
        <w:tc>
          <w:tcPr>
            <w:tcW w:w="4485" w:type="dxa"/>
          </w:tcPr>
          <w:p w:rsidR="004E1CC7" w:rsidRDefault="00BD7E82">
            <w:pPr>
              <w:ind w:left="149"/>
              <w:rPr>
                <w:rFonts w:ascii="Arial" w:eastAsia="Arial" w:hAnsi="Arial" w:cs="Arial"/>
                <w:sz w:val="20"/>
                <w:szCs w:val="20"/>
              </w:rPr>
            </w:pPr>
            <w:r>
              <w:rPr>
                <w:rFonts w:ascii="Arial" w:eastAsia="Arial" w:hAnsi="Arial" w:cs="Arial"/>
                <w:sz w:val="20"/>
                <w:szCs w:val="20"/>
              </w:rPr>
              <w:t>30 days after data analysis.</w:t>
            </w:r>
          </w:p>
        </w:tc>
        <w:tc>
          <w:tcPr>
            <w:tcW w:w="1125" w:type="dxa"/>
          </w:tcPr>
          <w:p w:rsidR="004E1CC7" w:rsidRDefault="00BD7E82">
            <w:pPr>
              <w:ind w:left="90"/>
              <w:rPr>
                <w:rFonts w:ascii="Arial" w:eastAsia="Arial" w:hAnsi="Arial" w:cs="Arial"/>
                <w:sz w:val="20"/>
                <w:szCs w:val="20"/>
              </w:rPr>
            </w:pPr>
            <w:r>
              <w:rPr>
                <w:rFonts w:ascii="Arial" w:eastAsia="Arial" w:hAnsi="Arial" w:cs="Arial"/>
                <w:sz w:val="20"/>
                <w:szCs w:val="20"/>
              </w:rPr>
              <w:t>COR/PO</w:t>
            </w:r>
          </w:p>
        </w:tc>
      </w:tr>
      <w:tr w:rsidR="004E1CC7">
        <w:trPr>
          <w:trHeight w:val="150"/>
        </w:trPr>
        <w:tc>
          <w:tcPr>
            <w:tcW w:w="2190" w:type="dxa"/>
          </w:tcPr>
          <w:p w:rsidR="004E1CC7" w:rsidRDefault="00BD7E82">
            <w:pPr>
              <w:ind w:left="148"/>
              <w:rPr>
                <w:rFonts w:ascii="Arial" w:eastAsia="Arial" w:hAnsi="Arial" w:cs="Arial"/>
                <w:sz w:val="20"/>
                <w:szCs w:val="20"/>
              </w:rPr>
            </w:pPr>
            <w:r>
              <w:rPr>
                <w:rFonts w:ascii="Arial" w:eastAsia="Arial" w:hAnsi="Arial" w:cs="Arial"/>
                <w:sz w:val="20"/>
                <w:szCs w:val="20"/>
              </w:rPr>
              <w:t>Draft Report</w:t>
            </w:r>
          </w:p>
        </w:tc>
        <w:tc>
          <w:tcPr>
            <w:tcW w:w="1290" w:type="dxa"/>
          </w:tcPr>
          <w:p w:rsidR="004E1CC7" w:rsidRDefault="00BD7E82">
            <w:pPr>
              <w:ind w:left="90"/>
              <w:rPr>
                <w:rFonts w:ascii="Arial" w:eastAsia="Arial" w:hAnsi="Arial" w:cs="Arial"/>
                <w:sz w:val="20"/>
                <w:szCs w:val="20"/>
              </w:rPr>
            </w:pPr>
            <w:r>
              <w:rPr>
                <w:rFonts w:ascii="Arial" w:eastAsia="Arial" w:hAnsi="Arial" w:cs="Arial"/>
                <w:sz w:val="20"/>
                <w:szCs w:val="20"/>
              </w:rPr>
              <w:t>Microsoft</w:t>
            </w:r>
          </w:p>
        </w:tc>
        <w:tc>
          <w:tcPr>
            <w:tcW w:w="4485" w:type="dxa"/>
          </w:tcPr>
          <w:p w:rsidR="004E1CC7" w:rsidRDefault="00BD7E82">
            <w:pPr>
              <w:ind w:left="149"/>
              <w:rPr>
                <w:rFonts w:ascii="Arial" w:eastAsia="Arial" w:hAnsi="Arial" w:cs="Arial"/>
                <w:sz w:val="20"/>
                <w:szCs w:val="20"/>
              </w:rPr>
            </w:pPr>
            <w:r>
              <w:rPr>
                <w:rFonts w:ascii="Arial" w:eastAsia="Arial" w:hAnsi="Arial" w:cs="Arial"/>
                <w:sz w:val="20"/>
                <w:szCs w:val="20"/>
              </w:rPr>
              <w:t>30 days after the preliminary results.</w:t>
            </w:r>
          </w:p>
        </w:tc>
        <w:tc>
          <w:tcPr>
            <w:tcW w:w="1125" w:type="dxa"/>
          </w:tcPr>
          <w:p w:rsidR="004E1CC7" w:rsidRDefault="00BD7E82">
            <w:pPr>
              <w:ind w:left="90"/>
              <w:rPr>
                <w:rFonts w:ascii="Arial" w:eastAsia="Arial" w:hAnsi="Arial" w:cs="Arial"/>
                <w:sz w:val="20"/>
                <w:szCs w:val="20"/>
              </w:rPr>
            </w:pPr>
            <w:r>
              <w:rPr>
                <w:rFonts w:ascii="Arial" w:eastAsia="Arial" w:hAnsi="Arial" w:cs="Arial"/>
                <w:sz w:val="20"/>
                <w:szCs w:val="20"/>
              </w:rPr>
              <w:t>COR/PO</w:t>
            </w:r>
          </w:p>
        </w:tc>
      </w:tr>
      <w:tr w:rsidR="004E1CC7">
        <w:trPr>
          <w:trHeight w:val="315"/>
        </w:trPr>
        <w:tc>
          <w:tcPr>
            <w:tcW w:w="2190" w:type="dxa"/>
          </w:tcPr>
          <w:p w:rsidR="004E1CC7" w:rsidRDefault="00BD7E82">
            <w:pPr>
              <w:ind w:left="148"/>
              <w:rPr>
                <w:rFonts w:ascii="Arial" w:eastAsia="Arial" w:hAnsi="Arial" w:cs="Arial"/>
                <w:sz w:val="20"/>
                <w:szCs w:val="20"/>
              </w:rPr>
            </w:pPr>
            <w:r>
              <w:rPr>
                <w:rFonts w:ascii="Arial" w:eastAsia="Arial" w:hAnsi="Arial" w:cs="Arial"/>
                <w:sz w:val="20"/>
                <w:szCs w:val="20"/>
              </w:rPr>
              <w:t>Final Report</w:t>
            </w:r>
          </w:p>
        </w:tc>
        <w:tc>
          <w:tcPr>
            <w:tcW w:w="1290" w:type="dxa"/>
          </w:tcPr>
          <w:p w:rsidR="004E1CC7" w:rsidRDefault="00BD7E82">
            <w:pPr>
              <w:ind w:left="90"/>
              <w:rPr>
                <w:rFonts w:ascii="Arial" w:eastAsia="Arial" w:hAnsi="Arial" w:cs="Arial"/>
                <w:sz w:val="20"/>
                <w:szCs w:val="20"/>
              </w:rPr>
            </w:pPr>
            <w:r>
              <w:rPr>
                <w:rFonts w:ascii="Arial" w:eastAsia="Arial" w:hAnsi="Arial" w:cs="Arial"/>
                <w:sz w:val="20"/>
                <w:szCs w:val="20"/>
              </w:rPr>
              <w:t>Microsoft</w:t>
            </w:r>
          </w:p>
        </w:tc>
        <w:tc>
          <w:tcPr>
            <w:tcW w:w="4485" w:type="dxa"/>
          </w:tcPr>
          <w:p w:rsidR="004E1CC7" w:rsidRDefault="00BD7E82">
            <w:pPr>
              <w:spacing w:before="2"/>
              <w:ind w:left="149"/>
              <w:rPr>
                <w:rFonts w:ascii="Arial" w:eastAsia="Arial" w:hAnsi="Arial" w:cs="Arial"/>
                <w:sz w:val="20"/>
                <w:szCs w:val="20"/>
              </w:rPr>
            </w:pPr>
            <w:r>
              <w:rPr>
                <w:rFonts w:ascii="Arial" w:eastAsia="Arial" w:hAnsi="Arial" w:cs="Arial"/>
                <w:sz w:val="20"/>
                <w:szCs w:val="20"/>
              </w:rPr>
              <w:t>Not later than 21 calendar days prior to the last day of this contract period of performance.</w:t>
            </w:r>
          </w:p>
        </w:tc>
        <w:tc>
          <w:tcPr>
            <w:tcW w:w="1125" w:type="dxa"/>
          </w:tcPr>
          <w:p w:rsidR="004E1CC7" w:rsidRDefault="00BD7E82">
            <w:pPr>
              <w:ind w:left="90"/>
              <w:rPr>
                <w:rFonts w:ascii="Arial" w:eastAsia="Arial" w:hAnsi="Arial" w:cs="Arial"/>
                <w:sz w:val="20"/>
                <w:szCs w:val="20"/>
              </w:rPr>
            </w:pPr>
            <w:r>
              <w:rPr>
                <w:rFonts w:ascii="Arial" w:eastAsia="Arial" w:hAnsi="Arial" w:cs="Arial"/>
                <w:sz w:val="20"/>
                <w:szCs w:val="20"/>
              </w:rPr>
              <w:t>COR/PO</w:t>
            </w:r>
          </w:p>
        </w:tc>
      </w:tr>
    </w:tbl>
    <w:p w:rsidR="004E1CC7" w:rsidRDefault="00BD7E82">
      <w:pPr>
        <w:pStyle w:val="Heading2"/>
        <w:numPr>
          <w:ilvl w:val="1"/>
          <w:numId w:val="2"/>
        </w:numPr>
        <w:tabs>
          <w:tab w:val="left" w:pos="492"/>
        </w:tabs>
        <w:spacing w:before="90"/>
        <w:ind w:hanging="361"/>
        <w:rPr>
          <w:rFonts w:ascii="Arial" w:eastAsia="Arial" w:hAnsi="Arial" w:cs="Arial"/>
          <w:sz w:val="20"/>
          <w:szCs w:val="20"/>
        </w:rPr>
      </w:pPr>
      <w:r>
        <w:rPr>
          <w:rFonts w:ascii="Arial" w:eastAsia="Arial" w:hAnsi="Arial" w:cs="Arial"/>
          <w:sz w:val="20"/>
          <w:szCs w:val="20"/>
        </w:rPr>
        <w:t>Place of Performance and Work Hours</w:t>
      </w:r>
    </w:p>
    <w:p w:rsidR="004E1CC7" w:rsidRDefault="00BD7E82">
      <w:pPr>
        <w:pBdr>
          <w:top w:val="nil"/>
          <w:left w:val="nil"/>
          <w:bottom w:val="nil"/>
          <w:right w:val="nil"/>
          <w:between w:val="nil"/>
        </w:pBdr>
        <w:spacing w:before="1"/>
        <w:ind w:left="131"/>
        <w:rPr>
          <w:rFonts w:ascii="Arial" w:eastAsia="Arial" w:hAnsi="Arial" w:cs="Arial"/>
          <w:color w:val="000000"/>
          <w:sz w:val="20"/>
          <w:szCs w:val="20"/>
        </w:rPr>
      </w:pPr>
      <w:r>
        <w:rPr>
          <w:rFonts w:ascii="Arial" w:eastAsia="Arial" w:hAnsi="Arial" w:cs="Arial"/>
          <w:color w:val="000000"/>
          <w:sz w:val="20"/>
          <w:szCs w:val="20"/>
        </w:rPr>
        <w:t>The majority of the work shall be performed at the contractor’s site.</w:t>
      </w:r>
    </w:p>
    <w:p w:rsidR="004E1CC7" w:rsidRDefault="004E1CC7">
      <w:pPr>
        <w:pBdr>
          <w:top w:val="nil"/>
          <w:left w:val="nil"/>
          <w:bottom w:val="nil"/>
          <w:right w:val="nil"/>
          <w:between w:val="nil"/>
        </w:pBdr>
        <w:spacing w:before="11"/>
        <w:rPr>
          <w:rFonts w:ascii="Arial" w:eastAsia="Arial" w:hAnsi="Arial" w:cs="Arial"/>
          <w:color w:val="000000"/>
          <w:sz w:val="20"/>
          <w:szCs w:val="20"/>
        </w:rPr>
      </w:pPr>
    </w:p>
    <w:p w:rsidR="004E1CC7" w:rsidRDefault="00BD7E82">
      <w:pPr>
        <w:pStyle w:val="Heading2"/>
        <w:numPr>
          <w:ilvl w:val="1"/>
          <w:numId w:val="2"/>
        </w:numPr>
        <w:tabs>
          <w:tab w:val="left" w:pos="492"/>
        </w:tabs>
        <w:ind w:hanging="361"/>
        <w:rPr>
          <w:rFonts w:ascii="Arial" w:eastAsia="Arial" w:hAnsi="Arial" w:cs="Arial"/>
          <w:sz w:val="20"/>
          <w:szCs w:val="20"/>
        </w:rPr>
      </w:pPr>
      <w:r>
        <w:rPr>
          <w:rFonts w:ascii="Arial" w:eastAsia="Arial" w:hAnsi="Arial" w:cs="Arial"/>
          <w:sz w:val="20"/>
          <w:szCs w:val="20"/>
        </w:rPr>
        <w:t>Inspection and Acceptance</w:t>
      </w: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The Contracting Officer’s Representative will perform inspection of the services to be provided. The Contracting Officer’s Representative – to be determined upon contract award - is the authorized representative of the Contracting Officer.</w:t>
      </w:r>
    </w:p>
    <w:p w:rsidR="004E1CC7" w:rsidRDefault="004E1CC7">
      <w:pPr>
        <w:pBdr>
          <w:top w:val="nil"/>
          <w:left w:val="nil"/>
          <w:bottom w:val="nil"/>
          <w:right w:val="nil"/>
          <w:between w:val="nil"/>
        </w:pBdr>
        <w:rPr>
          <w:rFonts w:ascii="Arial" w:eastAsia="Arial" w:hAnsi="Arial" w:cs="Arial"/>
          <w:color w:val="000000"/>
          <w:sz w:val="20"/>
          <w:szCs w:val="20"/>
        </w:rPr>
      </w:pP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The COR will review and communicate acceptance or rejection of deliverables to the Contractor no later than ten (10) business days prior to the end of the month. The contractor will have five (5) business days to correct and resubmit the rejected deliverab</w:t>
      </w:r>
      <w:r>
        <w:rPr>
          <w:rFonts w:ascii="Arial" w:eastAsia="Arial" w:hAnsi="Arial" w:cs="Arial"/>
          <w:color w:val="000000"/>
          <w:sz w:val="20"/>
          <w:szCs w:val="20"/>
        </w:rPr>
        <w:t>les.</w:t>
      </w:r>
    </w:p>
    <w:p w:rsidR="004E1CC7" w:rsidRDefault="004E1CC7">
      <w:pPr>
        <w:pBdr>
          <w:top w:val="nil"/>
          <w:left w:val="nil"/>
          <w:bottom w:val="nil"/>
          <w:right w:val="nil"/>
          <w:between w:val="nil"/>
        </w:pBdr>
        <w:rPr>
          <w:rFonts w:ascii="Arial" w:eastAsia="Arial" w:hAnsi="Arial" w:cs="Arial"/>
          <w:color w:val="000000"/>
          <w:sz w:val="20"/>
          <w:szCs w:val="20"/>
        </w:rPr>
      </w:pPr>
    </w:p>
    <w:p w:rsidR="004E1CC7" w:rsidRDefault="00BD7E82">
      <w:pPr>
        <w:pStyle w:val="Heading2"/>
        <w:ind w:firstLine="131"/>
        <w:rPr>
          <w:rFonts w:ascii="Arial" w:eastAsia="Arial" w:hAnsi="Arial" w:cs="Arial"/>
          <w:sz w:val="20"/>
          <w:szCs w:val="20"/>
        </w:rPr>
      </w:pPr>
      <w:r>
        <w:rPr>
          <w:rFonts w:ascii="Arial" w:eastAsia="Arial" w:hAnsi="Arial" w:cs="Arial"/>
          <w:sz w:val="20"/>
          <w:szCs w:val="20"/>
        </w:rPr>
        <w:t>4.4. Conflict of Interest</w:t>
      </w: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The Contractor shall warrant that, to the best of its knowledge and belief, and except as otherwise disclosed in its proposal, it does not have any actual, potential, or apparent conflict of interests pertaining to the subje</w:t>
      </w:r>
      <w:r>
        <w:rPr>
          <w:rFonts w:ascii="Arial" w:eastAsia="Arial" w:hAnsi="Arial" w:cs="Arial"/>
          <w:color w:val="000000"/>
          <w:sz w:val="20"/>
          <w:szCs w:val="20"/>
        </w:rPr>
        <w:t>ct procurement, as described in FAR Subpart 9.5 and U.S. Health and Human Services (HHS) and FDA policies, for its organization, employees, or subcontractors proposed to be working under the procurement.</w:t>
      </w:r>
    </w:p>
    <w:p w:rsidR="004E1CC7" w:rsidRDefault="004E1CC7">
      <w:pPr>
        <w:pBdr>
          <w:top w:val="nil"/>
          <w:left w:val="nil"/>
          <w:bottom w:val="nil"/>
          <w:right w:val="nil"/>
          <w:between w:val="nil"/>
        </w:pBdr>
        <w:rPr>
          <w:rFonts w:ascii="Arial" w:eastAsia="Arial" w:hAnsi="Arial" w:cs="Arial"/>
          <w:color w:val="000000"/>
          <w:sz w:val="20"/>
          <w:szCs w:val="20"/>
        </w:rPr>
      </w:pP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After award of an order for this procurement, if th</w:t>
      </w:r>
      <w:r>
        <w:rPr>
          <w:rFonts w:ascii="Arial" w:eastAsia="Arial" w:hAnsi="Arial" w:cs="Arial"/>
          <w:color w:val="000000"/>
          <w:sz w:val="20"/>
          <w:szCs w:val="20"/>
        </w:rPr>
        <w:t xml:space="preserve">e Contractor discovers an actual, potential, or apparent conflict of interest with respect to this procurement, it shall make an immediate and full disclosure in writing to the FDA Contracting Officer and COR for this order, including a description of any </w:t>
      </w:r>
      <w:r>
        <w:rPr>
          <w:rFonts w:ascii="Arial" w:eastAsia="Arial" w:hAnsi="Arial" w:cs="Arial"/>
          <w:color w:val="000000"/>
          <w:sz w:val="20"/>
          <w:szCs w:val="20"/>
        </w:rPr>
        <w:t>actions the Contractor has taken or proposes to take to avoid, neutralize, or mitigate any conflict of interest. The Contractor shall act impartially and objectively and must avoid actions that would cause a reasonable person to question their impartiality</w:t>
      </w:r>
      <w:r>
        <w:rPr>
          <w:rFonts w:ascii="Arial" w:eastAsia="Arial" w:hAnsi="Arial" w:cs="Arial"/>
          <w:color w:val="000000"/>
          <w:sz w:val="20"/>
          <w:szCs w:val="20"/>
        </w:rPr>
        <w:t xml:space="preserve"> or engage in activities that may result in an unfair competitive advantage.</w:t>
      </w:r>
    </w:p>
    <w:p w:rsidR="004E1CC7" w:rsidRDefault="004E1CC7">
      <w:pPr>
        <w:pBdr>
          <w:top w:val="nil"/>
          <w:left w:val="nil"/>
          <w:bottom w:val="nil"/>
          <w:right w:val="nil"/>
          <w:between w:val="nil"/>
        </w:pBdr>
        <w:spacing w:before="5"/>
        <w:rPr>
          <w:rFonts w:ascii="Arial" w:eastAsia="Arial" w:hAnsi="Arial" w:cs="Arial"/>
          <w:color w:val="000000"/>
          <w:sz w:val="20"/>
          <w:szCs w:val="20"/>
        </w:rPr>
      </w:pP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 xml:space="preserve">The Government reserves the right to exercise any remedy available at law or equity, including termination of the order for cause or convenience, should the Government determine </w:t>
      </w:r>
      <w:r>
        <w:rPr>
          <w:rFonts w:ascii="Arial" w:eastAsia="Arial" w:hAnsi="Arial" w:cs="Arial"/>
          <w:color w:val="000000"/>
          <w:sz w:val="20"/>
          <w:szCs w:val="20"/>
        </w:rPr>
        <w:t>remedial action is necessary to address any actual, potential, or apparent conflict of interest.</w:t>
      </w:r>
    </w:p>
    <w:p w:rsidR="004E1CC7" w:rsidRDefault="004E1CC7">
      <w:pPr>
        <w:pBdr>
          <w:top w:val="nil"/>
          <w:left w:val="nil"/>
          <w:bottom w:val="nil"/>
          <w:right w:val="nil"/>
          <w:between w:val="nil"/>
        </w:pBdr>
        <w:spacing w:before="6"/>
        <w:rPr>
          <w:rFonts w:ascii="Arial" w:eastAsia="Arial" w:hAnsi="Arial" w:cs="Arial"/>
          <w:color w:val="000000"/>
          <w:sz w:val="20"/>
          <w:szCs w:val="20"/>
        </w:rPr>
      </w:pP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The Contractor shall include a clause substantially similar to this “Conflicts of Interest” clause in any subcontract.</w:t>
      </w:r>
    </w:p>
    <w:p w:rsidR="004E1CC7" w:rsidRDefault="004E1CC7">
      <w:pPr>
        <w:pBdr>
          <w:top w:val="nil"/>
          <w:left w:val="nil"/>
          <w:bottom w:val="nil"/>
          <w:right w:val="nil"/>
          <w:between w:val="nil"/>
        </w:pBdr>
        <w:spacing w:before="2"/>
        <w:rPr>
          <w:rFonts w:ascii="Arial" w:eastAsia="Arial" w:hAnsi="Arial" w:cs="Arial"/>
          <w:color w:val="000000"/>
          <w:sz w:val="20"/>
          <w:szCs w:val="20"/>
        </w:rPr>
      </w:pPr>
    </w:p>
    <w:p w:rsidR="004E1CC7" w:rsidRDefault="00BD7E82">
      <w:pPr>
        <w:pStyle w:val="Heading2"/>
        <w:numPr>
          <w:ilvl w:val="1"/>
          <w:numId w:val="1"/>
        </w:numPr>
        <w:tabs>
          <w:tab w:val="left" w:pos="492"/>
        </w:tabs>
        <w:ind w:hanging="361"/>
        <w:rPr>
          <w:rFonts w:ascii="Arial" w:eastAsia="Arial" w:hAnsi="Arial" w:cs="Arial"/>
          <w:sz w:val="20"/>
          <w:szCs w:val="20"/>
        </w:rPr>
      </w:pPr>
      <w:r>
        <w:rPr>
          <w:rFonts w:ascii="Arial" w:eastAsia="Arial" w:hAnsi="Arial" w:cs="Arial"/>
          <w:sz w:val="20"/>
          <w:szCs w:val="20"/>
        </w:rPr>
        <w:t>Period of Performance</w:t>
      </w:r>
    </w:p>
    <w:p w:rsidR="004E1CC7" w:rsidRDefault="00BD7E82">
      <w:pPr>
        <w:pBdr>
          <w:top w:val="nil"/>
          <w:left w:val="nil"/>
          <w:bottom w:val="nil"/>
          <w:right w:val="nil"/>
          <w:between w:val="nil"/>
        </w:pBdr>
        <w:ind w:left="131"/>
        <w:rPr>
          <w:rFonts w:ascii="Arial" w:eastAsia="Arial" w:hAnsi="Arial" w:cs="Arial"/>
          <w:color w:val="000000"/>
          <w:sz w:val="20"/>
          <w:szCs w:val="20"/>
        </w:rPr>
      </w:pPr>
      <w:r>
        <w:rPr>
          <w:rFonts w:ascii="Arial" w:eastAsia="Arial" w:hAnsi="Arial" w:cs="Arial"/>
          <w:color w:val="000000"/>
          <w:sz w:val="20"/>
          <w:szCs w:val="20"/>
        </w:rPr>
        <w:t>The period of performance for this contract is for one year (1) from date of award.</w:t>
      </w:r>
    </w:p>
    <w:p w:rsidR="004E1CC7" w:rsidRDefault="004E1CC7">
      <w:pPr>
        <w:pBdr>
          <w:top w:val="nil"/>
          <w:left w:val="nil"/>
          <w:bottom w:val="nil"/>
          <w:right w:val="nil"/>
          <w:between w:val="nil"/>
        </w:pBdr>
        <w:rPr>
          <w:rFonts w:ascii="Arial" w:eastAsia="Arial" w:hAnsi="Arial" w:cs="Arial"/>
          <w:color w:val="000000"/>
          <w:sz w:val="20"/>
          <w:szCs w:val="20"/>
        </w:rPr>
      </w:pPr>
    </w:p>
    <w:p w:rsidR="004E1CC7" w:rsidRDefault="00BD7E82">
      <w:pPr>
        <w:pStyle w:val="Heading2"/>
        <w:numPr>
          <w:ilvl w:val="1"/>
          <w:numId w:val="1"/>
        </w:numPr>
        <w:tabs>
          <w:tab w:val="left" w:pos="492"/>
        </w:tabs>
        <w:ind w:hanging="361"/>
        <w:rPr>
          <w:rFonts w:ascii="Arial" w:eastAsia="Arial" w:hAnsi="Arial" w:cs="Arial"/>
          <w:sz w:val="20"/>
          <w:szCs w:val="20"/>
        </w:rPr>
      </w:pPr>
      <w:r>
        <w:rPr>
          <w:rFonts w:ascii="Arial" w:eastAsia="Arial" w:hAnsi="Arial" w:cs="Arial"/>
          <w:sz w:val="20"/>
          <w:szCs w:val="20"/>
        </w:rPr>
        <w:t>Government Furnished Equipment Property (GFE/GFP)</w:t>
      </w:r>
    </w:p>
    <w:p w:rsidR="004E1CC7" w:rsidRDefault="00BD7E82">
      <w:pPr>
        <w:pBdr>
          <w:top w:val="nil"/>
          <w:left w:val="nil"/>
          <w:bottom w:val="nil"/>
          <w:right w:val="nil"/>
          <w:between w:val="nil"/>
        </w:pBdr>
        <w:spacing w:before="41"/>
        <w:ind w:left="131"/>
        <w:rPr>
          <w:rFonts w:ascii="Arial" w:eastAsia="Arial" w:hAnsi="Arial" w:cs="Arial"/>
          <w:color w:val="000000"/>
          <w:sz w:val="20"/>
          <w:szCs w:val="20"/>
        </w:rPr>
      </w:pPr>
      <w:r>
        <w:rPr>
          <w:rFonts w:ascii="Arial" w:eastAsia="Arial" w:hAnsi="Arial" w:cs="Arial"/>
          <w:color w:val="000000"/>
          <w:sz w:val="20"/>
          <w:szCs w:val="20"/>
        </w:rPr>
        <w:t xml:space="preserve">Government Furnished Equipment. If necessary, the government shall provide the workspace, telecommunication, data communications, and network security facilities needed to support the tasks and assignments of this contract. The government also will supply </w:t>
      </w:r>
      <w:r>
        <w:rPr>
          <w:rFonts w:ascii="Arial" w:eastAsia="Arial" w:hAnsi="Arial" w:cs="Arial"/>
          <w:color w:val="000000"/>
          <w:sz w:val="20"/>
          <w:szCs w:val="20"/>
        </w:rPr>
        <w:t>email and Internet access capability if necessary.</w:t>
      </w:r>
    </w:p>
    <w:p w:rsidR="004E1CC7" w:rsidRDefault="00BD7E82">
      <w:pPr>
        <w:pBdr>
          <w:top w:val="nil"/>
          <w:left w:val="nil"/>
          <w:bottom w:val="nil"/>
          <w:right w:val="nil"/>
          <w:between w:val="nil"/>
        </w:pBdr>
        <w:spacing w:before="1"/>
        <w:ind w:left="131"/>
        <w:rPr>
          <w:rFonts w:ascii="Arial" w:eastAsia="Arial" w:hAnsi="Arial" w:cs="Arial"/>
          <w:color w:val="000000"/>
          <w:sz w:val="20"/>
          <w:szCs w:val="20"/>
        </w:rPr>
      </w:pPr>
      <w:r>
        <w:rPr>
          <w:rFonts w:ascii="Arial" w:eastAsia="Arial" w:hAnsi="Arial" w:cs="Arial"/>
          <w:color w:val="000000"/>
          <w:sz w:val="20"/>
          <w:szCs w:val="20"/>
        </w:rPr>
        <w:t>.</w:t>
      </w:r>
    </w:p>
    <w:sectPr w:rsidR="004E1CC7">
      <w:headerReference w:type="default" r:id="rId8"/>
      <w:footerReference w:type="default" r:id="rId9"/>
      <w:pgSz w:w="12240" w:h="15840"/>
      <w:pgMar w:top="1440" w:right="1440" w:bottom="1440" w:left="1440" w:header="729" w:footer="145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82" w:rsidRDefault="00BD7E82">
      <w:r>
        <w:separator/>
      </w:r>
    </w:p>
  </w:endnote>
  <w:endnote w:type="continuationSeparator" w:id="0">
    <w:p w:rsidR="00BD7E82" w:rsidRDefault="00BD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C7" w:rsidRDefault="004E1CC7">
    <w:pPr>
      <w:pBdr>
        <w:top w:val="nil"/>
        <w:left w:val="nil"/>
        <w:bottom w:val="nil"/>
        <w:right w:val="nil"/>
        <w:between w:val="nil"/>
      </w:pBdr>
      <w:spacing w:line="14" w:lineRule="auto"/>
      <w:rPr>
        <w:color w:val="000000"/>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82" w:rsidRDefault="00BD7E82">
      <w:r>
        <w:separator/>
      </w:r>
    </w:p>
  </w:footnote>
  <w:footnote w:type="continuationSeparator" w:id="0">
    <w:p w:rsidR="00BD7E82" w:rsidRDefault="00BD7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C7" w:rsidRDefault="004E1CC7">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53BB"/>
    <w:multiLevelType w:val="multilevel"/>
    <w:tmpl w:val="E5BE49EC"/>
    <w:lvl w:ilvl="0">
      <w:start w:val="4"/>
      <w:numFmt w:val="decimal"/>
      <w:lvlText w:val="%1"/>
      <w:lvlJc w:val="left"/>
      <w:pPr>
        <w:ind w:left="491" w:hanging="360"/>
      </w:pPr>
    </w:lvl>
    <w:lvl w:ilvl="1">
      <w:start w:val="5"/>
      <w:numFmt w:val="decimal"/>
      <w:lvlText w:val="%1.%2"/>
      <w:lvlJc w:val="left"/>
      <w:pPr>
        <w:ind w:left="491" w:hanging="360"/>
      </w:pPr>
      <w:rPr>
        <w:rFonts w:ascii="Times New Roman" w:eastAsia="Times New Roman" w:hAnsi="Times New Roman" w:cs="Times New Roman"/>
        <w:b/>
        <w:sz w:val="24"/>
        <w:szCs w:val="24"/>
      </w:rPr>
    </w:lvl>
    <w:lvl w:ilvl="2">
      <w:start w:val="1"/>
      <w:numFmt w:val="bullet"/>
      <w:lvlText w:val="•"/>
      <w:lvlJc w:val="left"/>
      <w:pPr>
        <w:ind w:left="2364" w:hanging="360"/>
      </w:pPr>
    </w:lvl>
    <w:lvl w:ilvl="3">
      <w:start w:val="1"/>
      <w:numFmt w:val="bullet"/>
      <w:lvlText w:val="•"/>
      <w:lvlJc w:val="left"/>
      <w:pPr>
        <w:ind w:left="3296" w:hanging="360"/>
      </w:pPr>
    </w:lvl>
    <w:lvl w:ilvl="4">
      <w:start w:val="1"/>
      <w:numFmt w:val="bullet"/>
      <w:lvlText w:val="•"/>
      <w:lvlJc w:val="left"/>
      <w:pPr>
        <w:ind w:left="4228" w:hanging="360"/>
      </w:pPr>
    </w:lvl>
    <w:lvl w:ilvl="5">
      <w:start w:val="1"/>
      <w:numFmt w:val="bullet"/>
      <w:lvlText w:val="•"/>
      <w:lvlJc w:val="left"/>
      <w:pPr>
        <w:ind w:left="5160" w:hanging="360"/>
      </w:pPr>
    </w:lvl>
    <w:lvl w:ilvl="6">
      <w:start w:val="1"/>
      <w:numFmt w:val="bullet"/>
      <w:lvlText w:val="•"/>
      <w:lvlJc w:val="left"/>
      <w:pPr>
        <w:ind w:left="6092" w:hanging="360"/>
      </w:pPr>
    </w:lvl>
    <w:lvl w:ilvl="7">
      <w:start w:val="1"/>
      <w:numFmt w:val="bullet"/>
      <w:lvlText w:val="•"/>
      <w:lvlJc w:val="left"/>
      <w:pPr>
        <w:ind w:left="7024" w:hanging="360"/>
      </w:pPr>
    </w:lvl>
    <w:lvl w:ilvl="8">
      <w:start w:val="1"/>
      <w:numFmt w:val="bullet"/>
      <w:lvlText w:val="•"/>
      <w:lvlJc w:val="left"/>
      <w:pPr>
        <w:ind w:left="7956" w:hanging="360"/>
      </w:pPr>
    </w:lvl>
  </w:abstractNum>
  <w:abstractNum w:abstractNumId="1">
    <w:nsid w:val="33F02DA3"/>
    <w:multiLevelType w:val="multilevel"/>
    <w:tmpl w:val="FFEE06AC"/>
    <w:lvl w:ilvl="0">
      <w:start w:val="4"/>
      <w:numFmt w:val="decimal"/>
      <w:lvlText w:val="%1"/>
      <w:lvlJc w:val="left"/>
      <w:pPr>
        <w:ind w:left="491" w:hanging="360"/>
      </w:pPr>
    </w:lvl>
    <w:lvl w:ilvl="1">
      <w:start w:val="1"/>
      <w:numFmt w:val="decimal"/>
      <w:lvlText w:val="%1.%2"/>
      <w:lvlJc w:val="left"/>
      <w:pPr>
        <w:ind w:left="491" w:hanging="360"/>
      </w:pPr>
      <w:rPr>
        <w:rFonts w:ascii="Times New Roman" w:eastAsia="Times New Roman" w:hAnsi="Times New Roman" w:cs="Times New Roman"/>
        <w:b/>
        <w:sz w:val="24"/>
        <w:szCs w:val="24"/>
      </w:rPr>
    </w:lvl>
    <w:lvl w:ilvl="2">
      <w:start w:val="1"/>
      <w:numFmt w:val="bullet"/>
      <w:lvlText w:val="•"/>
      <w:lvlJc w:val="left"/>
      <w:pPr>
        <w:ind w:left="2364" w:hanging="360"/>
      </w:pPr>
    </w:lvl>
    <w:lvl w:ilvl="3">
      <w:start w:val="1"/>
      <w:numFmt w:val="bullet"/>
      <w:lvlText w:val="•"/>
      <w:lvlJc w:val="left"/>
      <w:pPr>
        <w:ind w:left="3296" w:hanging="360"/>
      </w:pPr>
    </w:lvl>
    <w:lvl w:ilvl="4">
      <w:start w:val="1"/>
      <w:numFmt w:val="bullet"/>
      <w:lvlText w:val="•"/>
      <w:lvlJc w:val="left"/>
      <w:pPr>
        <w:ind w:left="4228" w:hanging="360"/>
      </w:pPr>
    </w:lvl>
    <w:lvl w:ilvl="5">
      <w:start w:val="1"/>
      <w:numFmt w:val="bullet"/>
      <w:lvlText w:val="•"/>
      <w:lvlJc w:val="left"/>
      <w:pPr>
        <w:ind w:left="5160" w:hanging="360"/>
      </w:pPr>
    </w:lvl>
    <w:lvl w:ilvl="6">
      <w:start w:val="1"/>
      <w:numFmt w:val="bullet"/>
      <w:lvlText w:val="•"/>
      <w:lvlJc w:val="left"/>
      <w:pPr>
        <w:ind w:left="6092" w:hanging="360"/>
      </w:pPr>
    </w:lvl>
    <w:lvl w:ilvl="7">
      <w:start w:val="1"/>
      <w:numFmt w:val="bullet"/>
      <w:lvlText w:val="•"/>
      <w:lvlJc w:val="left"/>
      <w:pPr>
        <w:ind w:left="7024" w:hanging="360"/>
      </w:pPr>
    </w:lvl>
    <w:lvl w:ilvl="8">
      <w:start w:val="1"/>
      <w:numFmt w:val="bullet"/>
      <w:lvlText w:val="•"/>
      <w:lvlJc w:val="left"/>
      <w:pPr>
        <w:ind w:left="7956" w:hanging="360"/>
      </w:pPr>
    </w:lvl>
  </w:abstractNum>
  <w:abstractNum w:abstractNumId="2">
    <w:nsid w:val="349A3682"/>
    <w:multiLevelType w:val="multilevel"/>
    <w:tmpl w:val="9B62AD38"/>
    <w:lvl w:ilvl="0">
      <w:start w:val="1"/>
      <w:numFmt w:val="decimal"/>
      <w:lvlText w:val="%1."/>
      <w:lvlJc w:val="left"/>
      <w:pPr>
        <w:ind w:left="851" w:hanging="360"/>
      </w:pPr>
      <w:rPr>
        <w:rFonts w:ascii="Times New Roman" w:eastAsia="Times New Roman" w:hAnsi="Times New Roman" w:cs="Times New Roman"/>
        <w:sz w:val="24"/>
        <w:szCs w:val="24"/>
      </w:rPr>
    </w:lvl>
    <w:lvl w:ilvl="1">
      <w:start w:val="1"/>
      <w:numFmt w:val="bullet"/>
      <w:lvlText w:val="•"/>
      <w:lvlJc w:val="left"/>
      <w:pPr>
        <w:ind w:left="1756" w:hanging="360"/>
      </w:pPr>
    </w:lvl>
    <w:lvl w:ilvl="2">
      <w:start w:val="1"/>
      <w:numFmt w:val="bullet"/>
      <w:lvlText w:val="•"/>
      <w:lvlJc w:val="left"/>
      <w:pPr>
        <w:ind w:left="2652" w:hanging="360"/>
      </w:pPr>
    </w:lvl>
    <w:lvl w:ilvl="3">
      <w:start w:val="1"/>
      <w:numFmt w:val="bullet"/>
      <w:lvlText w:val="•"/>
      <w:lvlJc w:val="left"/>
      <w:pPr>
        <w:ind w:left="3548" w:hanging="360"/>
      </w:pPr>
    </w:lvl>
    <w:lvl w:ilvl="4">
      <w:start w:val="1"/>
      <w:numFmt w:val="bullet"/>
      <w:lvlText w:val="•"/>
      <w:lvlJc w:val="left"/>
      <w:pPr>
        <w:ind w:left="4444" w:hanging="360"/>
      </w:pPr>
    </w:lvl>
    <w:lvl w:ilvl="5">
      <w:start w:val="1"/>
      <w:numFmt w:val="bullet"/>
      <w:lvlText w:val="•"/>
      <w:lvlJc w:val="left"/>
      <w:pPr>
        <w:ind w:left="5340" w:hanging="360"/>
      </w:pPr>
    </w:lvl>
    <w:lvl w:ilvl="6">
      <w:start w:val="1"/>
      <w:numFmt w:val="bullet"/>
      <w:lvlText w:val="•"/>
      <w:lvlJc w:val="left"/>
      <w:pPr>
        <w:ind w:left="6236" w:hanging="360"/>
      </w:pPr>
    </w:lvl>
    <w:lvl w:ilvl="7">
      <w:start w:val="1"/>
      <w:numFmt w:val="bullet"/>
      <w:lvlText w:val="•"/>
      <w:lvlJc w:val="left"/>
      <w:pPr>
        <w:ind w:left="7132" w:hanging="360"/>
      </w:pPr>
    </w:lvl>
    <w:lvl w:ilvl="8">
      <w:start w:val="1"/>
      <w:numFmt w:val="bullet"/>
      <w:lvlText w:val="•"/>
      <w:lvlJc w:val="left"/>
      <w:pPr>
        <w:ind w:left="8028" w:hanging="360"/>
      </w:pPr>
    </w:lvl>
  </w:abstractNum>
  <w:abstractNum w:abstractNumId="3">
    <w:nsid w:val="596A737A"/>
    <w:multiLevelType w:val="multilevel"/>
    <w:tmpl w:val="AB904ED8"/>
    <w:lvl w:ilvl="0">
      <w:start w:val="3"/>
      <w:numFmt w:val="decimal"/>
      <w:lvlText w:val="%1"/>
      <w:lvlJc w:val="left"/>
      <w:pPr>
        <w:ind w:left="491" w:hanging="360"/>
      </w:pPr>
    </w:lvl>
    <w:lvl w:ilvl="1">
      <w:start w:val="1"/>
      <w:numFmt w:val="decimal"/>
      <w:lvlText w:val="%1.%2"/>
      <w:lvlJc w:val="left"/>
      <w:pPr>
        <w:ind w:left="491" w:hanging="360"/>
      </w:pPr>
      <w:rPr>
        <w:rFonts w:ascii="Times New Roman" w:eastAsia="Times New Roman" w:hAnsi="Times New Roman" w:cs="Times New Roman"/>
        <w:b/>
        <w:sz w:val="24"/>
        <w:szCs w:val="24"/>
      </w:rPr>
    </w:lvl>
    <w:lvl w:ilvl="2">
      <w:start w:val="1"/>
      <w:numFmt w:val="decimal"/>
      <w:lvlText w:val="%1.%2.%3"/>
      <w:lvlJc w:val="left"/>
      <w:pPr>
        <w:ind w:left="851" w:hanging="720"/>
      </w:pPr>
      <w:rPr>
        <w:rFonts w:ascii="Times New Roman" w:eastAsia="Times New Roman" w:hAnsi="Times New Roman" w:cs="Times New Roman"/>
        <w:b/>
        <w:sz w:val="24"/>
        <w:szCs w:val="24"/>
        <w:u w:val="single"/>
      </w:rPr>
    </w:lvl>
    <w:lvl w:ilvl="3">
      <w:start w:val="1"/>
      <w:numFmt w:val="bullet"/>
      <w:lvlText w:val="•"/>
      <w:lvlJc w:val="left"/>
      <w:pPr>
        <w:ind w:left="2851" w:hanging="720"/>
      </w:pPr>
    </w:lvl>
    <w:lvl w:ilvl="4">
      <w:start w:val="1"/>
      <w:numFmt w:val="bullet"/>
      <w:lvlText w:val="•"/>
      <w:lvlJc w:val="left"/>
      <w:pPr>
        <w:ind w:left="3846" w:hanging="720"/>
      </w:pPr>
    </w:lvl>
    <w:lvl w:ilvl="5">
      <w:start w:val="1"/>
      <w:numFmt w:val="bullet"/>
      <w:lvlText w:val="•"/>
      <w:lvlJc w:val="left"/>
      <w:pPr>
        <w:ind w:left="4842" w:hanging="720"/>
      </w:pPr>
    </w:lvl>
    <w:lvl w:ilvl="6">
      <w:start w:val="1"/>
      <w:numFmt w:val="bullet"/>
      <w:lvlText w:val="•"/>
      <w:lvlJc w:val="left"/>
      <w:pPr>
        <w:ind w:left="5837" w:hanging="720"/>
      </w:pPr>
    </w:lvl>
    <w:lvl w:ilvl="7">
      <w:start w:val="1"/>
      <w:numFmt w:val="bullet"/>
      <w:lvlText w:val="•"/>
      <w:lvlJc w:val="left"/>
      <w:pPr>
        <w:ind w:left="6833" w:hanging="720"/>
      </w:pPr>
    </w:lvl>
    <w:lvl w:ilvl="8">
      <w:start w:val="1"/>
      <w:numFmt w:val="bullet"/>
      <w:lvlText w:val="•"/>
      <w:lvlJc w:val="left"/>
      <w:pPr>
        <w:ind w:left="7828" w:hanging="7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1CC7"/>
    <w:rsid w:val="004A192E"/>
    <w:rsid w:val="004E1CC7"/>
    <w:rsid w:val="00BD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31"/>
      <w:outlineLvl w:val="0"/>
    </w:pPr>
    <w:rPr>
      <w:b/>
      <w:sz w:val="28"/>
      <w:szCs w:val="28"/>
    </w:rPr>
  </w:style>
  <w:style w:type="paragraph" w:styleId="Heading2">
    <w:name w:val="heading 2"/>
    <w:basedOn w:val="Normal"/>
    <w:next w:val="Normal"/>
    <w:pPr>
      <w:ind w:left="131"/>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31"/>
      <w:outlineLvl w:val="0"/>
    </w:pPr>
    <w:rPr>
      <w:b/>
      <w:sz w:val="28"/>
      <w:szCs w:val="28"/>
    </w:rPr>
  </w:style>
  <w:style w:type="paragraph" w:styleId="Heading2">
    <w:name w:val="heading 2"/>
    <w:basedOn w:val="Normal"/>
    <w:next w:val="Normal"/>
    <w:pPr>
      <w:ind w:left="131"/>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2020-11-03T18:05:00Z</dcterms:created>
  <dcterms:modified xsi:type="dcterms:W3CDTF">2020-11-03T18:05:00Z</dcterms:modified>
</cp:coreProperties>
</file>