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50F" w:rsidRDefault="00F04360">
      <w:pPr>
        <w:jc w:val="center"/>
        <w:rPr>
          <w:rFonts w:ascii="Times New Roman" w:eastAsia="Times New Roman" w:hAnsi="Times New Roman" w:cs="Times New Roman"/>
          <w:b/>
        </w:rPr>
      </w:pPr>
      <w:bookmarkStart w:id="0" w:name="_gjdgxs" w:colFirst="0" w:colLast="0"/>
      <w:bookmarkStart w:id="1" w:name="_GoBack"/>
      <w:bookmarkEnd w:id="0"/>
      <w:bookmarkEnd w:id="1"/>
      <w:r>
        <w:rPr>
          <w:rFonts w:ascii="Times New Roman" w:eastAsia="Times New Roman" w:hAnsi="Times New Roman" w:cs="Times New Roman"/>
          <w:b/>
        </w:rPr>
        <w:t xml:space="preserve">Radio Ad Sponsorship Support </w:t>
      </w:r>
    </w:p>
    <w:p w:rsidR="00C9750F" w:rsidRDefault="00F04360">
      <w:pPr>
        <w:pStyle w:val="Heading5"/>
        <w:jc w:val="center"/>
        <w:rPr>
          <w:b/>
          <w:i w:val="0"/>
        </w:rPr>
      </w:pPr>
      <w:r>
        <w:rPr>
          <w:b/>
          <w:i w:val="0"/>
        </w:rPr>
        <w:t>Statement of Work (SOW)</w:t>
      </w:r>
    </w:p>
    <w:p w:rsidR="00C9750F" w:rsidRDefault="00F04360">
      <w:pPr>
        <w:jc w:val="center"/>
        <w:rPr>
          <w:rFonts w:ascii="Times New Roman" w:eastAsia="Times New Roman" w:hAnsi="Times New Roman" w:cs="Times New Roman"/>
          <w:b/>
        </w:rPr>
      </w:pPr>
      <w:r>
        <w:rPr>
          <w:rFonts w:ascii="Times New Roman" w:eastAsia="Times New Roman" w:hAnsi="Times New Roman" w:cs="Times New Roman"/>
          <w:b/>
        </w:rPr>
        <w:t>Blanket Purchase Agreement (BPA)</w:t>
      </w:r>
    </w:p>
    <w:p w:rsidR="00C9750F" w:rsidRDefault="00C9750F">
      <w:pPr>
        <w:jc w:val="center"/>
        <w:rPr>
          <w:rFonts w:ascii="Times New Roman" w:eastAsia="Times New Roman" w:hAnsi="Times New Roman" w:cs="Times New Roman"/>
          <w:b/>
        </w:rPr>
      </w:pPr>
    </w:p>
    <w:p w:rsidR="00C9750F" w:rsidRDefault="00F04360">
      <w:r>
        <w:rPr>
          <w:rFonts w:ascii="Times New Roman" w:eastAsia="Times New Roman" w:hAnsi="Times New Roman" w:cs="Times New Roman"/>
          <w:b/>
          <w:i/>
          <w:sz w:val="22"/>
          <w:szCs w:val="22"/>
        </w:rPr>
        <w:t xml:space="preserve">*Note that this sample has been revised from the source document on the Government Point of Entry as necessary to align formatting and applicable FAR procedures.* </w:t>
      </w:r>
    </w:p>
    <w:p w:rsidR="00C9750F" w:rsidRDefault="00C9750F">
      <w:pPr>
        <w:rPr>
          <w:rFonts w:ascii="Times New Roman" w:eastAsia="Times New Roman" w:hAnsi="Times New Roman" w:cs="Times New Roman"/>
        </w:rPr>
      </w:pPr>
    </w:p>
    <w:p w:rsidR="00C9750F" w:rsidRDefault="00C9750F">
      <w:pPr>
        <w:rPr>
          <w:rFonts w:ascii="Times New Roman" w:eastAsia="Times New Roman" w:hAnsi="Times New Roman" w:cs="Times New Roman"/>
        </w:rPr>
      </w:pPr>
    </w:p>
    <w:p w:rsidR="00C9750F" w:rsidRDefault="00F04360">
      <w:pPr>
        <w:numPr>
          <w:ilvl w:val="0"/>
          <w:numId w:val="11"/>
        </w:numPr>
        <w:pBdr>
          <w:top w:val="nil"/>
          <w:left w:val="nil"/>
          <w:bottom w:val="nil"/>
          <w:right w:val="nil"/>
          <w:between w:val="nil"/>
        </w:pBdr>
        <w:ind w:left="360"/>
        <w:rPr>
          <w:rFonts w:ascii="Times New Roman" w:eastAsia="Times New Roman" w:hAnsi="Times New Roman" w:cs="Times New Roman"/>
          <w:b/>
          <w:color w:val="000000"/>
        </w:rPr>
      </w:pPr>
      <w:r>
        <w:rPr>
          <w:rFonts w:ascii="Times New Roman" w:eastAsia="Times New Roman" w:hAnsi="Times New Roman" w:cs="Times New Roman"/>
          <w:b/>
          <w:color w:val="000000"/>
        </w:rPr>
        <w:t>BACKGROUND</w:t>
      </w:r>
    </w:p>
    <w:p w:rsidR="00C9750F" w:rsidRDefault="00F04360">
      <w:pPr>
        <w:tabs>
          <w:tab w:val="left" w:pos="1281"/>
        </w:tabs>
        <w:rPr>
          <w:rFonts w:ascii="Times New Roman" w:eastAsia="Times New Roman" w:hAnsi="Times New Roman" w:cs="Times New Roman"/>
        </w:rPr>
      </w:pPr>
      <w:r>
        <w:rPr>
          <w:rFonts w:ascii="Times New Roman" w:eastAsia="Times New Roman" w:hAnsi="Times New Roman" w:cs="Times New Roman"/>
        </w:rPr>
        <w:t>The Division of Transplantation (DoT), within the Department of Health and Human Services (HHS), Health Resources and Services Administration's (HRSA) Healthcare Systems Bureau (HSB), is the primary federal entity responsible for oversight of th</w:t>
      </w:r>
      <w:r>
        <w:rPr>
          <w:rFonts w:ascii="Times New Roman" w:eastAsia="Times New Roman" w:hAnsi="Times New Roman" w:cs="Times New Roman"/>
        </w:rPr>
        <w:t xml:space="preserve">e organ and blood stem cell transplant systems in the U.S. and for initiatives to increase organ donor registration and donation in this country. DoT supports HRSA's mission to improve health and achieve health equity through access to quality services, a </w:t>
      </w:r>
      <w:r>
        <w:rPr>
          <w:rFonts w:ascii="Times New Roman" w:eastAsia="Times New Roman" w:hAnsi="Times New Roman" w:cs="Times New Roman"/>
        </w:rPr>
        <w:t>skilled health workforce and innovative programs by increasing the number of organs available for transplants.</w:t>
      </w:r>
    </w:p>
    <w:p w:rsidR="00C9750F" w:rsidRDefault="00C9750F">
      <w:pPr>
        <w:tabs>
          <w:tab w:val="left" w:pos="1281"/>
        </w:tabs>
        <w:rPr>
          <w:rFonts w:ascii="Times New Roman" w:eastAsia="Times New Roman" w:hAnsi="Times New Roman" w:cs="Times New Roman"/>
        </w:rPr>
      </w:pPr>
    </w:p>
    <w:p w:rsidR="00C9750F" w:rsidRDefault="00F04360">
      <w:pPr>
        <w:tabs>
          <w:tab w:val="left" w:pos="1281"/>
        </w:tabs>
        <w:rPr>
          <w:rFonts w:ascii="Times New Roman" w:eastAsia="Times New Roman" w:hAnsi="Times New Roman" w:cs="Times New Roman"/>
        </w:rPr>
      </w:pPr>
      <w:r>
        <w:rPr>
          <w:rFonts w:ascii="Times New Roman" w:eastAsia="Times New Roman" w:hAnsi="Times New Roman" w:cs="Times New Roman"/>
        </w:rPr>
        <w:t>The primary purpose of DoT is to extend and enhance the lives of individuals with end-stage organ failure for whom an organ transplant is the mo</w:t>
      </w:r>
      <w:r>
        <w:rPr>
          <w:rFonts w:ascii="Times New Roman" w:eastAsia="Times New Roman" w:hAnsi="Times New Roman" w:cs="Times New Roman"/>
        </w:rPr>
        <w:t>st appropriate therapeutic treatment. DoT works towards achieving this purpose by providing for a national system, the Organ Procurement and Transplantation Network (OPTN), to allocate and distribute donor organs to individuals waiting for an organ transpl</w:t>
      </w:r>
      <w:r>
        <w:rPr>
          <w:rFonts w:ascii="Times New Roman" w:eastAsia="Times New Roman" w:hAnsi="Times New Roman" w:cs="Times New Roman"/>
        </w:rPr>
        <w:t>ant. The allocation of organs is guided by organ allocation policies developed by the OPTN with analytic support provided by the Scientific Registry of Transplant Recipients (SRTR). In addition to the efficient and effective allocation of donor organs thro</w:t>
      </w:r>
      <w:r>
        <w:rPr>
          <w:rFonts w:ascii="Times New Roman" w:eastAsia="Times New Roman" w:hAnsi="Times New Roman" w:cs="Times New Roman"/>
        </w:rPr>
        <w:t>ugh OPTN, DoT also supports public education and outreach efforts to increase the supply of deceased donor organs made available for transplant and other efforts to ensure the safety of living organ donation.</w:t>
      </w:r>
    </w:p>
    <w:p w:rsidR="00C9750F" w:rsidRDefault="00C9750F">
      <w:pPr>
        <w:tabs>
          <w:tab w:val="left" w:pos="1281"/>
        </w:tabs>
        <w:rPr>
          <w:rFonts w:ascii="Times New Roman" w:eastAsia="Times New Roman" w:hAnsi="Times New Roman" w:cs="Times New Roman"/>
        </w:rPr>
      </w:pPr>
    </w:p>
    <w:p w:rsidR="00C9750F" w:rsidRDefault="00F04360">
      <w:pPr>
        <w:tabs>
          <w:tab w:val="left" w:pos="1281"/>
        </w:tabs>
        <w:rPr>
          <w:rFonts w:ascii="Times New Roman" w:eastAsia="Times New Roman" w:hAnsi="Times New Roman" w:cs="Times New Roman"/>
        </w:rPr>
      </w:pPr>
      <w:r>
        <w:rPr>
          <w:rFonts w:ascii="Times New Roman" w:eastAsia="Times New Roman" w:hAnsi="Times New Roman" w:cs="Times New Roman"/>
        </w:rPr>
        <w:t>Despite increases in the number of organ donor</w:t>
      </w:r>
      <w:r>
        <w:rPr>
          <w:rFonts w:ascii="Times New Roman" w:eastAsia="Times New Roman" w:hAnsi="Times New Roman" w:cs="Times New Roman"/>
        </w:rPr>
        <w:t>s over the years, the number of patients in need of life-saving organ transplantation continues to exceed the number of available organs. Until such time that the technology provides the means of creating artificial organs or growing replacement human orga</w:t>
      </w:r>
      <w:r>
        <w:rPr>
          <w:rFonts w:ascii="Times New Roman" w:eastAsia="Times New Roman" w:hAnsi="Times New Roman" w:cs="Times New Roman"/>
        </w:rPr>
        <w:t>ns, achieving the necessary increases in organ availability to ensure every patient’s ability to receive a transplant requires continued reliance on the public’s willingness either to donate an organ while still living or to commit to becoming a donor afte</w:t>
      </w:r>
      <w:r>
        <w:rPr>
          <w:rFonts w:ascii="Times New Roman" w:eastAsia="Times New Roman" w:hAnsi="Times New Roman" w:cs="Times New Roman"/>
        </w:rPr>
        <w:t>r death.</w:t>
      </w:r>
    </w:p>
    <w:p w:rsidR="00C9750F" w:rsidRDefault="00C9750F">
      <w:pPr>
        <w:pBdr>
          <w:top w:val="nil"/>
          <w:left w:val="nil"/>
          <w:bottom w:val="nil"/>
          <w:right w:val="nil"/>
          <w:between w:val="nil"/>
        </w:pBdr>
        <w:rPr>
          <w:rFonts w:ascii="Times New Roman" w:eastAsia="Times New Roman" w:hAnsi="Times New Roman" w:cs="Times New Roman"/>
        </w:rPr>
      </w:pPr>
    </w:p>
    <w:p w:rsidR="00C9750F" w:rsidRDefault="00F04360">
      <w:pPr>
        <w:pBdr>
          <w:top w:val="nil"/>
          <w:left w:val="nil"/>
          <w:bottom w:val="nil"/>
          <w:right w:val="nil"/>
          <w:between w:val="nil"/>
        </w:pBdr>
        <w:ind w:left="360" w:hanging="360"/>
        <w:rPr>
          <w:rFonts w:ascii="Times New Roman" w:eastAsia="Times New Roman" w:hAnsi="Times New Roman" w:cs="Times New Roman"/>
          <w:b/>
          <w:color w:val="000000"/>
        </w:rPr>
      </w:pPr>
      <w:r>
        <w:rPr>
          <w:rFonts w:ascii="Times New Roman" w:eastAsia="Times New Roman" w:hAnsi="Times New Roman" w:cs="Times New Roman"/>
          <w:b/>
        </w:rPr>
        <w:t>2.</w:t>
      </w:r>
      <w:r>
        <w:rPr>
          <w:rFonts w:ascii="Times New Roman" w:eastAsia="Times New Roman" w:hAnsi="Times New Roman" w:cs="Times New Roman"/>
        </w:rPr>
        <w:t xml:space="preserve">  </w:t>
      </w:r>
      <w:r>
        <w:rPr>
          <w:rFonts w:ascii="Times New Roman" w:eastAsia="Times New Roman" w:hAnsi="Times New Roman" w:cs="Times New Roman"/>
          <w:b/>
          <w:color w:val="000000"/>
        </w:rPr>
        <w:t>PURPOSE</w:t>
      </w:r>
    </w:p>
    <w:p w:rsidR="00C9750F" w:rsidRDefault="00F04360">
      <w:pPr>
        <w:tabs>
          <w:tab w:val="left" w:pos="1281"/>
        </w:tabs>
        <w:rPr>
          <w:rFonts w:ascii="Times New Roman" w:eastAsia="Times New Roman" w:hAnsi="Times New Roman" w:cs="Times New Roman"/>
        </w:rPr>
      </w:pPr>
      <w:r>
        <w:rPr>
          <w:rFonts w:ascii="Times New Roman" w:eastAsia="Times New Roman" w:hAnsi="Times New Roman" w:cs="Times New Roman"/>
        </w:rPr>
        <w:t xml:space="preserve">The purpose of this BPA is to purchase sponsorships of traffic reports in designated media markets throughout the United States during prime time when most people are either driving to or from work and during the holidays or seasonal busiest drive time to </w:t>
      </w:r>
      <w:r>
        <w:rPr>
          <w:rFonts w:ascii="Times New Roman" w:eastAsia="Times New Roman" w:hAnsi="Times New Roman" w:cs="Times New Roman"/>
        </w:rPr>
        <w:t>publicize the urgent need for organ, eye, and tissue donation and encourage donor registry enrollment.  The traffic sponsorships messages shall reach a wide variety of audiences including the general population while also focusing on markets with high conc</w:t>
      </w:r>
      <w:r>
        <w:rPr>
          <w:rFonts w:ascii="Times New Roman" w:eastAsia="Times New Roman" w:hAnsi="Times New Roman" w:cs="Times New Roman"/>
        </w:rPr>
        <w:t xml:space="preserve">entration of African Americans, Asians, Hispanics, teens, and people over the age of 50.  </w:t>
      </w:r>
    </w:p>
    <w:p w:rsidR="00C9750F" w:rsidRDefault="00C9750F">
      <w:pPr>
        <w:tabs>
          <w:tab w:val="left" w:pos="1281"/>
        </w:tabs>
        <w:rPr>
          <w:rFonts w:ascii="Times New Roman" w:eastAsia="Times New Roman" w:hAnsi="Times New Roman" w:cs="Times New Roman"/>
        </w:rPr>
      </w:pPr>
    </w:p>
    <w:p w:rsidR="00C9750F" w:rsidRDefault="00F04360">
      <w:pPr>
        <w:pBdr>
          <w:top w:val="nil"/>
          <w:left w:val="nil"/>
          <w:bottom w:val="nil"/>
          <w:right w:val="nil"/>
          <w:between w:val="nil"/>
        </w:pBdr>
        <w:tabs>
          <w:tab w:val="left" w:pos="720"/>
        </w:tabs>
        <w:ind w:left="360" w:hanging="360"/>
        <w:rPr>
          <w:rFonts w:ascii="Times New Roman" w:eastAsia="Times New Roman" w:hAnsi="Times New Roman" w:cs="Times New Roman"/>
          <w:color w:val="000000"/>
        </w:rPr>
      </w:pPr>
      <w:r>
        <w:rPr>
          <w:rFonts w:ascii="Times New Roman" w:eastAsia="Times New Roman" w:hAnsi="Times New Roman" w:cs="Times New Roman"/>
          <w:b/>
        </w:rPr>
        <w:t>3.   PER</w:t>
      </w:r>
      <w:r>
        <w:rPr>
          <w:rFonts w:ascii="Times New Roman" w:eastAsia="Times New Roman" w:hAnsi="Times New Roman" w:cs="Times New Roman"/>
          <w:b/>
          <w:color w:val="000000"/>
        </w:rPr>
        <w:t>IOD OF PERFORMANCE</w:t>
      </w:r>
    </w:p>
    <w:p w:rsidR="00C9750F" w:rsidRDefault="00F04360">
      <w:pPr>
        <w:tabs>
          <w:tab w:val="left" w:pos="2520"/>
          <w:tab w:val="left" w:pos="3715"/>
        </w:tabs>
        <w:rPr>
          <w:rFonts w:ascii="Times New Roman" w:eastAsia="Times New Roman" w:hAnsi="Times New Roman" w:cs="Times New Roman"/>
        </w:rPr>
      </w:pPr>
      <w:r>
        <w:rPr>
          <w:rFonts w:ascii="Times New Roman" w:eastAsia="Times New Roman" w:hAnsi="Times New Roman" w:cs="Times New Roman"/>
        </w:rPr>
        <w:t xml:space="preserve">The period of performance shall be a 12-month base period with four 12-month option periods.  All work will be performed at the contractor’s facility. </w:t>
      </w:r>
    </w:p>
    <w:p w:rsidR="00C9750F" w:rsidRDefault="00C9750F">
      <w:pPr>
        <w:tabs>
          <w:tab w:val="left" w:pos="2520"/>
          <w:tab w:val="left" w:pos="3715"/>
        </w:tabs>
        <w:rPr>
          <w:rFonts w:ascii="Times New Roman" w:eastAsia="Times New Roman" w:hAnsi="Times New Roman" w:cs="Times New Roman"/>
          <w:u w:val="single"/>
        </w:rPr>
      </w:pPr>
    </w:p>
    <w:p w:rsidR="00C9750F" w:rsidRDefault="00F04360">
      <w:pPr>
        <w:pBdr>
          <w:top w:val="nil"/>
          <w:left w:val="nil"/>
          <w:bottom w:val="nil"/>
          <w:right w:val="nil"/>
          <w:between w:val="nil"/>
        </w:pBdr>
        <w:tabs>
          <w:tab w:val="left" w:pos="720"/>
          <w:tab w:val="left" w:pos="3715"/>
        </w:tabs>
        <w:rPr>
          <w:rFonts w:ascii="Times New Roman" w:eastAsia="Times New Roman" w:hAnsi="Times New Roman" w:cs="Times New Roman"/>
          <w:b/>
          <w:color w:val="000000"/>
        </w:rPr>
      </w:pPr>
      <w:r>
        <w:rPr>
          <w:rFonts w:ascii="Times New Roman" w:eastAsia="Times New Roman" w:hAnsi="Times New Roman" w:cs="Times New Roman"/>
          <w:b/>
        </w:rPr>
        <w:t xml:space="preserve">4.  </w:t>
      </w:r>
      <w:r>
        <w:rPr>
          <w:rFonts w:ascii="Times New Roman" w:eastAsia="Times New Roman" w:hAnsi="Times New Roman" w:cs="Times New Roman"/>
          <w:b/>
          <w:color w:val="000000"/>
        </w:rPr>
        <w:t>TASKS</w:t>
      </w:r>
    </w:p>
    <w:p w:rsidR="00C9750F" w:rsidRDefault="00C9750F">
      <w:pPr>
        <w:tabs>
          <w:tab w:val="left" w:pos="2520"/>
          <w:tab w:val="left" w:pos="3715"/>
        </w:tabs>
        <w:rPr>
          <w:rFonts w:ascii="Times New Roman" w:eastAsia="Times New Roman" w:hAnsi="Times New Roman" w:cs="Times New Roman"/>
          <w:b/>
          <w:u w:val="single"/>
        </w:rPr>
      </w:pPr>
    </w:p>
    <w:p w:rsidR="00C9750F" w:rsidRDefault="00F04360">
      <w:pPr>
        <w:tabs>
          <w:tab w:val="left" w:pos="2520"/>
          <w:tab w:val="left" w:pos="3715"/>
        </w:tabs>
        <w:rPr>
          <w:rFonts w:ascii="Times New Roman" w:eastAsia="Times New Roman" w:hAnsi="Times New Roman" w:cs="Times New Roman"/>
          <w:b/>
        </w:rPr>
      </w:pPr>
      <w:r>
        <w:rPr>
          <w:rFonts w:ascii="Times New Roman" w:eastAsia="Times New Roman" w:hAnsi="Times New Roman" w:cs="Times New Roman"/>
          <w:b/>
        </w:rPr>
        <w:t xml:space="preserve">Task 1: Federal Records Management </w:t>
      </w:r>
    </w:p>
    <w:p w:rsidR="00C9750F" w:rsidRDefault="00C9750F">
      <w:pPr>
        <w:tabs>
          <w:tab w:val="left" w:pos="2520"/>
          <w:tab w:val="left" w:pos="3715"/>
        </w:tabs>
        <w:rPr>
          <w:rFonts w:ascii="Times New Roman" w:eastAsia="Times New Roman" w:hAnsi="Times New Roman" w:cs="Times New Roman"/>
        </w:rPr>
      </w:pPr>
    </w:p>
    <w:p w:rsidR="00C9750F" w:rsidRDefault="00F04360">
      <w:pPr>
        <w:tabs>
          <w:tab w:val="left" w:pos="2520"/>
          <w:tab w:val="left" w:pos="3715"/>
        </w:tabs>
        <w:rPr>
          <w:rFonts w:ascii="Times New Roman" w:eastAsia="Times New Roman" w:hAnsi="Times New Roman" w:cs="Times New Roman"/>
        </w:rPr>
      </w:pPr>
      <w:r>
        <w:rPr>
          <w:rFonts w:ascii="Times New Roman" w:eastAsia="Times New Roman" w:hAnsi="Times New Roman" w:cs="Times New Roman"/>
        </w:rPr>
        <w:t>The contractor shall manage and maintain Federal records, including electronic records, ensuing from this contract in accordance with all applicable records management laws and regulations, including but not limited to:</w:t>
      </w:r>
    </w:p>
    <w:p w:rsidR="00C9750F" w:rsidRDefault="00C9750F">
      <w:pPr>
        <w:tabs>
          <w:tab w:val="left" w:pos="2520"/>
          <w:tab w:val="left" w:pos="3715"/>
        </w:tabs>
        <w:rPr>
          <w:rFonts w:ascii="Times New Roman" w:eastAsia="Times New Roman" w:hAnsi="Times New Roman" w:cs="Times New Roman"/>
        </w:rPr>
      </w:pPr>
    </w:p>
    <w:p w:rsidR="00C9750F" w:rsidRDefault="00F04360">
      <w:pPr>
        <w:numPr>
          <w:ilvl w:val="0"/>
          <w:numId w:val="6"/>
        </w:numPr>
        <w:pBdr>
          <w:top w:val="nil"/>
          <w:left w:val="nil"/>
          <w:bottom w:val="nil"/>
          <w:right w:val="nil"/>
          <w:between w:val="nil"/>
        </w:pBdr>
        <w:tabs>
          <w:tab w:val="left" w:pos="2520"/>
          <w:tab w:val="left" w:pos="3715"/>
        </w:tabs>
        <w:rPr>
          <w:color w:val="000000"/>
        </w:rPr>
      </w:pPr>
      <w:r>
        <w:rPr>
          <w:rFonts w:ascii="Times New Roman" w:eastAsia="Times New Roman" w:hAnsi="Times New Roman" w:cs="Times New Roman"/>
          <w:color w:val="000000"/>
        </w:rPr>
        <w:t xml:space="preserve">The Federal Records Act (44 U.S.C. </w:t>
      </w:r>
      <w:r>
        <w:rPr>
          <w:rFonts w:ascii="Times New Roman" w:eastAsia="Times New Roman" w:hAnsi="Times New Roman" w:cs="Times New Roman"/>
          <w:color w:val="000000"/>
        </w:rPr>
        <w:t>Chapters. 21, 29, 31, 33); 36 CFR,</w:t>
      </w:r>
    </w:p>
    <w:p w:rsidR="00C9750F" w:rsidRDefault="00C9750F">
      <w:pPr>
        <w:tabs>
          <w:tab w:val="left" w:pos="2520"/>
          <w:tab w:val="left" w:pos="3715"/>
        </w:tabs>
        <w:rPr>
          <w:rFonts w:ascii="Times New Roman" w:eastAsia="Times New Roman" w:hAnsi="Times New Roman" w:cs="Times New Roman"/>
        </w:rPr>
      </w:pPr>
    </w:p>
    <w:p w:rsidR="00C9750F" w:rsidRDefault="00F04360">
      <w:pPr>
        <w:numPr>
          <w:ilvl w:val="0"/>
          <w:numId w:val="6"/>
        </w:numPr>
        <w:pBdr>
          <w:top w:val="nil"/>
          <w:left w:val="nil"/>
          <w:bottom w:val="nil"/>
          <w:right w:val="nil"/>
          <w:between w:val="nil"/>
        </w:pBdr>
        <w:tabs>
          <w:tab w:val="left" w:pos="2520"/>
          <w:tab w:val="left" w:pos="3715"/>
        </w:tabs>
        <w:rPr>
          <w:color w:val="000000"/>
        </w:rPr>
      </w:pPr>
      <w:r>
        <w:rPr>
          <w:rFonts w:ascii="Times New Roman" w:eastAsia="Times New Roman" w:hAnsi="Times New Roman" w:cs="Times New Roman"/>
          <w:color w:val="000000"/>
        </w:rPr>
        <w:t>1236.20 “What are appropriate recordkeeping systems for electronic records?”, and</w:t>
      </w:r>
    </w:p>
    <w:p w:rsidR="00C9750F" w:rsidRDefault="00C9750F">
      <w:pPr>
        <w:tabs>
          <w:tab w:val="left" w:pos="2520"/>
          <w:tab w:val="left" w:pos="3715"/>
        </w:tabs>
        <w:rPr>
          <w:rFonts w:ascii="Times New Roman" w:eastAsia="Times New Roman" w:hAnsi="Times New Roman" w:cs="Times New Roman"/>
        </w:rPr>
      </w:pPr>
    </w:p>
    <w:p w:rsidR="00C9750F" w:rsidRDefault="00F04360">
      <w:pPr>
        <w:numPr>
          <w:ilvl w:val="0"/>
          <w:numId w:val="6"/>
        </w:numPr>
        <w:pBdr>
          <w:top w:val="nil"/>
          <w:left w:val="nil"/>
          <w:bottom w:val="nil"/>
          <w:right w:val="nil"/>
          <w:between w:val="nil"/>
        </w:pBdr>
        <w:tabs>
          <w:tab w:val="left" w:pos="2520"/>
          <w:tab w:val="left" w:pos="3715"/>
        </w:tabs>
        <w:rPr>
          <w:color w:val="000000"/>
        </w:rPr>
      </w:pPr>
      <w:r>
        <w:rPr>
          <w:rFonts w:ascii="Times New Roman" w:eastAsia="Times New Roman" w:hAnsi="Times New Roman" w:cs="Times New Roman"/>
          <w:color w:val="000000"/>
        </w:rPr>
        <w:t>1236.22 “What are the additional requirements for managing electronic mail records?”</w:t>
      </w:r>
      <w:r>
        <w:rPr>
          <w:rFonts w:ascii="Times New Roman" w:eastAsia="Times New Roman" w:hAnsi="Times New Roman" w:cs="Times New Roman"/>
        </w:rPr>
        <w:t xml:space="preserve"> (http://www.ecfr.gov/cgi-bin/text-idx?rgn=div5&amp;</w:t>
      </w:r>
      <w:r>
        <w:rPr>
          <w:rFonts w:ascii="Times New Roman" w:eastAsia="Times New Roman" w:hAnsi="Times New Roman" w:cs="Times New Roman"/>
        </w:rPr>
        <w:t>node=36:3.0.10.2.25);</w:t>
      </w:r>
    </w:p>
    <w:p w:rsidR="00C9750F" w:rsidRDefault="00C9750F">
      <w:pPr>
        <w:tabs>
          <w:tab w:val="left" w:pos="2520"/>
          <w:tab w:val="left" w:pos="3715"/>
        </w:tabs>
        <w:rPr>
          <w:rFonts w:ascii="Times New Roman" w:eastAsia="Times New Roman" w:hAnsi="Times New Roman" w:cs="Times New Roman"/>
        </w:rPr>
      </w:pPr>
    </w:p>
    <w:p w:rsidR="00C9750F" w:rsidRDefault="00F04360">
      <w:pPr>
        <w:numPr>
          <w:ilvl w:val="0"/>
          <w:numId w:val="8"/>
        </w:numPr>
        <w:pBdr>
          <w:top w:val="nil"/>
          <w:left w:val="nil"/>
          <w:bottom w:val="nil"/>
          <w:right w:val="nil"/>
          <w:between w:val="nil"/>
        </w:pBdr>
        <w:tabs>
          <w:tab w:val="left" w:pos="2520"/>
          <w:tab w:val="left" w:pos="3715"/>
        </w:tabs>
        <w:rPr>
          <w:color w:val="000000"/>
        </w:rPr>
      </w:pPr>
      <w:r>
        <w:rPr>
          <w:rFonts w:ascii="Times New Roman" w:eastAsia="Times New Roman" w:hAnsi="Times New Roman" w:cs="Times New Roman"/>
          <w:color w:val="000000"/>
        </w:rPr>
        <w:t>NARA Bulletin 2013-02, August 29, 2013, “Guidance on a New Approach to Managing Email Records”</w:t>
      </w:r>
      <w:r>
        <w:rPr>
          <w:rFonts w:ascii="Times New Roman" w:eastAsia="Times New Roman" w:hAnsi="Times New Roman" w:cs="Times New Roman"/>
        </w:rPr>
        <w:t xml:space="preserve"> (https://www.archives.gov/records-mgmt/bulletins/2013/2013-02.html)</w:t>
      </w:r>
    </w:p>
    <w:p w:rsidR="00C9750F" w:rsidRDefault="00C9750F">
      <w:pPr>
        <w:tabs>
          <w:tab w:val="left" w:pos="2520"/>
          <w:tab w:val="left" w:pos="3715"/>
        </w:tabs>
        <w:rPr>
          <w:rFonts w:ascii="Times New Roman" w:eastAsia="Times New Roman" w:hAnsi="Times New Roman" w:cs="Times New Roman"/>
        </w:rPr>
      </w:pPr>
    </w:p>
    <w:p w:rsidR="00C9750F" w:rsidRDefault="00F04360">
      <w:pPr>
        <w:numPr>
          <w:ilvl w:val="0"/>
          <w:numId w:val="8"/>
        </w:numPr>
        <w:pBdr>
          <w:top w:val="nil"/>
          <w:left w:val="nil"/>
          <w:bottom w:val="nil"/>
          <w:right w:val="nil"/>
          <w:between w:val="nil"/>
        </w:pBdr>
        <w:tabs>
          <w:tab w:val="left" w:pos="2520"/>
          <w:tab w:val="left" w:pos="3715"/>
        </w:tabs>
        <w:rPr>
          <w:color w:val="000000"/>
        </w:rPr>
      </w:pPr>
      <w:r>
        <w:rPr>
          <w:rFonts w:ascii="Times New Roman" w:eastAsia="Times New Roman" w:hAnsi="Times New Roman" w:cs="Times New Roman"/>
          <w:color w:val="000000"/>
        </w:rPr>
        <w:t>NARA Bulletin 2010-05 September 08, 2010, “Guidance on Managing Recor</w:t>
      </w:r>
      <w:r>
        <w:rPr>
          <w:rFonts w:ascii="Times New Roman" w:eastAsia="Times New Roman" w:hAnsi="Times New Roman" w:cs="Times New Roman"/>
          <w:color w:val="000000"/>
        </w:rPr>
        <w:t>ds in Cloud Computing Environments”</w:t>
      </w:r>
      <w:r>
        <w:rPr>
          <w:rFonts w:ascii="Times New Roman" w:eastAsia="Times New Roman" w:hAnsi="Times New Roman" w:cs="Times New Roman"/>
        </w:rPr>
        <w:t xml:space="preserve"> (http://www.archives.gov/records-mgmt/bulletins/2010/2010-05.html).</w:t>
      </w:r>
    </w:p>
    <w:p w:rsidR="00C9750F" w:rsidRDefault="00C9750F">
      <w:pPr>
        <w:tabs>
          <w:tab w:val="left" w:pos="2520"/>
          <w:tab w:val="left" w:pos="3715"/>
        </w:tabs>
        <w:rPr>
          <w:rFonts w:ascii="Times New Roman" w:eastAsia="Times New Roman" w:hAnsi="Times New Roman" w:cs="Times New Roman"/>
        </w:rPr>
      </w:pPr>
    </w:p>
    <w:p w:rsidR="00C9750F" w:rsidRDefault="00F04360">
      <w:pPr>
        <w:tabs>
          <w:tab w:val="left" w:pos="2520"/>
          <w:tab w:val="left" w:pos="3715"/>
        </w:tabs>
        <w:rPr>
          <w:rFonts w:ascii="Times New Roman" w:eastAsia="Times New Roman" w:hAnsi="Times New Roman" w:cs="Times New Roman"/>
        </w:rPr>
      </w:pPr>
      <w:r>
        <w:rPr>
          <w:rFonts w:ascii="Times New Roman" w:eastAsia="Times New Roman" w:hAnsi="Times New Roman" w:cs="Times New Roman"/>
        </w:rPr>
        <w:t>Managing the records includes, maintaining records to retain functionality and integrity throughout the records’ full lifecycle including: (1) maintena</w:t>
      </w:r>
      <w:r>
        <w:rPr>
          <w:rFonts w:ascii="Times New Roman" w:eastAsia="Times New Roman" w:hAnsi="Times New Roman" w:cs="Times New Roman"/>
        </w:rPr>
        <w:t>nce of links between records and metadata, and (2) categorization of records to manage retention and disposal, either through transfer of permanent records to NARA or deletion of temporary records in accordance with NARA-approved retention schedules.</w:t>
      </w:r>
    </w:p>
    <w:p w:rsidR="00C9750F" w:rsidRDefault="00C9750F">
      <w:pPr>
        <w:tabs>
          <w:tab w:val="left" w:pos="2520"/>
          <w:tab w:val="left" w:pos="3715"/>
        </w:tabs>
        <w:ind w:left="306"/>
        <w:rPr>
          <w:rFonts w:ascii="Times New Roman" w:eastAsia="Times New Roman" w:hAnsi="Times New Roman" w:cs="Times New Roman"/>
        </w:rPr>
      </w:pPr>
    </w:p>
    <w:p w:rsidR="00C9750F" w:rsidRDefault="00F04360">
      <w:pPr>
        <w:tabs>
          <w:tab w:val="left" w:pos="2520"/>
          <w:tab w:val="left" w:pos="3715"/>
        </w:tabs>
        <w:rPr>
          <w:rFonts w:ascii="Times New Roman" w:eastAsia="Times New Roman" w:hAnsi="Times New Roman" w:cs="Times New Roman"/>
          <w:color w:val="000000"/>
        </w:rPr>
      </w:pPr>
      <w:r>
        <w:rPr>
          <w:rFonts w:ascii="Times New Roman" w:eastAsia="Times New Roman" w:hAnsi="Times New Roman" w:cs="Times New Roman"/>
          <w:b/>
        </w:rPr>
        <w:t>Task 2: Records Management Training</w:t>
      </w:r>
    </w:p>
    <w:p w:rsidR="00C9750F" w:rsidRDefault="00F04360">
      <w:pPr>
        <w:tabs>
          <w:tab w:val="left" w:pos="2520"/>
          <w:tab w:val="left" w:pos="3715"/>
        </w:tabs>
        <w:rPr>
          <w:rFonts w:ascii="Times New Roman" w:eastAsia="Times New Roman" w:hAnsi="Times New Roman" w:cs="Times New Roman"/>
          <w:strike/>
        </w:rPr>
      </w:pPr>
      <w:r>
        <w:rPr>
          <w:rFonts w:ascii="Times New Roman" w:eastAsia="Times New Roman" w:hAnsi="Times New Roman" w:cs="Times New Roman"/>
        </w:rPr>
        <w:t xml:space="preserve">The contractor (and/or subcontractor) shall ensure that all employees having access to (1) Federal information or a Federal information system, or (2) personally identifiable information (PII), complete the HRSA Records </w:t>
      </w:r>
      <w:r>
        <w:rPr>
          <w:rFonts w:ascii="Times New Roman" w:eastAsia="Times New Roman" w:hAnsi="Times New Roman" w:cs="Times New Roman"/>
        </w:rPr>
        <w:t>Management Training before performing work under this contract, and thereafter completing the annual refresher course during the life of the contract. The training can be requested by emailing the records management team at (email). The listing of complete</w:t>
      </w:r>
      <w:r>
        <w:rPr>
          <w:rFonts w:ascii="Times New Roman" w:eastAsia="Times New Roman" w:hAnsi="Times New Roman" w:cs="Times New Roman"/>
        </w:rPr>
        <w:t>d training shall be included in the first progress report. Any revisions to this listing as a result of staffing changes shall be submitted with the next required progress report.</w:t>
      </w:r>
    </w:p>
    <w:p w:rsidR="00C9750F" w:rsidRDefault="00C9750F">
      <w:pPr>
        <w:tabs>
          <w:tab w:val="left" w:pos="2520"/>
          <w:tab w:val="left" w:pos="3715"/>
        </w:tabs>
        <w:rPr>
          <w:rFonts w:ascii="Times New Roman" w:eastAsia="Times New Roman" w:hAnsi="Times New Roman" w:cs="Times New Roman"/>
          <w:b/>
        </w:rPr>
      </w:pPr>
    </w:p>
    <w:p w:rsidR="00C9750F" w:rsidRDefault="00F04360">
      <w:pPr>
        <w:tabs>
          <w:tab w:val="left" w:pos="2520"/>
          <w:tab w:val="left" w:pos="3715"/>
        </w:tabs>
        <w:rPr>
          <w:rFonts w:ascii="Times New Roman" w:eastAsia="Times New Roman" w:hAnsi="Times New Roman" w:cs="Times New Roman"/>
          <w:b/>
        </w:rPr>
      </w:pPr>
      <w:r>
        <w:rPr>
          <w:rFonts w:ascii="Times New Roman" w:eastAsia="Times New Roman" w:hAnsi="Times New Roman" w:cs="Times New Roman"/>
          <w:b/>
        </w:rPr>
        <w:t>Task 3:  Kick-Off Meeting</w:t>
      </w:r>
    </w:p>
    <w:p w:rsidR="00C9750F" w:rsidRDefault="00F04360">
      <w:pPr>
        <w:tabs>
          <w:tab w:val="left" w:pos="2520"/>
          <w:tab w:val="left" w:pos="3715"/>
        </w:tabs>
        <w:rPr>
          <w:rFonts w:ascii="Times New Roman" w:eastAsia="Times New Roman" w:hAnsi="Times New Roman" w:cs="Times New Roman"/>
          <w:b/>
        </w:rPr>
      </w:pPr>
      <w:r>
        <w:rPr>
          <w:rFonts w:ascii="Times New Roman" w:eastAsia="Times New Roman" w:hAnsi="Times New Roman" w:cs="Times New Roman"/>
        </w:rPr>
        <w:t xml:space="preserve">The Contractor shall: </w:t>
      </w:r>
    </w:p>
    <w:p w:rsidR="00C9750F" w:rsidRDefault="00F04360">
      <w:pPr>
        <w:numPr>
          <w:ilvl w:val="0"/>
          <w:numId w:val="1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Participate in an initial </w:t>
      </w:r>
      <w:r>
        <w:rPr>
          <w:rFonts w:ascii="Times New Roman" w:eastAsia="Times New Roman" w:hAnsi="Times New Roman" w:cs="Times New Roman"/>
          <w:color w:val="000000"/>
        </w:rPr>
        <w:t>meeting with the HRSA Contracting Officer (CO), BPA Contracting Officer’s Representative (COR) and designated HRSA officials within ten (10) business days after the effective date of BPA and any BPA Call Order to discuss the general requirements under this</w:t>
      </w:r>
      <w:r>
        <w:rPr>
          <w:rFonts w:ascii="Times New Roman" w:eastAsia="Times New Roman" w:hAnsi="Times New Roman" w:cs="Times New Roman"/>
          <w:color w:val="000000"/>
        </w:rPr>
        <w:t xml:space="preserve"> BPA and each BPA Call Order such as deliverables, delivery schedule, goals and objectives, processes, and priorities. </w:t>
      </w:r>
    </w:p>
    <w:p w:rsidR="00C9750F" w:rsidRDefault="00C9750F">
      <w:pPr>
        <w:pBdr>
          <w:top w:val="nil"/>
          <w:left w:val="nil"/>
          <w:bottom w:val="nil"/>
          <w:right w:val="nil"/>
          <w:between w:val="nil"/>
        </w:pBdr>
        <w:ind w:left="1440"/>
        <w:rPr>
          <w:rFonts w:ascii="Times New Roman" w:eastAsia="Times New Roman" w:hAnsi="Times New Roman" w:cs="Times New Roman"/>
          <w:color w:val="000000"/>
        </w:rPr>
      </w:pPr>
    </w:p>
    <w:p w:rsidR="00C9750F" w:rsidRDefault="00F04360">
      <w:pPr>
        <w:numPr>
          <w:ilvl w:val="0"/>
          <w:numId w:val="1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Submit a draft meeting agenda to the COR electronically at least five (5) business days before the meeting and the final meeting agenda</w:t>
      </w:r>
      <w:r>
        <w:rPr>
          <w:rFonts w:ascii="Times New Roman" w:eastAsia="Times New Roman" w:hAnsi="Times New Roman" w:cs="Times New Roman"/>
          <w:color w:val="000000"/>
        </w:rPr>
        <w:t xml:space="preserve"> including COR’s recommendations at least two (2) business days before the meeting.  </w:t>
      </w:r>
    </w:p>
    <w:p w:rsidR="00C9750F" w:rsidRDefault="00C9750F">
      <w:pPr>
        <w:pBdr>
          <w:top w:val="nil"/>
          <w:left w:val="nil"/>
          <w:bottom w:val="nil"/>
          <w:right w:val="nil"/>
          <w:between w:val="nil"/>
        </w:pBdr>
        <w:ind w:left="720"/>
        <w:rPr>
          <w:rFonts w:ascii="Times New Roman" w:eastAsia="Times New Roman" w:hAnsi="Times New Roman" w:cs="Times New Roman"/>
          <w:color w:val="000000"/>
        </w:rPr>
      </w:pPr>
    </w:p>
    <w:p w:rsidR="00C9750F" w:rsidRDefault="00F04360">
      <w:pPr>
        <w:numPr>
          <w:ilvl w:val="0"/>
          <w:numId w:val="14"/>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Submit a draft meeting summary to the COR electronically no later than five (5) business days following the meeting and the final meeting summary no later than two (2) b</w:t>
      </w:r>
      <w:r>
        <w:rPr>
          <w:rFonts w:ascii="Times New Roman" w:eastAsia="Times New Roman" w:hAnsi="Times New Roman" w:cs="Times New Roman"/>
          <w:color w:val="000000"/>
        </w:rPr>
        <w:t>usiness days after receiving the COR’s recommendations. The Meeting summary shall include:</w:t>
      </w:r>
    </w:p>
    <w:p w:rsidR="00C9750F" w:rsidRDefault="00F04360">
      <w:pPr>
        <w:numPr>
          <w:ilvl w:val="1"/>
          <w:numId w:val="14"/>
        </w:numPr>
        <w:pBdr>
          <w:top w:val="nil"/>
          <w:left w:val="nil"/>
          <w:bottom w:val="nil"/>
          <w:right w:val="nil"/>
          <w:between w:val="nil"/>
        </w:pBdr>
        <w:rPr>
          <w:color w:val="000000"/>
        </w:rPr>
      </w:pPr>
      <w:r>
        <w:rPr>
          <w:rFonts w:ascii="Times New Roman" w:eastAsia="Times New Roman" w:hAnsi="Times New Roman" w:cs="Times New Roman"/>
          <w:color w:val="000000"/>
        </w:rPr>
        <w:t xml:space="preserve">high-level summary, of the Kickoff meeting discussion and decisions made </w:t>
      </w:r>
    </w:p>
    <w:p w:rsidR="00C9750F" w:rsidRDefault="00F04360">
      <w:pPr>
        <w:numPr>
          <w:ilvl w:val="1"/>
          <w:numId w:val="14"/>
        </w:numPr>
        <w:pBdr>
          <w:top w:val="nil"/>
          <w:left w:val="nil"/>
          <w:bottom w:val="nil"/>
          <w:right w:val="nil"/>
          <w:between w:val="nil"/>
        </w:pBdr>
        <w:rPr>
          <w:color w:val="000000"/>
        </w:rPr>
      </w:pPr>
      <w:r>
        <w:rPr>
          <w:rFonts w:ascii="Times New Roman" w:eastAsia="Times New Roman" w:hAnsi="Times New Roman" w:cs="Times New Roman"/>
          <w:color w:val="000000"/>
        </w:rPr>
        <w:t>action items from the meeting</w:t>
      </w:r>
    </w:p>
    <w:p w:rsidR="00C9750F" w:rsidRDefault="00F04360">
      <w:pPr>
        <w:numPr>
          <w:ilvl w:val="1"/>
          <w:numId w:val="14"/>
        </w:numPr>
        <w:pBdr>
          <w:top w:val="nil"/>
          <w:left w:val="nil"/>
          <w:bottom w:val="nil"/>
          <w:right w:val="nil"/>
          <w:between w:val="nil"/>
        </w:pBdr>
        <w:rPr>
          <w:color w:val="000000"/>
        </w:rPr>
      </w:pPr>
      <w:r>
        <w:rPr>
          <w:rFonts w:ascii="Times New Roman" w:eastAsia="Times New Roman" w:hAnsi="Times New Roman" w:cs="Times New Roman"/>
          <w:color w:val="000000"/>
        </w:rPr>
        <w:t>responsible party to carry out any actions</w:t>
      </w:r>
    </w:p>
    <w:p w:rsidR="00C9750F" w:rsidRDefault="00F04360">
      <w:pPr>
        <w:numPr>
          <w:ilvl w:val="1"/>
          <w:numId w:val="14"/>
        </w:numPr>
        <w:pBdr>
          <w:top w:val="nil"/>
          <w:left w:val="nil"/>
          <w:bottom w:val="nil"/>
          <w:right w:val="nil"/>
          <w:between w:val="nil"/>
        </w:pBdr>
        <w:rPr>
          <w:color w:val="000000"/>
        </w:rPr>
      </w:pPr>
      <w:r>
        <w:rPr>
          <w:rFonts w:ascii="Times New Roman" w:eastAsia="Times New Roman" w:hAnsi="Times New Roman" w:cs="Times New Roman"/>
          <w:color w:val="000000"/>
        </w:rPr>
        <w:t>due dates for any agreed action items</w:t>
      </w:r>
    </w:p>
    <w:p w:rsidR="00C9750F" w:rsidRDefault="00C9750F">
      <w:pPr>
        <w:pBdr>
          <w:top w:val="nil"/>
          <w:left w:val="nil"/>
          <w:bottom w:val="nil"/>
          <w:right w:val="nil"/>
          <w:between w:val="nil"/>
        </w:pBdr>
        <w:rPr>
          <w:rFonts w:ascii="Times New Roman" w:eastAsia="Times New Roman" w:hAnsi="Times New Roman" w:cs="Times New Roman"/>
          <w:color w:val="000000"/>
        </w:rPr>
      </w:pPr>
    </w:p>
    <w:p w:rsidR="00C9750F" w:rsidRDefault="00F04360">
      <w:pPr>
        <w:tabs>
          <w:tab w:val="left" w:pos="2520"/>
          <w:tab w:val="left" w:pos="3715"/>
        </w:tabs>
        <w:rPr>
          <w:rFonts w:ascii="Times New Roman" w:eastAsia="Times New Roman" w:hAnsi="Times New Roman" w:cs="Times New Roman"/>
          <w:b/>
        </w:rPr>
      </w:pPr>
      <w:r>
        <w:rPr>
          <w:rFonts w:ascii="Times New Roman" w:eastAsia="Times New Roman" w:hAnsi="Times New Roman" w:cs="Times New Roman"/>
          <w:b/>
        </w:rPr>
        <w:t>Task 4:  Additional Meetings</w:t>
      </w:r>
    </w:p>
    <w:p w:rsidR="00C9750F" w:rsidRDefault="00F04360">
      <w:pPr>
        <w:tabs>
          <w:tab w:val="left" w:pos="2520"/>
          <w:tab w:val="left" w:pos="3715"/>
        </w:tabs>
        <w:rPr>
          <w:rFonts w:ascii="Times New Roman" w:eastAsia="Times New Roman" w:hAnsi="Times New Roman" w:cs="Times New Roman"/>
        </w:rPr>
      </w:pPr>
      <w:r>
        <w:rPr>
          <w:rFonts w:ascii="Times New Roman" w:eastAsia="Times New Roman" w:hAnsi="Times New Roman" w:cs="Times New Roman"/>
        </w:rPr>
        <w:t xml:space="preserve">The contractor shall: </w:t>
      </w:r>
    </w:p>
    <w:p w:rsidR="00C9750F" w:rsidRDefault="00F04360">
      <w:pPr>
        <w:numPr>
          <w:ilvl w:val="0"/>
          <w:numId w:val="10"/>
        </w:numPr>
        <w:pBdr>
          <w:top w:val="nil"/>
          <w:left w:val="nil"/>
          <w:bottom w:val="nil"/>
          <w:right w:val="nil"/>
          <w:between w:val="nil"/>
        </w:pBdr>
        <w:tabs>
          <w:tab w:val="left" w:pos="2520"/>
          <w:tab w:val="left" w:pos="3715"/>
        </w:tabs>
        <w:rPr>
          <w:rFonts w:ascii="Times New Roman" w:eastAsia="Times New Roman" w:hAnsi="Times New Roman" w:cs="Times New Roman"/>
          <w:color w:val="000000"/>
        </w:rPr>
      </w:pPr>
      <w:r>
        <w:rPr>
          <w:rFonts w:ascii="Times New Roman" w:eastAsia="Times New Roman" w:hAnsi="Times New Roman" w:cs="Times New Roman"/>
          <w:color w:val="000000"/>
        </w:rPr>
        <w:t>Participate in additional meetings with the COR and other HRSA DoT staff to discuss current activities and provide status updates. The types and frequency of the mee</w:t>
      </w:r>
      <w:r>
        <w:rPr>
          <w:rFonts w:ascii="Times New Roman" w:eastAsia="Times New Roman" w:hAnsi="Times New Roman" w:cs="Times New Roman"/>
          <w:color w:val="000000"/>
        </w:rPr>
        <w:t xml:space="preserve">tings will be determined at the kickoff meeting for each Call Order. </w:t>
      </w:r>
    </w:p>
    <w:p w:rsidR="00C9750F" w:rsidRDefault="00F04360">
      <w:pPr>
        <w:pBdr>
          <w:top w:val="nil"/>
          <w:left w:val="nil"/>
          <w:bottom w:val="nil"/>
          <w:right w:val="nil"/>
          <w:between w:val="nil"/>
        </w:pBdr>
        <w:tabs>
          <w:tab w:val="left" w:pos="2520"/>
          <w:tab w:val="left" w:pos="3715"/>
        </w:tabs>
        <w:ind w:left="144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rsidR="00C9750F" w:rsidRDefault="00F04360">
      <w:pPr>
        <w:tabs>
          <w:tab w:val="left" w:pos="2520"/>
          <w:tab w:val="left" w:pos="3715"/>
        </w:tabs>
        <w:rPr>
          <w:rFonts w:ascii="Times New Roman" w:eastAsia="Times New Roman" w:hAnsi="Times New Roman" w:cs="Times New Roman"/>
          <w:b/>
        </w:rPr>
      </w:pPr>
      <w:r>
        <w:rPr>
          <w:rFonts w:ascii="Times New Roman" w:eastAsia="Times New Roman" w:hAnsi="Times New Roman" w:cs="Times New Roman"/>
          <w:b/>
        </w:rPr>
        <w:t>Task 5:  Reporting</w:t>
      </w:r>
    </w:p>
    <w:p w:rsidR="00C9750F" w:rsidRDefault="00F04360">
      <w:pPr>
        <w:tabs>
          <w:tab w:val="left" w:pos="2520"/>
          <w:tab w:val="left" w:pos="3715"/>
        </w:tabs>
        <w:rPr>
          <w:rFonts w:ascii="Times New Roman" w:eastAsia="Times New Roman" w:hAnsi="Times New Roman" w:cs="Times New Roman"/>
        </w:rPr>
      </w:pPr>
      <w:r>
        <w:rPr>
          <w:rFonts w:ascii="Times New Roman" w:eastAsia="Times New Roman" w:hAnsi="Times New Roman" w:cs="Times New Roman"/>
        </w:rPr>
        <w:t>The contractor shall:</w:t>
      </w:r>
    </w:p>
    <w:p w:rsidR="00C9750F" w:rsidRDefault="00F04360">
      <w:pPr>
        <w:numPr>
          <w:ilvl w:val="0"/>
          <w:numId w:val="1"/>
        </w:numPr>
        <w:pBdr>
          <w:top w:val="nil"/>
          <w:left w:val="nil"/>
          <w:bottom w:val="nil"/>
          <w:right w:val="nil"/>
          <w:between w:val="nil"/>
        </w:pBdr>
        <w:tabs>
          <w:tab w:val="left" w:pos="2520"/>
          <w:tab w:val="left" w:pos="3715"/>
        </w:tabs>
        <w:rPr>
          <w:rFonts w:ascii="Times New Roman" w:eastAsia="Times New Roman" w:hAnsi="Times New Roman" w:cs="Times New Roman"/>
          <w:color w:val="000000"/>
        </w:rPr>
      </w:pPr>
      <w:r>
        <w:rPr>
          <w:rFonts w:ascii="Times New Roman" w:eastAsia="Times New Roman" w:hAnsi="Times New Roman" w:cs="Times New Roman"/>
          <w:color w:val="000000"/>
        </w:rPr>
        <w:t>Pre-Broadcast Report</w:t>
      </w:r>
    </w:p>
    <w:p w:rsidR="00C9750F" w:rsidRDefault="00F04360">
      <w:pPr>
        <w:numPr>
          <w:ilvl w:val="0"/>
          <w:numId w:val="12"/>
        </w:numPr>
        <w:pBdr>
          <w:top w:val="nil"/>
          <w:left w:val="nil"/>
          <w:bottom w:val="nil"/>
          <w:right w:val="nil"/>
          <w:between w:val="nil"/>
        </w:pBdr>
        <w:tabs>
          <w:tab w:val="left" w:pos="2520"/>
          <w:tab w:val="left" w:pos="3715"/>
        </w:tabs>
        <w:rPr>
          <w:color w:val="000000"/>
        </w:rPr>
      </w:pPr>
      <w:r>
        <w:rPr>
          <w:rFonts w:ascii="Times New Roman" w:eastAsia="Times New Roman" w:hAnsi="Times New Roman" w:cs="Times New Roman"/>
          <w:color w:val="000000"/>
        </w:rPr>
        <w:t>Submit a report to the COR no later than 14 business days before the planned date of traffic ads under the BPA Call Order.  The pre-broadcast report shall include:</w:t>
      </w:r>
    </w:p>
    <w:p w:rsidR="00C9750F" w:rsidRDefault="00F04360">
      <w:pPr>
        <w:numPr>
          <w:ilvl w:val="0"/>
          <w:numId w:val="15"/>
        </w:numPr>
        <w:pBdr>
          <w:top w:val="nil"/>
          <w:left w:val="nil"/>
          <w:bottom w:val="nil"/>
          <w:right w:val="nil"/>
          <w:between w:val="nil"/>
        </w:pBdr>
        <w:tabs>
          <w:tab w:val="left" w:pos="2520"/>
          <w:tab w:val="left" w:pos="3715"/>
        </w:tabs>
        <w:rPr>
          <w:color w:val="000000"/>
        </w:rPr>
      </w:pPr>
      <w:r>
        <w:rPr>
          <w:rFonts w:ascii="Times New Roman" w:eastAsia="Times New Roman" w:hAnsi="Times New Roman" w:cs="Times New Roman"/>
          <w:color w:val="000000"/>
        </w:rPr>
        <w:t>Names of cities/markets</w:t>
      </w:r>
    </w:p>
    <w:p w:rsidR="00C9750F" w:rsidRDefault="00F04360">
      <w:pPr>
        <w:numPr>
          <w:ilvl w:val="0"/>
          <w:numId w:val="15"/>
        </w:numPr>
        <w:pBdr>
          <w:top w:val="nil"/>
          <w:left w:val="nil"/>
          <w:bottom w:val="nil"/>
          <w:right w:val="nil"/>
          <w:between w:val="nil"/>
        </w:pBdr>
        <w:tabs>
          <w:tab w:val="left" w:pos="2520"/>
          <w:tab w:val="left" w:pos="3715"/>
        </w:tabs>
        <w:rPr>
          <w:color w:val="000000"/>
        </w:rPr>
      </w:pPr>
      <w:r>
        <w:rPr>
          <w:rFonts w:ascii="Times New Roman" w:eastAsia="Times New Roman" w:hAnsi="Times New Roman" w:cs="Times New Roman"/>
          <w:color w:val="000000"/>
        </w:rPr>
        <w:t>Names of stations/Call letters if applicable</w:t>
      </w:r>
    </w:p>
    <w:p w:rsidR="00C9750F" w:rsidRDefault="00F04360">
      <w:pPr>
        <w:numPr>
          <w:ilvl w:val="0"/>
          <w:numId w:val="15"/>
        </w:numPr>
        <w:pBdr>
          <w:top w:val="nil"/>
          <w:left w:val="nil"/>
          <w:bottom w:val="nil"/>
          <w:right w:val="nil"/>
          <w:between w:val="nil"/>
        </w:pBdr>
        <w:tabs>
          <w:tab w:val="left" w:pos="2520"/>
          <w:tab w:val="left" w:pos="3715"/>
        </w:tabs>
        <w:rPr>
          <w:color w:val="000000"/>
        </w:rPr>
      </w:pPr>
      <w:r>
        <w:rPr>
          <w:rFonts w:ascii="Times New Roman" w:eastAsia="Times New Roman" w:hAnsi="Times New Roman" w:cs="Times New Roman"/>
          <w:color w:val="000000"/>
        </w:rPr>
        <w:t>Dates and times for each ad</w:t>
      </w:r>
    </w:p>
    <w:p w:rsidR="00C9750F" w:rsidRDefault="00C9750F">
      <w:pPr>
        <w:pBdr>
          <w:top w:val="nil"/>
          <w:left w:val="nil"/>
          <w:bottom w:val="nil"/>
          <w:right w:val="nil"/>
          <w:between w:val="nil"/>
        </w:pBdr>
        <w:tabs>
          <w:tab w:val="left" w:pos="2520"/>
          <w:tab w:val="left" w:pos="3715"/>
        </w:tabs>
        <w:ind w:left="2160"/>
        <w:rPr>
          <w:rFonts w:ascii="Times New Roman" w:eastAsia="Times New Roman" w:hAnsi="Times New Roman" w:cs="Times New Roman"/>
          <w:color w:val="000000"/>
        </w:rPr>
      </w:pPr>
    </w:p>
    <w:p w:rsidR="00C9750F" w:rsidRDefault="00F04360">
      <w:pPr>
        <w:numPr>
          <w:ilvl w:val="0"/>
          <w:numId w:val="1"/>
        </w:numPr>
        <w:pBdr>
          <w:top w:val="nil"/>
          <w:left w:val="nil"/>
          <w:bottom w:val="nil"/>
          <w:right w:val="nil"/>
          <w:between w:val="nil"/>
        </w:pBdr>
        <w:tabs>
          <w:tab w:val="left" w:pos="2520"/>
          <w:tab w:val="left" w:pos="3715"/>
        </w:tabs>
        <w:rPr>
          <w:rFonts w:ascii="Times New Roman" w:eastAsia="Times New Roman" w:hAnsi="Times New Roman" w:cs="Times New Roman"/>
          <w:color w:val="000000"/>
        </w:rPr>
      </w:pPr>
      <w:r>
        <w:rPr>
          <w:rFonts w:ascii="Times New Roman" w:eastAsia="Times New Roman" w:hAnsi="Times New Roman" w:cs="Times New Roman"/>
          <w:color w:val="000000"/>
        </w:rPr>
        <w:t>Broadcast Report</w:t>
      </w:r>
    </w:p>
    <w:p w:rsidR="00C9750F" w:rsidRDefault="00F04360">
      <w:pPr>
        <w:numPr>
          <w:ilvl w:val="0"/>
          <w:numId w:val="13"/>
        </w:numPr>
        <w:pBdr>
          <w:top w:val="nil"/>
          <w:left w:val="nil"/>
          <w:bottom w:val="nil"/>
          <w:right w:val="nil"/>
          <w:between w:val="nil"/>
        </w:pBdr>
        <w:tabs>
          <w:tab w:val="left" w:pos="2520"/>
          <w:tab w:val="left" w:pos="3715"/>
        </w:tabs>
        <w:rPr>
          <w:color w:val="000000"/>
        </w:rPr>
      </w:pPr>
      <w:r>
        <w:rPr>
          <w:rFonts w:ascii="Times New Roman" w:eastAsia="Times New Roman" w:hAnsi="Times New Roman" w:cs="Times New Roman"/>
          <w:color w:val="000000"/>
        </w:rPr>
        <w:t>Submit a broadcast report no later than 30 calendar days after the inventory of purchased ads have been aired for the month.  Broadcast Report shall include :</w:t>
      </w:r>
    </w:p>
    <w:p w:rsidR="00C9750F" w:rsidRDefault="00F04360">
      <w:pPr>
        <w:numPr>
          <w:ilvl w:val="1"/>
          <w:numId w:val="13"/>
        </w:numPr>
        <w:pBdr>
          <w:top w:val="nil"/>
          <w:left w:val="nil"/>
          <w:bottom w:val="nil"/>
          <w:right w:val="nil"/>
          <w:between w:val="nil"/>
        </w:pBdr>
        <w:tabs>
          <w:tab w:val="left" w:pos="2520"/>
          <w:tab w:val="left" w:pos="3715"/>
        </w:tabs>
        <w:ind w:left="1440"/>
        <w:rPr>
          <w:color w:val="000000"/>
        </w:rPr>
      </w:pPr>
      <w:r>
        <w:rPr>
          <w:rFonts w:ascii="Times New Roman" w:eastAsia="Times New Roman" w:hAnsi="Times New Roman" w:cs="Times New Roman"/>
          <w:color w:val="000000"/>
        </w:rPr>
        <w:t>Names of cities/markets targeted</w:t>
      </w:r>
    </w:p>
    <w:p w:rsidR="00C9750F" w:rsidRDefault="00F04360">
      <w:pPr>
        <w:numPr>
          <w:ilvl w:val="1"/>
          <w:numId w:val="13"/>
        </w:numPr>
        <w:pBdr>
          <w:top w:val="nil"/>
          <w:left w:val="nil"/>
          <w:bottom w:val="nil"/>
          <w:right w:val="nil"/>
          <w:between w:val="nil"/>
        </w:pBdr>
        <w:tabs>
          <w:tab w:val="left" w:pos="2520"/>
          <w:tab w:val="left" w:pos="3715"/>
        </w:tabs>
        <w:ind w:left="1440"/>
        <w:rPr>
          <w:color w:val="000000"/>
        </w:rPr>
      </w:pPr>
      <w:r>
        <w:rPr>
          <w:rFonts w:ascii="Times New Roman" w:eastAsia="Times New Roman" w:hAnsi="Times New Roman" w:cs="Times New Roman"/>
          <w:color w:val="000000"/>
        </w:rPr>
        <w:t>Number of ads per city/market (i.e., total number of times the ad was broadcast)</w:t>
      </w:r>
    </w:p>
    <w:p w:rsidR="00C9750F" w:rsidRDefault="00F04360">
      <w:pPr>
        <w:numPr>
          <w:ilvl w:val="1"/>
          <w:numId w:val="13"/>
        </w:numPr>
        <w:pBdr>
          <w:top w:val="nil"/>
          <w:left w:val="nil"/>
          <w:bottom w:val="nil"/>
          <w:right w:val="nil"/>
          <w:between w:val="nil"/>
        </w:pBdr>
        <w:tabs>
          <w:tab w:val="left" w:pos="2520"/>
          <w:tab w:val="left" w:pos="3715"/>
        </w:tabs>
        <w:ind w:left="1440"/>
        <w:rPr>
          <w:color w:val="000000"/>
        </w:rPr>
      </w:pPr>
      <w:r>
        <w:rPr>
          <w:rFonts w:ascii="Times New Roman" w:eastAsia="Times New Roman" w:hAnsi="Times New Roman" w:cs="Times New Roman"/>
          <w:color w:val="000000"/>
        </w:rPr>
        <w:t xml:space="preserve">Breakdown of gross impressions per audience (Blacks, Hispanics, etc..,) </w:t>
      </w:r>
    </w:p>
    <w:p w:rsidR="00C9750F" w:rsidRDefault="00F04360">
      <w:pPr>
        <w:numPr>
          <w:ilvl w:val="1"/>
          <w:numId w:val="13"/>
        </w:numPr>
        <w:pBdr>
          <w:top w:val="nil"/>
          <w:left w:val="nil"/>
          <w:bottom w:val="nil"/>
          <w:right w:val="nil"/>
          <w:between w:val="nil"/>
        </w:pBdr>
        <w:tabs>
          <w:tab w:val="left" w:pos="2520"/>
          <w:tab w:val="left" w:pos="3715"/>
        </w:tabs>
        <w:ind w:left="1440"/>
        <w:rPr>
          <w:color w:val="000000"/>
        </w:rPr>
      </w:pPr>
      <w:r>
        <w:rPr>
          <w:rFonts w:ascii="Times New Roman" w:eastAsia="Times New Roman" w:hAnsi="Times New Roman" w:cs="Times New Roman"/>
          <w:color w:val="000000"/>
        </w:rPr>
        <w:t xml:space="preserve">Net Reach  and impressions per audience </w:t>
      </w:r>
    </w:p>
    <w:p w:rsidR="00C9750F" w:rsidRDefault="00F04360">
      <w:pPr>
        <w:numPr>
          <w:ilvl w:val="1"/>
          <w:numId w:val="13"/>
        </w:numPr>
        <w:pBdr>
          <w:top w:val="nil"/>
          <w:left w:val="nil"/>
          <w:bottom w:val="nil"/>
          <w:right w:val="nil"/>
          <w:between w:val="nil"/>
        </w:pBdr>
        <w:tabs>
          <w:tab w:val="left" w:pos="2520"/>
          <w:tab w:val="left" w:pos="3715"/>
        </w:tabs>
        <w:ind w:left="1440"/>
        <w:rPr>
          <w:color w:val="000000"/>
        </w:rPr>
      </w:pPr>
      <w:r>
        <w:rPr>
          <w:rFonts w:ascii="Times New Roman" w:eastAsia="Times New Roman" w:hAnsi="Times New Roman" w:cs="Times New Roman"/>
          <w:color w:val="000000"/>
        </w:rPr>
        <w:t>Total Gross Impressions and Total Net Reach</w:t>
      </w:r>
    </w:p>
    <w:p w:rsidR="00C9750F" w:rsidRDefault="00C9750F">
      <w:pPr>
        <w:pBdr>
          <w:top w:val="nil"/>
          <w:left w:val="nil"/>
          <w:bottom w:val="nil"/>
          <w:right w:val="nil"/>
          <w:between w:val="nil"/>
        </w:pBdr>
        <w:tabs>
          <w:tab w:val="left" w:pos="2520"/>
          <w:tab w:val="left" w:pos="3715"/>
        </w:tabs>
        <w:rPr>
          <w:rFonts w:ascii="Times New Roman" w:eastAsia="Times New Roman" w:hAnsi="Times New Roman" w:cs="Times New Roman"/>
          <w:color w:val="000000"/>
        </w:rPr>
      </w:pPr>
    </w:p>
    <w:p w:rsidR="00C9750F" w:rsidRDefault="00F04360">
      <w:pPr>
        <w:numPr>
          <w:ilvl w:val="0"/>
          <w:numId w:val="1"/>
        </w:numPr>
        <w:pBdr>
          <w:top w:val="nil"/>
          <w:left w:val="nil"/>
          <w:bottom w:val="nil"/>
          <w:right w:val="nil"/>
          <w:between w:val="nil"/>
        </w:pBdr>
        <w:tabs>
          <w:tab w:val="left" w:pos="2520"/>
          <w:tab w:val="left" w:pos="3715"/>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 Final Report</w:t>
      </w:r>
    </w:p>
    <w:p w:rsidR="00C9750F" w:rsidRDefault="00F04360">
      <w:pPr>
        <w:numPr>
          <w:ilvl w:val="0"/>
          <w:numId w:val="2"/>
        </w:numPr>
        <w:pBdr>
          <w:top w:val="nil"/>
          <w:left w:val="nil"/>
          <w:bottom w:val="nil"/>
          <w:right w:val="nil"/>
          <w:between w:val="nil"/>
        </w:pBdr>
      </w:pPr>
      <w:r>
        <w:rPr>
          <w:rFonts w:ascii="Times New Roman" w:eastAsia="Times New Roman" w:hAnsi="Times New Roman" w:cs="Times New Roman"/>
          <w:color w:val="000000"/>
        </w:rPr>
        <w:t xml:space="preserve">Prepare and submit a draft report for work accomplished under each BPA Call Order 30 calendar days before the end of the BPA Call Order performance period. </w:t>
      </w:r>
      <w:r>
        <w:rPr>
          <w:rFonts w:ascii="Times New Roman" w:eastAsia="Times New Roman" w:hAnsi="Times New Roman" w:cs="Times New Roman"/>
        </w:rPr>
        <w:t>T</w:t>
      </w:r>
      <w:r>
        <w:rPr>
          <w:rFonts w:ascii="Times New Roman" w:eastAsia="Times New Roman" w:hAnsi="Times New Roman" w:cs="Times New Roman"/>
          <w:color w:val="000000"/>
        </w:rPr>
        <w:t>he draft report shall include :</w:t>
      </w:r>
    </w:p>
    <w:p w:rsidR="00C9750F" w:rsidRDefault="00F04360">
      <w:pPr>
        <w:numPr>
          <w:ilvl w:val="0"/>
          <w:numId w:val="9"/>
        </w:numPr>
        <w:pBdr>
          <w:top w:val="nil"/>
          <w:left w:val="nil"/>
          <w:bottom w:val="nil"/>
          <w:right w:val="nil"/>
          <w:between w:val="nil"/>
        </w:pBdr>
        <w:tabs>
          <w:tab w:val="left" w:pos="3715"/>
        </w:tabs>
        <w:ind w:left="1440"/>
        <w:rPr>
          <w:color w:val="000000"/>
        </w:rPr>
      </w:pPr>
      <w:r>
        <w:rPr>
          <w:rFonts w:ascii="Times New Roman" w:eastAsia="Times New Roman" w:hAnsi="Times New Roman" w:cs="Times New Roman"/>
          <w:color w:val="000000"/>
        </w:rPr>
        <w:t>Purpose and Background</w:t>
      </w:r>
    </w:p>
    <w:p w:rsidR="00C9750F" w:rsidRDefault="00F04360">
      <w:pPr>
        <w:numPr>
          <w:ilvl w:val="0"/>
          <w:numId w:val="9"/>
        </w:numPr>
        <w:pBdr>
          <w:top w:val="nil"/>
          <w:left w:val="nil"/>
          <w:bottom w:val="nil"/>
          <w:right w:val="nil"/>
          <w:between w:val="nil"/>
        </w:pBdr>
        <w:tabs>
          <w:tab w:val="left" w:pos="3715"/>
        </w:tabs>
        <w:ind w:left="1440"/>
        <w:rPr>
          <w:color w:val="000000"/>
        </w:rPr>
      </w:pPr>
      <w:r>
        <w:rPr>
          <w:rFonts w:ascii="Times New Roman" w:eastAsia="Times New Roman" w:hAnsi="Times New Roman" w:cs="Times New Roman"/>
          <w:color w:val="000000"/>
        </w:rPr>
        <w:t>Actual performance versus expected performan</w:t>
      </w:r>
      <w:r>
        <w:rPr>
          <w:rFonts w:ascii="Times New Roman" w:eastAsia="Times New Roman" w:hAnsi="Times New Roman" w:cs="Times New Roman"/>
          <w:color w:val="000000"/>
        </w:rPr>
        <w:t>ce (reach, impressions, etc…,)</w:t>
      </w:r>
    </w:p>
    <w:p w:rsidR="00C9750F" w:rsidRDefault="00F04360">
      <w:pPr>
        <w:numPr>
          <w:ilvl w:val="0"/>
          <w:numId w:val="9"/>
        </w:numPr>
        <w:pBdr>
          <w:top w:val="nil"/>
          <w:left w:val="nil"/>
          <w:bottom w:val="nil"/>
          <w:right w:val="nil"/>
          <w:between w:val="nil"/>
        </w:pBdr>
        <w:tabs>
          <w:tab w:val="left" w:pos="3715"/>
        </w:tabs>
        <w:ind w:left="1440"/>
        <w:rPr>
          <w:color w:val="000000"/>
        </w:rPr>
      </w:pPr>
      <w:r>
        <w:rPr>
          <w:rFonts w:ascii="Times New Roman" w:eastAsia="Times New Roman" w:hAnsi="Times New Roman" w:cs="Times New Roman"/>
          <w:color w:val="000000"/>
        </w:rPr>
        <w:t>Audiences targeted and reached</w:t>
      </w:r>
    </w:p>
    <w:p w:rsidR="00C9750F" w:rsidRDefault="00F04360">
      <w:pPr>
        <w:numPr>
          <w:ilvl w:val="0"/>
          <w:numId w:val="9"/>
        </w:numPr>
        <w:pBdr>
          <w:top w:val="nil"/>
          <w:left w:val="nil"/>
          <w:bottom w:val="nil"/>
          <w:right w:val="nil"/>
          <w:between w:val="nil"/>
        </w:pBdr>
        <w:tabs>
          <w:tab w:val="left" w:pos="3715"/>
        </w:tabs>
        <w:ind w:left="1440"/>
        <w:rPr>
          <w:color w:val="000000"/>
        </w:rPr>
      </w:pPr>
      <w:r>
        <w:rPr>
          <w:rFonts w:ascii="Times New Roman" w:eastAsia="Times New Roman" w:hAnsi="Times New Roman" w:cs="Times New Roman"/>
          <w:color w:val="000000"/>
        </w:rPr>
        <w:t>Effectiveness of the ads</w:t>
      </w:r>
      <w:r>
        <w:rPr>
          <w:rFonts w:ascii="Times New Roman" w:eastAsia="Times New Roman" w:hAnsi="Times New Roman" w:cs="Times New Roman"/>
          <w:color w:val="000000"/>
        </w:rPr>
        <w:tab/>
      </w:r>
    </w:p>
    <w:p w:rsidR="00C9750F" w:rsidRDefault="00F04360">
      <w:pPr>
        <w:numPr>
          <w:ilvl w:val="0"/>
          <w:numId w:val="9"/>
        </w:numPr>
        <w:pBdr>
          <w:top w:val="nil"/>
          <w:left w:val="nil"/>
          <w:bottom w:val="nil"/>
          <w:right w:val="nil"/>
          <w:between w:val="nil"/>
        </w:pBdr>
        <w:tabs>
          <w:tab w:val="left" w:pos="3715"/>
        </w:tabs>
        <w:ind w:left="1440"/>
        <w:rPr>
          <w:color w:val="000000"/>
        </w:rPr>
      </w:pPr>
      <w:r>
        <w:rPr>
          <w:rFonts w:ascii="Times New Roman" w:eastAsia="Times New Roman" w:hAnsi="Times New Roman" w:cs="Times New Roman"/>
          <w:color w:val="000000"/>
        </w:rPr>
        <w:t>Conclusions and recommendations</w:t>
      </w:r>
    </w:p>
    <w:p w:rsidR="00C9750F" w:rsidRDefault="00F04360">
      <w:pPr>
        <w:numPr>
          <w:ilvl w:val="0"/>
          <w:numId w:val="2"/>
        </w:numPr>
        <w:pBdr>
          <w:top w:val="nil"/>
          <w:left w:val="nil"/>
          <w:bottom w:val="nil"/>
          <w:right w:val="nil"/>
          <w:between w:val="nil"/>
        </w:pBdr>
      </w:pPr>
      <w:r>
        <w:rPr>
          <w:rFonts w:ascii="Times New Roman" w:eastAsia="Times New Roman" w:hAnsi="Times New Roman" w:cs="Times New Roman"/>
          <w:color w:val="000000"/>
        </w:rPr>
        <w:lastRenderedPageBreak/>
        <w:t>Submit a final report incorporating the COR’s feedback within five (5) business days before the end of the BPA Call Order performance pe</w:t>
      </w:r>
      <w:r>
        <w:rPr>
          <w:rFonts w:ascii="Times New Roman" w:eastAsia="Times New Roman" w:hAnsi="Times New Roman" w:cs="Times New Roman"/>
          <w:color w:val="000000"/>
        </w:rPr>
        <w:t>riod.</w:t>
      </w:r>
    </w:p>
    <w:p w:rsidR="00C9750F" w:rsidRDefault="00C9750F">
      <w:pPr>
        <w:tabs>
          <w:tab w:val="left" w:pos="2520"/>
          <w:tab w:val="left" w:pos="3715"/>
        </w:tabs>
        <w:ind w:left="720"/>
        <w:rPr>
          <w:rFonts w:ascii="Times New Roman" w:eastAsia="Times New Roman" w:hAnsi="Times New Roman" w:cs="Times New Roman"/>
        </w:rPr>
      </w:pPr>
    </w:p>
    <w:p w:rsidR="00C9750F" w:rsidRDefault="00F04360">
      <w:pPr>
        <w:tabs>
          <w:tab w:val="left" w:pos="2520"/>
          <w:tab w:val="left" w:pos="3715"/>
        </w:tabs>
        <w:rPr>
          <w:rFonts w:ascii="Times New Roman" w:eastAsia="Times New Roman" w:hAnsi="Times New Roman" w:cs="Times New Roman"/>
          <w:b/>
        </w:rPr>
      </w:pPr>
      <w:r>
        <w:rPr>
          <w:rFonts w:ascii="Times New Roman" w:eastAsia="Times New Roman" w:hAnsi="Times New Roman" w:cs="Times New Roman"/>
          <w:b/>
        </w:rPr>
        <w:t>Task 6:  Traffic Ad Spotlights Placements</w:t>
      </w:r>
    </w:p>
    <w:p w:rsidR="00C9750F" w:rsidRDefault="00F04360">
      <w:pPr>
        <w:tabs>
          <w:tab w:val="left" w:pos="2520"/>
          <w:tab w:val="left" w:pos="3715"/>
        </w:tabs>
        <w:rPr>
          <w:rFonts w:ascii="Times New Roman" w:eastAsia="Times New Roman" w:hAnsi="Times New Roman" w:cs="Times New Roman"/>
        </w:rPr>
      </w:pPr>
      <w:r>
        <w:rPr>
          <w:rFonts w:ascii="Times New Roman" w:eastAsia="Times New Roman" w:hAnsi="Times New Roman" w:cs="Times New Roman"/>
        </w:rPr>
        <w:t>The Contractor shall:</w:t>
      </w:r>
    </w:p>
    <w:p w:rsidR="00C9750F" w:rsidRDefault="00F04360">
      <w:pPr>
        <w:numPr>
          <w:ilvl w:val="0"/>
          <w:numId w:val="3"/>
        </w:numPr>
        <w:pBdr>
          <w:top w:val="nil"/>
          <w:left w:val="nil"/>
          <w:bottom w:val="nil"/>
          <w:right w:val="nil"/>
          <w:between w:val="nil"/>
        </w:pBdr>
        <w:tabs>
          <w:tab w:val="left" w:pos="2520"/>
          <w:tab w:val="left" w:pos="3715"/>
        </w:tabs>
        <w:rPr>
          <w:rFonts w:ascii="Times New Roman" w:eastAsia="Times New Roman" w:hAnsi="Times New Roman" w:cs="Times New Roman"/>
          <w:color w:val="000000"/>
        </w:rPr>
      </w:pPr>
      <w:r>
        <w:rPr>
          <w:rFonts w:ascii="Times New Roman" w:eastAsia="Times New Roman" w:hAnsi="Times New Roman" w:cs="Times New Roman"/>
          <w:color w:val="000000"/>
        </w:rPr>
        <w:t>National Spots</w:t>
      </w:r>
    </w:p>
    <w:p w:rsidR="00C9750F" w:rsidRDefault="00F04360">
      <w:pPr>
        <w:numPr>
          <w:ilvl w:val="0"/>
          <w:numId w:val="4"/>
        </w:numPr>
        <w:pBdr>
          <w:top w:val="nil"/>
          <w:left w:val="nil"/>
          <w:bottom w:val="nil"/>
          <w:right w:val="nil"/>
          <w:between w:val="nil"/>
        </w:pBdr>
        <w:tabs>
          <w:tab w:val="left" w:pos="2520"/>
          <w:tab w:val="left" w:pos="3715"/>
        </w:tabs>
        <w:rPr>
          <w:color w:val="000000"/>
        </w:rPr>
      </w:pPr>
      <w:r>
        <w:rPr>
          <w:rFonts w:ascii="Times New Roman" w:eastAsia="Times New Roman" w:hAnsi="Times New Roman" w:cs="Times New Roman"/>
          <w:color w:val="000000"/>
        </w:rPr>
        <w:t xml:space="preserve">Purchase sponsorship of ad spots for 10, 15, and 30 seconds traffic ads as requested by the COR that cover at least the top 50 media markets/cities in the United States to raise awareness about the need for more organ, eye, and tissue donors. </w:t>
      </w:r>
    </w:p>
    <w:p w:rsidR="00C9750F" w:rsidRDefault="00F04360">
      <w:pPr>
        <w:numPr>
          <w:ilvl w:val="0"/>
          <w:numId w:val="5"/>
        </w:numPr>
        <w:pBdr>
          <w:top w:val="nil"/>
          <w:left w:val="nil"/>
          <w:bottom w:val="nil"/>
          <w:right w:val="nil"/>
          <w:between w:val="nil"/>
        </w:pBdr>
        <w:tabs>
          <w:tab w:val="left" w:pos="2520"/>
          <w:tab w:val="left" w:pos="3715"/>
        </w:tabs>
        <w:rPr>
          <w:color w:val="000000"/>
        </w:rPr>
      </w:pPr>
      <w:r>
        <w:rPr>
          <w:rFonts w:ascii="Times New Roman" w:eastAsia="Times New Roman" w:hAnsi="Times New Roman" w:cs="Times New Roman"/>
          <w:color w:val="000000"/>
        </w:rPr>
        <w:t>DoT will pro</w:t>
      </w:r>
      <w:r>
        <w:rPr>
          <w:rFonts w:ascii="Times New Roman" w:eastAsia="Times New Roman" w:hAnsi="Times New Roman" w:cs="Times New Roman"/>
          <w:color w:val="000000"/>
        </w:rPr>
        <w:t>vide the appropriate ad scripts to the Contractor for each week of sponsorship purchased.</w:t>
      </w:r>
    </w:p>
    <w:p w:rsidR="00C9750F" w:rsidRDefault="00F04360">
      <w:pPr>
        <w:numPr>
          <w:ilvl w:val="0"/>
          <w:numId w:val="5"/>
        </w:numPr>
        <w:pBdr>
          <w:top w:val="nil"/>
          <w:left w:val="nil"/>
          <w:bottom w:val="nil"/>
          <w:right w:val="nil"/>
          <w:between w:val="nil"/>
        </w:pBdr>
        <w:tabs>
          <w:tab w:val="left" w:pos="2520"/>
          <w:tab w:val="left" w:pos="3715"/>
        </w:tabs>
        <w:rPr>
          <w:color w:val="000000"/>
        </w:rPr>
      </w:pPr>
      <w:r>
        <w:rPr>
          <w:rFonts w:ascii="Times New Roman" w:eastAsia="Times New Roman" w:hAnsi="Times New Roman" w:cs="Times New Roman"/>
          <w:color w:val="000000"/>
        </w:rPr>
        <w:t>Broadcast the traffic ad spots during morning, noon, and evening high traffic times.</w:t>
      </w:r>
    </w:p>
    <w:p w:rsidR="00C9750F" w:rsidRDefault="00F04360">
      <w:pPr>
        <w:numPr>
          <w:ilvl w:val="0"/>
          <w:numId w:val="5"/>
        </w:numPr>
        <w:pBdr>
          <w:top w:val="nil"/>
          <w:left w:val="nil"/>
          <w:bottom w:val="nil"/>
          <w:right w:val="nil"/>
          <w:between w:val="nil"/>
        </w:pBdr>
        <w:tabs>
          <w:tab w:val="left" w:pos="2520"/>
          <w:tab w:val="left" w:pos="3715"/>
        </w:tabs>
        <w:rPr>
          <w:color w:val="000000"/>
        </w:rPr>
      </w:pPr>
      <w:r>
        <w:rPr>
          <w:rFonts w:ascii="Times New Roman" w:eastAsia="Times New Roman" w:hAnsi="Times New Roman" w:cs="Times New Roman"/>
          <w:color w:val="000000"/>
        </w:rPr>
        <w:t>Provide recommendations to the COR on the weeks, months, and national observances</w:t>
      </w:r>
      <w:r>
        <w:rPr>
          <w:rFonts w:ascii="Times New Roman" w:eastAsia="Times New Roman" w:hAnsi="Times New Roman" w:cs="Times New Roman"/>
          <w:color w:val="000000"/>
        </w:rPr>
        <w:t xml:space="preserve"> to run the ad spots.  </w:t>
      </w:r>
    </w:p>
    <w:p w:rsidR="00C9750F" w:rsidRDefault="00F04360">
      <w:pPr>
        <w:numPr>
          <w:ilvl w:val="0"/>
          <w:numId w:val="5"/>
        </w:numPr>
        <w:pBdr>
          <w:top w:val="nil"/>
          <w:left w:val="nil"/>
          <w:bottom w:val="nil"/>
          <w:right w:val="nil"/>
          <w:between w:val="nil"/>
        </w:pBdr>
        <w:tabs>
          <w:tab w:val="left" w:pos="2520"/>
          <w:tab w:val="left" w:pos="3715"/>
        </w:tabs>
        <w:rPr>
          <w:color w:val="000000"/>
        </w:rPr>
      </w:pPr>
      <w:r>
        <w:rPr>
          <w:rFonts w:ascii="Times New Roman" w:eastAsia="Times New Roman" w:hAnsi="Times New Roman" w:cs="Times New Roman"/>
          <w:color w:val="000000"/>
        </w:rPr>
        <w:t>Introduce each ad as being sponsored by HHS’s Health Resources and Services Administration, HRSA, followed by the approved organ donation content provided by the COR.</w:t>
      </w:r>
    </w:p>
    <w:p w:rsidR="00C9750F" w:rsidRDefault="00F04360">
      <w:pPr>
        <w:numPr>
          <w:ilvl w:val="0"/>
          <w:numId w:val="5"/>
        </w:numPr>
        <w:pBdr>
          <w:top w:val="nil"/>
          <w:left w:val="nil"/>
          <w:bottom w:val="nil"/>
          <w:right w:val="nil"/>
          <w:between w:val="nil"/>
        </w:pBdr>
        <w:tabs>
          <w:tab w:val="left" w:pos="2520"/>
          <w:tab w:val="left" w:pos="3715"/>
        </w:tabs>
        <w:rPr>
          <w:color w:val="000000"/>
        </w:rPr>
      </w:pPr>
      <w:r>
        <w:rPr>
          <w:rFonts w:ascii="Times New Roman" w:eastAsia="Times New Roman" w:hAnsi="Times New Roman" w:cs="Times New Roman"/>
          <w:color w:val="000000"/>
        </w:rPr>
        <w:t xml:space="preserve"> Make the message available in both English and Spanish for areas</w:t>
      </w:r>
      <w:r>
        <w:rPr>
          <w:rFonts w:ascii="Times New Roman" w:eastAsia="Times New Roman" w:hAnsi="Times New Roman" w:cs="Times New Roman"/>
          <w:color w:val="000000"/>
        </w:rPr>
        <w:t xml:space="preserve"> with high concentrations of Hispanics. </w:t>
      </w:r>
    </w:p>
    <w:p w:rsidR="00C9750F" w:rsidRDefault="00C9750F">
      <w:pPr>
        <w:pBdr>
          <w:top w:val="nil"/>
          <w:left w:val="nil"/>
          <w:bottom w:val="nil"/>
          <w:right w:val="nil"/>
          <w:between w:val="nil"/>
        </w:pBdr>
        <w:tabs>
          <w:tab w:val="left" w:pos="2520"/>
          <w:tab w:val="left" w:pos="3715"/>
        </w:tabs>
        <w:ind w:left="2160"/>
        <w:rPr>
          <w:rFonts w:ascii="Times New Roman" w:eastAsia="Times New Roman" w:hAnsi="Times New Roman" w:cs="Times New Roman"/>
          <w:color w:val="000000"/>
        </w:rPr>
      </w:pPr>
    </w:p>
    <w:p w:rsidR="00C9750F" w:rsidRDefault="00F04360">
      <w:pPr>
        <w:numPr>
          <w:ilvl w:val="0"/>
          <w:numId w:val="3"/>
        </w:numPr>
        <w:pBdr>
          <w:top w:val="nil"/>
          <w:left w:val="nil"/>
          <w:bottom w:val="nil"/>
          <w:right w:val="nil"/>
          <w:between w:val="nil"/>
        </w:pBdr>
        <w:tabs>
          <w:tab w:val="left" w:pos="2520"/>
          <w:tab w:val="left" w:pos="3715"/>
        </w:tabs>
        <w:rPr>
          <w:rFonts w:ascii="Times New Roman" w:eastAsia="Times New Roman" w:hAnsi="Times New Roman" w:cs="Times New Roman"/>
          <w:color w:val="000000"/>
        </w:rPr>
      </w:pPr>
      <w:r>
        <w:rPr>
          <w:rFonts w:ascii="Times New Roman" w:eastAsia="Times New Roman" w:hAnsi="Times New Roman" w:cs="Times New Roman"/>
          <w:color w:val="000000"/>
        </w:rPr>
        <w:t xml:space="preserve">Local, regional, and selected markets </w:t>
      </w:r>
    </w:p>
    <w:p w:rsidR="00C9750F" w:rsidRDefault="00F04360">
      <w:pPr>
        <w:numPr>
          <w:ilvl w:val="0"/>
          <w:numId w:val="7"/>
        </w:numPr>
        <w:pBdr>
          <w:top w:val="nil"/>
          <w:left w:val="nil"/>
          <w:bottom w:val="nil"/>
          <w:right w:val="nil"/>
          <w:between w:val="nil"/>
        </w:pBdr>
        <w:tabs>
          <w:tab w:val="left" w:pos="2520"/>
          <w:tab w:val="left" w:pos="3715"/>
        </w:tabs>
        <w:rPr>
          <w:color w:val="000000"/>
        </w:rPr>
      </w:pPr>
      <w:r>
        <w:rPr>
          <w:rFonts w:ascii="Times New Roman" w:eastAsia="Times New Roman" w:hAnsi="Times New Roman" w:cs="Times New Roman"/>
          <w:color w:val="000000"/>
        </w:rPr>
        <w:t>Place 10, 15, and/or 30 seconds traffic ad spots in local, regional, or selected media markets/cities as requested by the COR.</w:t>
      </w:r>
    </w:p>
    <w:p w:rsidR="00C9750F" w:rsidRDefault="00F04360">
      <w:pPr>
        <w:numPr>
          <w:ilvl w:val="0"/>
          <w:numId w:val="5"/>
        </w:numPr>
        <w:pBdr>
          <w:top w:val="nil"/>
          <w:left w:val="nil"/>
          <w:bottom w:val="nil"/>
          <w:right w:val="nil"/>
          <w:between w:val="nil"/>
        </w:pBdr>
        <w:tabs>
          <w:tab w:val="left" w:pos="2520"/>
          <w:tab w:val="left" w:pos="3715"/>
        </w:tabs>
        <w:rPr>
          <w:color w:val="000000"/>
        </w:rPr>
      </w:pPr>
      <w:r>
        <w:rPr>
          <w:rFonts w:ascii="Times New Roman" w:eastAsia="Times New Roman" w:hAnsi="Times New Roman" w:cs="Times New Roman"/>
          <w:color w:val="000000"/>
        </w:rPr>
        <w:t>DoT will provide the appropriate ad scripts to the Contractor for each week of sponsorship purchased.</w:t>
      </w:r>
    </w:p>
    <w:p w:rsidR="00C9750F" w:rsidRDefault="00F04360">
      <w:pPr>
        <w:numPr>
          <w:ilvl w:val="0"/>
          <w:numId w:val="5"/>
        </w:numPr>
        <w:pBdr>
          <w:top w:val="nil"/>
          <w:left w:val="nil"/>
          <w:bottom w:val="nil"/>
          <w:right w:val="nil"/>
          <w:between w:val="nil"/>
        </w:pBdr>
        <w:tabs>
          <w:tab w:val="left" w:pos="2520"/>
          <w:tab w:val="left" w:pos="3715"/>
        </w:tabs>
        <w:rPr>
          <w:color w:val="000000"/>
        </w:rPr>
      </w:pPr>
      <w:r>
        <w:rPr>
          <w:rFonts w:ascii="Times New Roman" w:eastAsia="Times New Roman" w:hAnsi="Times New Roman" w:cs="Times New Roman"/>
          <w:color w:val="000000"/>
        </w:rPr>
        <w:t>Broadcast the traffic ad spots during morning, noon, and evening high traffic times.</w:t>
      </w:r>
    </w:p>
    <w:p w:rsidR="00C9750F" w:rsidRDefault="00F04360">
      <w:pPr>
        <w:numPr>
          <w:ilvl w:val="0"/>
          <w:numId w:val="5"/>
        </w:numPr>
        <w:pBdr>
          <w:top w:val="nil"/>
          <w:left w:val="nil"/>
          <w:bottom w:val="nil"/>
          <w:right w:val="nil"/>
          <w:between w:val="nil"/>
        </w:pBdr>
        <w:tabs>
          <w:tab w:val="left" w:pos="2520"/>
          <w:tab w:val="left" w:pos="3715"/>
        </w:tabs>
        <w:rPr>
          <w:color w:val="000000"/>
        </w:rPr>
      </w:pPr>
      <w:r>
        <w:rPr>
          <w:rFonts w:ascii="Times New Roman" w:eastAsia="Times New Roman" w:hAnsi="Times New Roman" w:cs="Times New Roman"/>
          <w:color w:val="000000"/>
        </w:rPr>
        <w:t xml:space="preserve">Provide recommendations to the COR on the weeks, months, and national observances to run the ad spots.  </w:t>
      </w:r>
    </w:p>
    <w:p w:rsidR="00C9750F" w:rsidRDefault="00F04360">
      <w:pPr>
        <w:numPr>
          <w:ilvl w:val="0"/>
          <w:numId w:val="5"/>
        </w:numPr>
        <w:pBdr>
          <w:top w:val="nil"/>
          <w:left w:val="nil"/>
          <w:bottom w:val="nil"/>
          <w:right w:val="nil"/>
          <w:between w:val="nil"/>
        </w:pBdr>
        <w:tabs>
          <w:tab w:val="left" w:pos="2520"/>
          <w:tab w:val="left" w:pos="3715"/>
        </w:tabs>
        <w:rPr>
          <w:color w:val="000000"/>
        </w:rPr>
      </w:pPr>
      <w:r>
        <w:rPr>
          <w:rFonts w:ascii="Times New Roman" w:eastAsia="Times New Roman" w:hAnsi="Times New Roman" w:cs="Times New Roman"/>
          <w:color w:val="000000"/>
        </w:rPr>
        <w:t>Introduce each ad as being sponsored by HHS’s Health Resources and Services Administration, HRSA followed by the approved organ donation content provid</w:t>
      </w:r>
      <w:r>
        <w:rPr>
          <w:rFonts w:ascii="Times New Roman" w:eastAsia="Times New Roman" w:hAnsi="Times New Roman" w:cs="Times New Roman"/>
          <w:color w:val="000000"/>
        </w:rPr>
        <w:t>ed by the COR</w:t>
      </w:r>
    </w:p>
    <w:p w:rsidR="00C9750F" w:rsidRDefault="00F04360">
      <w:pPr>
        <w:numPr>
          <w:ilvl w:val="0"/>
          <w:numId w:val="5"/>
        </w:numPr>
        <w:pBdr>
          <w:top w:val="nil"/>
          <w:left w:val="nil"/>
          <w:bottom w:val="nil"/>
          <w:right w:val="nil"/>
          <w:between w:val="nil"/>
        </w:pBdr>
        <w:tabs>
          <w:tab w:val="left" w:pos="2520"/>
          <w:tab w:val="left" w:pos="3715"/>
        </w:tabs>
        <w:rPr>
          <w:color w:val="000000"/>
        </w:rPr>
      </w:pPr>
      <w:r>
        <w:rPr>
          <w:rFonts w:ascii="Times New Roman" w:eastAsia="Times New Roman" w:hAnsi="Times New Roman" w:cs="Times New Roman"/>
          <w:color w:val="000000"/>
        </w:rPr>
        <w:t xml:space="preserve">Make the Ads available in both English and Spanish for areas with high concentrations of Hispanics. </w:t>
      </w:r>
    </w:p>
    <w:p w:rsidR="00C9750F" w:rsidRDefault="00C9750F">
      <w:pPr>
        <w:tabs>
          <w:tab w:val="left" w:pos="2520"/>
          <w:tab w:val="left" w:pos="3715"/>
        </w:tabs>
        <w:rPr>
          <w:rFonts w:ascii="Times New Roman" w:eastAsia="Times New Roman" w:hAnsi="Times New Roman" w:cs="Times New Roman"/>
        </w:rPr>
      </w:pPr>
    </w:p>
    <w:p w:rsidR="00C9750F" w:rsidRDefault="00F04360">
      <w:pPr>
        <w:pBdr>
          <w:top w:val="nil"/>
          <w:left w:val="nil"/>
          <w:bottom w:val="nil"/>
          <w:right w:val="nil"/>
          <w:between w:val="nil"/>
        </w:pBdr>
        <w:tabs>
          <w:tab w:val="left" w:pos="720"/>
          <w:tab w:val="left" w:pos="3715"/>
        </w:tabs>
        <w:rPr>
          <w:rFonts w:ascii="Times New Roman" w:eastAsia="Times New Roman" w:hAnsi="Times New Roman" w:cs="Times New Roman"/>
          <w:b/>
          <w:i/>
          <w:color w:val="000000"/>
        </w:rPr>
      </w:pPr>
      <w:r>
        <w:rPr>
          <w:rFonts w:ascii="Times New Roman" w:eastAsia="Times New Roman" w:hAnsi="Times New Roman" w:cs="Times New Roman"/>
          <w:b/>
        </w:rPr>
        <w:t xml:space="preserve">5.  </w:t>
      </w:r>
      <w:r>
        <w:rPr>
          <w:rFonts w:ascii="Times New Roman" w:eastAsia="Times New Roman" w:hAnsi="Times New Roman" w:cs="Times New Roman"/>
          <w:b/>
          <w:color w:val="000000"/>
        </w:rPr>
        <w:t>SCHEDULE OF DELIVERABLES</w:t>
      </w:r>
    </w:p>
    <w:p w:rsidR="00C9750F" w:rsidRDefault="00F04360">
      <w:pPr>
        <w:tabs>
          <w:tab w:val="left" w:pos="2520"/>
          <w:tab w:val="left" w:pos="3715"/>
        </w:tabs>
        <w:rPr>
          <w:rFonts w:ascii="Times New Roman" w:eastAsia="Times New Roman" w:hAnsi="Times New Roman" w:cs="Times New Roman"/>
        </w:rPr>
      </w:pPr>
      <w:r>
        <w:rPr>
          <w:rFonts w:ascii="Times New Roman" w:eastAsia="Times New Roman" w:hAnsi="Times New Roman" w:cs="Times New Roman"/>
        </w:rPr>
        <w:t>Regardless of format, all digital content or communications materials produced as a deliverable under this cont</w:t>
      </w:r>
      <w:r>
        <w:rPr>
          <w:rFonts w:ascii="Times New Roman" w:eastAsia="Times New Roman" w:hAnsi="Times New Roman" w:cs="Times New Roman"/>
        </w:rPr>
        <w:t>ract must conform to applicable Section 508 standards to allow federal employees and members of the public with disabilities to access information that is comparable to information provided to persons without disabilities. Remediation of any materials that</w:t>
      </w:r>
      <w:r>
        <w:rPr>
          <w:rFonts w:ascii="Times New Roman" w:eastAsia="Times New Roman" w:hAnsi="Times New Roman" w:cs="Times New Roman"/>
        </w:rPr>
        <w:t xml:space="preserve"> do not comply with the applicable requirements as set forth below, shall be the responsibility of the vendor.</w:t>
      </w:r>
    </w:p>
    <w:p w:rsidR="00C9750F" w:rsidRDefault="00C9750F">
      <w:pPr>
        <w:tabs>
          <w:tab w:val="left" w:pos="2520"/>
          <w:tab w:val="left" w:pos="3715"/>
        </w:tabs>
        <w:rPr>
          <w:rFonts w:ascii="Times New Roman" w:eastAsia="Times New Roman" w:hAnsi="Times New Roman" w:cs="Times New Roman"/>
        </w:rPr>
      </w:pPr>
    </w:p>
    <w:p w:rsidR="00C9750F" w:rsidRDefault="00C9750F">
      <w:pPr>
        <w:tabs>
          <w:tab w:val="left" w:pos="2520"/>
          <w:tab w:val="left" w:pos="3715"/>
        </w:tabs>
        <w:rPr>
          <w:rFonts w:ascii="Times New Roman" w:eastAsia="Times New Roman" w:hAnsi="Times New Roman" w:cs="Times New Roman"/>
        </w:rPr>
      </w:pPr>
    </w:p>
    <w:p w:rsidR="00C9750F" w:rsidRDefault="00C9750F">
      <w:pPr>
        <w:tabs>
          <w:tab w:val="left" w:pos="0"/>
          <w:tab w:val="left" w:pos="5328"/>
          <w:tab w:val="left" w:pos="5760"/>
          <w:tab w:val="left" w:pos="6480"/>
          <w:tab w:val="left" w:pos="7200"/>
          <w:tab w:val="left" w:pos="7920"/>
          <w:tab w:val="left" w:pos="8640"/>
          <w:tab w:val="left" w:pos="9360"/>
        </w:tabs>
        <w:rPr>
          <w:rFonts w:ascii="Times New Roman" w:eastAsia="Times New Roman" w:hAnsi="Times New Roman" w:cs="Times New Roman"/>
        </w:rPr>
      </w:pPr>
    </w:p>
    <w:tbl>
      <w:tblPr>
        <w:tblStyle w:val="a"/>
        <w:tblW w:w="9600" w:type="dxa"/>
        <w:tblInd w:w="-90" w:type="dxa"/>
        <w:tblLayout w:type="fixed"/>
        <w:tblLook w:val="0400" w:firstRow="0" w:lastRow="0" w:firstColumn="0" w:lastColumn="0" w:noHBand="0" w:noVBand="1"/>
      </w:tblPr>
      <w:tblGrid>
        <w:gridCol w:w="720"/>
        <w:gridCol w:w="3045"/>
        <w:gridCol w:w="1440"/>
        <w:gridCol w:w="915"/>
        <w:gridCol w:w="2550"/>
        <w:gridCol w:w="930"/>
      </w:tblGrid>
      <w:tr w:rsidR="00C9750F">
        <w:trPr>
          <w:trHeight w:val="255"/>
        </w:trPr>
        <w:tc>
          <w:tcPr>
            <w:tcW w:w="9600" w:type="dxa"/>
            <w:gridSpan w:val="6"/>
            <w:tcBorders>
              <w:top w:val="single" w:sz="4" w:space="0" w:color="000000"/>
              <w:left w:val="single" w:sz="4" w:space="0" w:color="000000"/>
              <w:bottom w:val="single" w:sz="4" w:space="0" w:color="000000"/>
              <w:right w:val="single" w:sz="4" w:space="0" w:color="000000"/>
            </w:tcBorders>
            <w:shd w:val="clear" w:color="auto" w:fill="D9D9D9"/>
            <w:vAlign w:val="bottom"/>
          </w:tcPr>
          <w:p w:rsidR="00C9750F" w:rsidRDefault="00F04360">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lastRenderedPageBreak/>
              <w:t>Base Period and All Option Periods</w:t>
            </w:r>
          </w:p>
        </w:tc>
      </w:tr>
      <w:tr w:rsidR="00C9750F">
        <w:trPr>
          <w:trHeight w:val="255"/>
        </w:trPr>
        <w:tc>
          <w:tcPr>
            <w:tcW w:w="720" w:type="dxa"/>
            <w:tcBorders>
              <w:top w:val="nil"/>
              <w:left w:val="single" w:sz="4" w:space="0" w:color="000000"/>
              <w:bottom w:val="single" w:sz="4" w:space="0" w:color="000000"/>
              <w:right w:val="single" w:sz="4" w:space="0" w:color="000000"/>
            </w:tcBorders>
            <w:shd w:val="clear" w:color="auto" w:fill="D9D9D9"/>
            <w:vAlign w:val="bottom"/>
          </w:tcPr>
          <w:p w:rsidR="00C9750F" w:rsidRDefault="00F04360">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Item</w:t>
            </w:r>
          </w:p>
        </w:tc>
        <w:tc>
          <w:tcPr>
            <w:tcW w:w="3045" w:type="dxa"/>
            <w:tcBorders>
              <w:top w:val="nil"/>
              <w:left w:val="nil"/>
              <w:bottom w:val="single" w:sz="4" w:space="0" w:color="000000"/>
              <w:right w:val="single" w:sz="4" w:space="0" w:color="000000"/>
            </w:tcBorders>
            <w:shd w:val="clear" w:color="auto" w:fill="D9D9D9"/>
            <w:vAlign w:val="bottom"/>
          </w:tcPr>
          <w:p w:rsidR="00C9750F" w:rsidRDefault="00F04360">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Deliverables</w:t>
            </w:r>
          </w:p>
        </w:tc>
        <w:tc>
          <w:tcPr>
            <w:tcW w:w="1440" w:type="dxa"/>
            <w:tcBorders>
              <w:top w:val="nil"/>
              <w:left w:val="nil"/>
              <w:bottom w:val="single" w:sz="4" w:space="0" w:color="000000"/>
              <w:right w:val="single" w:sz="4" w:space="0" w:color="000000"/>
            </w:tcBorders>
            <w:shd w:val="clear" w:color="auto" w:fill="D9D9D9"/>
            <w:vAlign w:val="bottom"/>
          </w:tcPr>
          <w:p w:rsidR="00C9750F" w:rsidRDefault="00F04360">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Quantity</w:t>
            </w:r>
          </w:p>
        </w:tc>
        <w:tc>
          <w:tcPr>
            <w:tcW w:w="915" w:type="dxa"/>
            <w:tcBorders>
              <w:top w:val="nil"/>
              <w:left w:val="nil"/>
              <w:bottom w:val="single" w:sz="4" w:space="0" w:color="000000"/>
              <w:right w:val="single" w:sz="4" w:space="0" w:color="000000"/>
            </w:tcBorders>
            <w:shd w:val="clear" w:color="auto" w:fill="D9D9D9"/>
            <w:vAlign w:val="bottom"/>
          </w:tcPr>
          <w:p w:rsidR="00C9750F" w:rsidRDefault="00F04360">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Format</w:t>
            </w:r>
          </w:p>
        </w:tc>
        <w:tc>
          <w:tcPr>
            <w:tcW w:w="2550" w:type="dxa"/>
            <w:tcBorders>
              <w:top w:val="nil"/>
              <w:left w:val="nil"/>
              <w:bottom w:val="single" w:sz="4" w:space="0" w:color="000000"/>
              <w:right w:val="single" w:sz="4" w:space="0" w:color="000000"/>
            </w:tcBorders>
            <w:shd w:val="clear" w:color="auto" w:fill="D9D9D9"/>
            <w:vAlign w:val="bottom"/>
          </w:tcPr>
          <w:p w:rsidR="00C9750F" w:rsidRDefault="00F04360">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Due Date</w:t>
            </w:r>
          </w:p>
        </w:tc>
        <w:tc>
          <w:tcPr>
            <w:tcW w:w="930" w:type="dxa"/>
            <w:tcBorders>
              <w:top w:val="nil"/>
              <w:left w:val="nil"/>
              <w:bottom w:val="single" w:sz="4" w:space="0" w:color="000000"/>
              <w:right w:val="single" w:sz="4" w:space="0" w:color="000000"/>
            </w:tcBorders>
            <w:shd w:val="clear" w:color="auto" w:fill="D9D9D9"/>
            <w:vAlign w:val="bottom"/>
          </w:tcPr>
          <w:p w:rsidR="00C9750F" w:rsidRDefault="00F04360">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Submit To</w:t>
            </w:r>
          </w:p>
        </w:tc>
      </w:tr>
      <w:tr w:rsidR="00C9750F">
        <w:trPr>
          <w:trHeight w:val="570"/>
        </w:trPr>
        <w:tc>
          <w:tcPr>
            <w:tcW w:w="720" w:type="dxa"/>
            <w:tcBorders>
              <w:top w:val="nil"/>
              <w:left w:val="single" w:sz="4" w:space="0" w:color="000000"/>
              <w:bottom w:val="single" w:sz="4" w:space="0" w:color="000000"/>
              <w:right w:val="single" w:sz="4" w:space="0" w:color="000000"/>
            </w:tcBorders>
            <w:shd w:val="clear" w:color="auto" w:fill="auto"/>
            <w:vAlign w:val="center"/>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3045"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Federal Records Management Schedule and Disposition Plan.</w:t>
            </w:r>
            <w:r>
              <w:rPr>
                <w:rFonts w:ascii="Times New Roman" w:eastAsia="Times New Roman" w:hAnsi="Times New Roman" w:cs="Times New Roman"/>
                <w:color w:val="000000"/>
                <w:sz w:val="20"/>
                <w:szCs w:val="20"/>
              </w:rPr>
              <w:br/>
              <w:t>(Section IV, Task 1).</w:t>
            </w:r>
          </w:p>
        </w:tc>
        <w:tc>
          <w:tcPr>
            <w:tcW w:w="1440"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 (1) per 12 month period.</w:t>
            </w:r>
          </w:p>
        </w:tc>
        <w:tc>
          <w:tcPr>
            <w:tcW w:w="915"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.Word, PDF</w:t>
            </w:r>
          </w:p>
        </w:tc>
        <w:tc>
          <w:tcPr>
            <w:tcW w:w="2550"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Federal Records Management Schedule and Disposition Plan due after initial BPA Call Order Award and prior to commencing work.</w:t>
            </w:r>
          </w:p>
        </w:tc>
        <w:tc>
          <w:tcPr>
            <w:tcW w:w="930"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Email to C</w:t>
            </w:r>
            <w:r>
              <w:rPr>
                <w:rFonts w:ascii="Times New Roman" w:eastAsia="Times New Roman" w:hAnsi="Times New Roman" w:cs="Times New Roman"/>
                <w:color w:val="000000"/>
                <w:sz w:val="20"/>
                <w:szCs w:val="20"/>
              </w:rPr>
              <w:t>OR.</w:t>
            </w:r>
          </w:p>
        </w:tc>
      </w:tr>
      <w:tr w:rsidR="00C9750F">
        <w:trPr>
          <w:trHeight w:val="1530"/>
        </w:trPr>
        <w:tc>
          <w:tcPr>
            <w:tcW w:w="720" w:type="dxa"/>
            <w:tcBorders>
              <w:top w:val="nil"/>
              <w:left w:val="single" w:sz="4" w:space="0" w:color="000000"/>
              <w:bottom w:val="single" w:sz="4" w:space="0" w:color="000000"/>
              <w:right w:val="single" w:sz="4" w:space="0" w:color="000000"/>
            </w:tcBorders>
            <w:shd w:val="clear" w:color="auto" w:fill="auto"/>
            <w:vAlign w:val="center"/>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3045"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Federal Records Management Training.</w:t>
            </w:r>
            <w:r>
              <w:rPr>
                <w:rFonts w:ascii="Times New Roman" w:eastAsia="Times New Roman" w:hAnsi="Times New Roman" w:cs="Times New Roman"/>
                <w:color w:val="000000"/>
                <w:sz w:val="20"/>
                <w:szCs w:val="20"/>
              </w:rPr>
              <w:br/>
              <w:t>(Section IV, Task 2).</w:t>
            </w:r>
          </w:p>
        </w:tc>
        <w:tc>
          <w:tcPr>
            <w:tcW w:w="1440"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 (1) per 12 month period.</w:t>
            </w:r>
          </w:p>
        </w:tc>
        <w:tc>
          <w:tcPr>
            <w:tcW w:w="915"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.PDF</w:t>
            </w:r>
          </w:p>
        </w:tc>
        <w:tc>
          <w:tcPr>
            <w:tcW w:w="2550"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Federal Records Management Schedule and Disposition Plan due after initial BPA Call Order Award and prior to commencing work.</w:t>
            </w:r>
          </w:p>
        </w:tc>
        <w:tc>
          <w:tcPr>
            <w:tcW w:w="930"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Email to COR.</w:t>
            </w:r>
          </w:p>
        </w:tc>
      </w:tr>
      <w:tr w:rsidR="00C9750F">
        <w:trPr>
          <w:trHeight w:val="510"/>
        </w:trPr>
        <w:tc>
          <w:tcPr>
            <w:tcW w:w="720" w:type="dxa"/>
            <w:tcBorders>
              <w:top w:val="nil"/>
              <w:left w:val="single" w:sz="4" w:space="0" w:color="000000"/>
              <w:bottom w:val="single" w:sz="4" w:space="0" w:color="000000"/>
              <w:right w:val="single" w:sz="4" w:space="0" w:color="000000"/>
            </w:tcBorders>
            <w:shd w:val="clear" w:color="auto" w:fill="auto"/>
            <w:vAlign w:val="center"/>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3045"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Kick-Off Meeting Draft Agenda</w:t>
            </w:r>
            <w:r>
              <w:rPr>
                <w:rFonts w:ascii="Times New Roman" w:eastAsia="Times New Roman" w:hAnsi="Times New Roman" w:cs="Times New Roman"/>
                <w:color w:val="000000"/>
                <w:sz w:val="20"/>
                <w:szCs w:val="20"/>
              </w:rPr>
              <w:br/>
              <w:t>(Section IV, Task 3.b).</w:t>
            </w:r>
          </w:p>
        </w:tc>
        <w:tc>
          <w:tcPr>
            <w:tcW w:w="1440"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 (1).</w:t>
            </w:r>
          </w:p>
        </w:tc>
        <w:tc>
          <w:tcPr>
            <w:tcW w:w="915"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Word</w:t>
            </w:r>
          </w:p>
        </w:tc>
        <w:tc>
          <w:tcPr>
            <w:tcW w:w="2550"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Five (5) business days prior to the kick-off meeting.</w:t>
            </w:r>
          </w:p>
        </w:tc>
        <w:tc>
          <w:tcPr>
            <w:tcW w:w="930"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Email to COR.</w:t>
            </w:r>
          </w:p>
        </w:tc>
      </w:tr>
      <w:tr w:rsidR="00C9750F">
        <w:trPr>
          <w:trHeight w:val="510"/>
        </w:trPr>
        <w:tc>
          <w:tcPr>
            <w:tcW w:w="720" w:type="dxa"/>
            <w:tcBorders>
              <w:top w:val="nil"/>
              <w:left w:val="single" w:sz="4" w:space="0" w:color="000000"/>
              <w:bottom w:val="single" w:sz="4" w:space="0" w:color="000000"/>
              <w:right w:val="single" w:sz="4" w:space="0" w:color="000000"/>
            </w:tcBorders>
            <w:shd w:val="clear" w:color="auto" w:fill="auto"/>
            <w:vAlign w:val="center"/>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3045"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Kick-Off Meeting Final Agenda</w:t>
            </w:r>
            <w:r>
              <w:rPr>
                <w:rFonts w:ascii="Times New Roman" w:eastAsia="Times New Roman" w:hAnsi="Times New Roman" w:cs="Times New Roman"/>
                <w:color w:val="000000"/>
                <w:sz w:val="20"/>
                <w:szCs w:val="20"/>
              </w:rPr>
              <w:br/>
              <w:t>(Section IV, Task 3.b).</w:t>
            </w:r>
          </w:p>
        </w:tc>
        <w:tc>
          <w:tcPr>
            <w:tcW w:w="1440"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 (1).</w:t>
            </w:r>
          </w:p>
        </w:tc>
        <w:tc>
          <w:tcPr>
            <w:tcW w:w="915"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.PDF</w:t>
            </w:r>
          </w:p>
        </w:tc>
        <w:tc>
          <w:tcPr>
            <w:tcW w:w="2550"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Two (2) business days prior to the kick-off meeting.</w:t>
            </w:r>
          </w:p>
        </w:tc>
        <w:tc>
          <w:tcPr>
            <w:tcW w:w="930"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Email to COR.</w:t>
            </w:r>
          </w:p>
        </w:tc>
      </w:tr>
      <w:tr w:rsidR="00C9750F">
        <w:trPr>
          <w:trHeight w:val="510"/>
        </w:trPr>
        <w:tc>
          <w:tcPr>
            <w:tcW w:w="720" w:type="dxa"/>
            <w:tcBorders>
              <w:top w:val="nil"/>
              <w:left w:val="single" w:sz="4" w:space="0" w:color="000000"/>
              <w:bottom w:val="single" w:sz="4" w:space="0" w:color="000000"/>
              <w:right w:val="single" w:sz="4" w:space="0" w:color="000000"/>
            </w:tcBorders>
            <w:shd w:val="clear" w:color="auto" w:fill="auto"/>
            <w:vAlign w:val="center"/>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3045"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Draft Kick-Off Meeting Summary</w:t>
            </w:r>
            <w:r>
              <w:rPr>
                <w:rFonts w:ascii="Times New Roman" w:eastAsia="Times New Roman" w:hAnsi="Times New Roman" w:cs="Times New Roman"/>
                <w:color w:val="000000"/>
                <w:sz w:val="20"/>
                <w:szCs w:val="20"/>
              </w:rPr>
              <w:br/>
              <w:t>(Section IV, Task 3.c).</w:t>
            </w:r>
          </w:p>
        </w:tc>
        <w:tc>
          <w:tcPr>
            <w:tcW w:w="1440"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 (1).</w:t>
            </w:r>
          </w:p>
        </w:tc>
        <w:tc>
          <w:tcPr>
            <w:tcW w:w="915"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.Word</w:t>
            </w:r>
          </w:p>
        </w:tc>
        <w:tc>
          <w:tcPr>
            <w:tcW w:w="2550"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Five (5) business days </w:t>
            </w:r>
            <w:r>
              <w:rPr>
                <w:rFonts w:ascii="Times New Roman" w:eastAsia="Times New Roman" w:hAnsi="Times New Roman" w:cs="Times New Roman"/>
                <w:sz w:val="20"/>
                <w:szCs w:val="20"/>
              </w:rPr>
              <w:t>after the</w:t>
            </w:r>
            <w:r>
              <w:rPr>
                <w:rFonts w:ascii="Times New Roman" w:eastAsia="Times New Roman" w:hAnsi="Times New Roman" w:cs="Times New Roman"/>
                <w:color w:val="000000"/>
                <w:sz w:val="20"/>
                <w:szCs w:val="20"/>
              </w:rPr>
              <w:t xml:space="preserve"> kick-off meeting.</w:t>
            </w:r>
          </w:p>
        </w:tc>
        <w:tc>
          <w:tcPr>
            <w:tcW w:w="930"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Email to COR.</w:t>
            </w:r>
          </w:p>
        </w:tc>
      </w:tr>
      <w:tr w:rsidR="00C9750F">
        <w:trPr>
          <w:trHeight w:val="765"/>
        </w:trPr>
        <w:tc>
          <w:tcPr>
            <w:tcW w:w="720" w:type="dxa"/>
            <w:tcBorders>
              <w:top w:val="nil"/>
              <w:left w:val="single" w:sz="4" w:space="0" w:color="000000"/>
              <w:bottom w:val="single" w:sz="4" w:space="0" w:color="000000"/>
              <w:right w:val="single" w:sz="4" w:space="0" w:color="000000"/>
            </w:tcBorders>
            <w:shd w:val="clear" w:color="auto" w:fill="auto"/>
            <w:vAlign w:val="center"/>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3045"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Final Kick-Off Meeting Summary.</w:t>
            </w:r>
            <w:r>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(Section IV, Task 3.c).</w:t>
            </w:r>
          </w:p>
        </w:tc>
        <w:tc>
          <w:tcPr>
            <w:tcW w:w="1440"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 (1).</w:t>
            </w:r>
          </w:p>
        </w:tc>
        <w:tc>
          <w:tcPr>
            <w:tcW w:w="915"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.PDF</w:t>
            </w:r>
          </w:p>
        </w:tc>
        <w:tc>
          <w:tcPr>
            <w:tcW w:w="2550"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Two (2) business days </w:t>
            </w:r>
            <w:r>
              <w:rPr>
                <w:rFonts w:ascii="Times New Roman" w:eastAsia="Times New Roman" w:hAnsi="Times New Roman" w:cs="Times New Roman"/>
                <w:sz w:val="20"/>
                <w:szCs w:val="20"/>
              </w:rPr>
              <w:t>after the</w:t>
            </w:r>
            <w:r>
              <w:rPr>
                <w:rFonts w:ascii="Times New Roman" w:eastAsia="Times New Roman" w:hAnsi="Times New Roman" w:cs="Times New Roman"/>
                <w:color w:val="000000"/>
                <w:sz w:val="20"/>
                <w:szCs w:val="20"/>
              </w:rPr>
              <w:t xml:space="preserve"> COR recommendations.</w:t>
            </w:r>
          </w:p>
        </w:tc>
        <w:tc>
          <w:tcPr>
            <w:tcW w:w="930"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Email to COR.</w:t>
            </w:r>
          </w:p>
        </w:tc>
      </w:tr>
      <w:tr w:rsidR="00C9750F">
        <w:trPr>
          <w:trHeight w:val="555"/>
        </w:trPr>
        <w:tc>
          <w:tcPr>
            <w:tcW w:w="720" w:type="dxa"/>
            <w:tcBorders>
              <w:top w:val="nil"/>
              <w:left w:val="single" w:sz="4" w:space="0" w:color="000000"/>
              <w:bottom w:val="single" w:sz="4" w:space="0" w:color="000000"/>
              <w:right w:val="single" w:sz="4" w:space="0" w:color="000000"/>
            </w:tcBorders>
            <w:shd w:val="clear" w:color="auto" w:fill="auto"/>
            <w:vAlign w:val="center"/>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3045"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Pre-Broadcast Report</w:t>
            </w:r>
            <w:r>
              <w:rPr>
                <w:rFonts w:ascii="Times New Roman" w:eastAsia="Times New Roman" w:hAnsi="Times New Roman" w:cs="Times New Roman"/>
                <w:color w:val="000000"/>
                <w:sz w:val="20"/>
                <w:szCs w:val="20"/>
              </w:rPr>
              <w:br/>
              <w:t>(Section IV, Task 5.a).</w:t>
            </w:r>
          </w:p>
        </w:tc>
        <w:tc>
          <w:tcPr>
            <w:tcW w:w="1440"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 (1).</w:t>
            </w:r>
          </w:p>
        </w:tc>
        <w:tc>
          <w:tcPr>
            <w:tcW w:w="915"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.Word, Excel, PDF</w:t>
            </w:r>
          </w:p>
        </w:tc>
        <w:tc>
          <w:tcPr>
            <w:tcW w:w="2550"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14 business days prior </w:t>
            </w:r>
            <w:r>
              <w:rPr>
                <w:rFonts w:ascii="Times New Roman" w:eastAsia="Times New Roman" w:hAnsi="Times New Roman" w:cs="Times New Roman"/>
                <w:sz w:val="20"/>
                <w:szCs w:val="20"/>
              </w:rPr>
              <w:t>to the planned</w:t>
            </w:r>
            <w:r>
              <w:rPr>
                <w:rFonts w:ascii="Times New Roman" w:eastAsia="Times New Roman" w:hAnsi="Times New Roman" w:cs="Times New Roman"/>
                <w:color w:val="000000"/>
                <w:sz w:val="20"/>
                <w:szCs w:val="20"/>
              </w:rPr>
              <w:t xml:space="preserve"> date of traffic ads.</w:t>
            </w:r>
          </w:p>
        </w:tc>
        <w:tc>
          <w:tcPr>
            <w:tcW w:w="930"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Email to COR.</w:t>
            </w:r>
          </w:p>
        </w:tc>
      </w:tr>
      <w:tr w:rsidR="00C9750F">
        <w:trPr>
          <w:trHeight w:val="765"/>
        </w:trPr>
        <w:tc>
          <w:tcPr>
            <w:tcW w:w="720" w:type="dxa"/>
            <w:tcBorders>
              <w:top w:val="nil"/>
              <w:left w:val="single" w:sz="4" w:space="0" w:color="000000"/>
              <w:bottom w:val="single" w:sz="4" w:space="0" w:color="000000"/>
              <w:right w:val="single" w:sz="4" w:space="0" w:color="000000"/>
            </w:tcBorders>
            <w:shd w:val="clear" w:color="auto" w:fill="auto"/>
            <w:vAlign w:val="center"/>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3045"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Broadcast Report</w:t>
            </w:r>
            <w:r>
              <w:rPr>
                <w:rFonts w:ascii="Times New Roman" w:eastAsia="Times New Roman" w:hAnsi="Times New Roman" w:cs="Times New Roman"/>
                <w:color w:val="000000"/>
                <w:sz w:val="20"/>
                <w:szCs w:val="20"/>
              </w:rPr>
              <w:br/>
              <w:t>(Section IV, Task 5.b).</w:t>
            </w:r>
          </w:p>
        </w:tc>
        <w:tc>
          <w:tcPr>
            <w:tcW w:w="1440"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 (1).</w:t>
            </w:r>
          </w:p>
        </w:tc>
        <w:tc>
          <w:tcPr>
            <w:tcW w:w="915"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.Word, Excel</w:t>
            </w:r>
          </w:p>
        </w:tc>
        <w:tc>
          <w:tcPr>
            <w:tcW w:w="2550"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 calendar days after inventory of purchased ads have been aired.</w:t>
            </w:r>
          </w:p>
        </w:tc>
        <w:tc>
          <w:tcPr>
            <w:tcW w:w="930"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Email to COR.</w:t>
            </w:r>
          </w:p>
        </w:tc>
      </w:tr>
      <w:tr w:rsidR="00C9750F">
        <w:trPr>
          <w:trHeight w:val="765"/>
        </w:trPr>
        <w:tc>
          <w:tcPr>
            <w:tcW w:w="720" w:type="dxa"/>
            <w:tcBorders>
              <w:top w:val="nil"/>
              <w:left w:val="single" w:sz="4" w:space="0" w:color="000000"/>
              <w:bottom w:val="single" w:sz="4" w:space="0" w:color="000000"/>
              <w:right w:val="single" w:sz="4" w:space="0" w:color="000000"/>
            </w:tcBorders>
            <w:shd w:val="clear" w:color="auto" w:fill="auto"/>
            <w:vAlign w:val="center"/>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3045"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Draft  Report</w:t>
            </w:r>
            <w:r>
              <w:rPr>
                <w:rFonts w:ascii="Times New Roman" w:eastAsia="Times New Roman" w:hAnsi="Times New Roman" w:cs="Times New Roman"/>
                <w:color w:val="000000"/>
                <w:sz w:val="20"/>
                <w:szCs w:val="20"/>
              </w:rPr>
              <w:br/>
              <w:t>(Section IV, Task 5.c).</w:t>
            </w:r>
          </w:p>
        </w:tc>
        <w:tc>
          <w:tcPr>
            <w:tcW w:w="1440"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 (1).</w:t>
            </w:r>
          </w:p>
        </w:tc>
        <w:tc>
          <w:tcPr>
            <w:tcW w:w="915"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.Word</w:t>
            </w:r>
          </w:p>
        </w:tc>
        <w:tc>
          <w:tcPr>
            <w:tcW w:w="2550"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 calendar days before BPA Call Order Completion Date.</w:t>
            </w:r>
          </w:p>
        </w:tc>
        <w:tc>
          <w:tcPr>
            <w:tcW w:w="930"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Email to COR.</w:t>
            </w:r>
          </w:p>
        </w:tc>
      </w:tr>
      <w:tr w:rsidR="00C9750F">
        <w:trPr>
          <w:trHeight w:val="765"/>
        </w:trPr>
        <w:tc>
          <w:tcPr>
            <w:tcW w:w="720" w:type="dxa"/>
            <w:tcBorders>
              <w:top w:val="nil"/>
              <w:left w:val="single" w:sz="4" w:space="0" w:color="000000"/>
              <w:bottom w:val="single" w:sz="4" w:space="0" w:color="000000"/>
              <w:right w:val="single" w:sz="4" w:space="0" w:color="000000"/>
            </w:tcBorders>
            <w:shd w:val="clear" w:color="auto" w:fill="auto"/>
            <w:vAlign w:val="center"/>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3045"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Final Annual Report</w:t>
            </w:r>
            <w:r>
              <w:rPr>
                <w:rFonts w:ascii="Times New Roman" w:eastAsia="Times New Roman" w:hAnsi="Times New Roman" w:cs="Times New Roman"/>
                <w:color w:val="000000"/>
                <w:sz w:val="20"/>
                <w:szCs w:val="20"/>
              </w:rPr>
              <w:br/>
              <w:t>(Section IV, Task 5.c).</w:t>
            </w:r>
          </w:p>
        </w:tc>
        <w:tc>
          <w:tcPr>
            <w:tcW w:w="1440"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One (1).</w:t>
            </w:r>
          </w:p>
        </w:tc>
        <w:tc>
          <w:tcPr>
            <w:tcW w:w="915"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.Word, PDF</w:t>
            </w:r>
          </w:p>
        </w:tc>
        <w:tc>
          <w:tcPr>
            <w:tcW w:w="2550"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Five (5) business days before the BPA Call Order Completion Date.</w:t>
            </w:r>
          </w:p>
        </w:tc>
        <w:tc>
          <w:tcPr>
            <w:tcW w:w="930" w:type="dxa"/>
            <w:tcBorders>
              <w:top w:val="nil"/>
              <w:left w:val="nil"/>
              <w:bottom w:val="single" w:sz="4" w:space="0" w:color="000000"/>
              <w:right w:val="single" w:sz="4" w:space="0" w:color="000000"/>
            </w:tcBorders>
            <w:shd w:val="clear" w:color="auto" w:fill="auto"/>
            <w:vAlign w:val="bottom"/>
          </w:tcPr>
          <w:p w:rsidR="00C9750F" w:rsidRDefault="00F04360">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Email to COR.</w:t>
            </w:r>
          </w:p>
        </w:tc>
      </w:tr>
    </w:tbl>
    <w:p w:rsidR="00C9750F" w:rsidRDefault="00C9750F"/>
    <w:sectPr w:rsidR="00C9750F">
      <w:footerReference w:type="default" r:id="rId8"/>
      <w:footerReference w:type="first" r:id="rId9"/>
      <w:pgSz w:w="12240" w:h="15840"/>
      <w:pgMar w:top="1440" w:right="1440" w:bottom="1440" w:left="1440" w:header="72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360" w:rsidRDefault="00F04360">
      <w:r>
        <w:separator/>
      </w:r>
    </w:p>
  </w:endnote>
  <w:endnote w:type="continuationSeparator" w:id="0">
    <w:p w:rsidR="00F04360" w:rsidRDefault="00F0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0F" w:rsidRDefault="00C9750F">
    <w:pPr>
      <w:pBdr>
        <w:top w:val="nil"/>
        <w:left w:val="nil"/>
        <w:bottom w:val="nil"/>
        <w:right w:val="nil"/>
        <w:between w:val="nil"/>
      </w:pBdr>
      <w:tabs>
        <w:tab w:val="center" w:pos="4320"/>
        <w:tab w:val="right" w:pos="8640"/>
      </w:tabs>
      <w:jc w:val="right"/>
      <w:rPr>
        <w:color w:val="404040"/>
      </w:rPr>
    </w:pPr>
  </w:p>
  <w:p w:rsidR="00C9750F" w:rsidRDefault="00C9750F">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50F" w:rsidRDefault="00F04360">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987D49">
      <w:rPr>
        <w:color w:val="000000"/>
      </w:rPr>
      <w:fldChar w:fldCharType="separate"/>
    </w:r>
    <w:r w:rsidR="00987D49">
      <w:rPr>
        <w:noProof/>
        <w:color w:val="000000"/>
      </w:rPr>
      <w:t>1</w:t>
    </w:r>
    <w:r>
      <w:rPr>
        <w:color w:val="000000"/>
      </w:rPr>
      <w:fldChar w:fldCharType="end"/>
    </w:r>
  </w:p>
  <w:p w:rsidR="00C9750F" w:rsidRDefault="00C9750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360" w:rsidRDefault="00F04360">
      <w:r>
        <w:separator/>
      </w:r>
    </w:p>
  </w:footnote>
  <w:footnote w:type="continuationSeparator" w:id="0">
    <w:p w:rsidR="00F04360" w:rsidRDefault="00F043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6A0F"/>
    <w:multiLevelType w:val="multilevel"/>
    <w:tmpl w:val="1F102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4D91AEC"/>
    <w:multiLevelType w:val="multilevel"/>
    <w:tmpl w:val="2618BE0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nsid w:val="168B131F"/>
    <w:multiLevelType w:val="multilevel"/>
    <w:tmpl w:val="A294B0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DA918C1"/>
    <w:multiLevelType w:val="multilevel"/>
    <w:tmpl w:val="C9066D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3FB16D9"/>
    <w:multiLevelType w:val="multilevel"/>
    <w:tmpl w:val="6BA069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2E594977"/>
    <w:multiLevelType w:val="multilevel"/>
    <w:tmpl w:val="3BC0BF6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nsid w:val="38BB1E71"/>
    <w:multiLevelType w:val="multilevel"/>
    <w:tmpl w:val="17100514"/>
    <w:lvl w:ilvl="0">
      <w:start w:val="1"/>
      <w:numFmt w:val="lowerLetter"/>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18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5A17320"/>
    <w:multiLevelType w:val="multilevel"/>
    <w:tmpl w:val="A34E72C6"/>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nsid w:val="4C2163CF"/>
    <w:multiLevelType w:val="multilevel"/>
    <w:tmpl w:val="AB2EA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60FC6DD7"/>
    <w:multiLevelType w:val="multilevel"/>
    <w:tmpl w:val="58B20D96"/>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72F51D6"/>
    <w:multiLevelType w:val="multilevel"/>
    <w:tmpl w:val="8696ADC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nsid w:val="6801488D"/>
    <w:multiLevelType w:val="multilevel"/>
    <w:tmpl w:val="0AFA73D4"/>
    <w:lvl w:ilvl="0">
      <w:start w:val="1"/>
      <w:numFmt w:val="bullet"/>
      <w:lvlText w:val="o"/>
      <w:lvlJc w:val="left"/>
      <w:pPr>
        <w:ind w:left="2520" w:hanging="360"/>
      </w:pPr>
      <w:rPr>
        <w:rFonts w:ascii="Courier New" w:eastAsia="Courier New" w:hAnsi="Courier New" w:cs="Courier New"/>
      </w:rPr>
    </w:lvl>
    <w:lvl w:ilvl="1">
      <w:start w:val="1"/>
      <w:numFmt w:val="bullet"/>
      <w:lvlText w:val="o"/>
      <w:lvlJc w:val="left"/>
      <w:pPr>
        <w:ind w:left="3240" w:hanging="360"/>
      </w:pPr>
      <w:rPr>
        <w:rFonts w:ascii="Courier New" w:eastAsia="Courier New" w:hAnsi="Courier New" w:cs="Courier New"/>
      </w:rPr>
    </w:lvl>
    <w:lvl w:ilvl="2">
      <w:start w:val="1"/>
      <w:numFmt w:val="bullet"/>
      <w:lvlText w:val="▪"/>
      <w:lvlJc w:val="left"/>
      <w:pPr>
        <w:ind w:left="3960" w:hanging="360"/>
      </w:pPr>
      <w:rPr>
        <w:rFonts w:ascii="Noto Sans Symbols" w:eastAsia="Noto Sans Symbols" w:hAnsi="Noto Sans Symbols" w:cs="Noto Sans Symbols"/>
      </w:rPr>
    </w:lvl>
    <w:lvl w:ilvl="3">
      <w:start w:val="1"/>
      <w:numFmt w:val="bullet"/>
      <w:lvlText w:val="●"/>
      <w:lvlJc w:val="left"/>
      <w:pPr>
        <w:ind w:left="4680" w:hanging="360"/>
      </w:pPr>
      <w:rPr>
        <w:rFonts w:ascii="Noto Sans Symbols" w:eastAsia="Noto Sans Symbols" w:hAnsi="Noto Sans Symbols" w:cs="Noto Sans Symbols"/>
      </w:rPr>
    </w:lvl>
    <w:lvl w:ilvl="4">
      <w:start w:val="1"/>
      <w:numFmt w:val="bullet"/>
      <w:lvlText w:val="o"/>
      <w:lvlJc w:val="left"/>
      <w:pPr>
        <w:ind w:left="5400" w:hanging="360"/>
      </w:pPr>
      <w:rPr>
        <w:rFonts w:ascii="Courier New" w:eastAsia="Courier New" w:hAnsi="Courier New" w:cs="Courier New"/>
      </w:rPr>
    </w:lvl>
    <w:lvl w:ilvl="5">
      <w:start w:val="1"/>
      <w:numFmt w:val="bullet"/>
      <w:lvlText w:val="▪"/>
      <w:lvlJc w:val="left"/>
      <w:pPr>
        <w:ind w:left="6120" w:hanging="360"/>
      </w:pPr>
      <w:rPr>
        <w:rFonts w:ascii="Noto Sans Symbols" w:eastAsia="Noto Sans Symbols" w:hAnsi="Noto Sans Symbols" w:cs="Noto Sans Symbols"/>
      </w:rPr>
    </w:lvl>
    <w:lvl w:ilvl="6">
      <w:start w:val="1"/>
      <w:numFmt w:val="bullet"/>
      <w:lvlText w:val="●"/>
      <w:lvlJc w:val="left"/>
      <w:pPr>
        <w:ind w:left="6840" w:hanging="360"/>
      </w:pPr>
      <w:rPr>
        <w:rFonts w:ascii="Noto Sans Symbols" w:eastAsia="Noto Sans Symbols" w:hAnsi="Noto Sans Symbols" w:cs="Noto Sans Symbols"/>
      </w:rPr>
    </w:lvl>
    <w:lvl w:ilvl="7">
      <w:start w:val="1"/>
      <w:numFmt w:val="bullet"/>
      <w:lvlText w:val="o"/>
      <w:lvlJc w:val="left"/>
      <w:pPr>
        <w:ind w:left="7560" w:hanging="360"/>
      </w:pPr>
      <w:rPr>
        <w:rFonts w:ascii="Courier New" w:eastAsia="Courier New" w:hAnsi="Courier New" w:cs="Courier New"/>
      </w:rPr>
    </w:lvl>
    <w:lvl w:ilvl="8">
      <w:start w:val="1"/>
      <w:numFmt w:val="bullet"/>
      <w:lvlText w:val="▪"/>
      <w:lvlJc w:val="left"/>
      <w:pPr>
        <w:ind w:left="8280" w:hanging="360"/>
      </w:pPr>
      <w:rPr>
        <w:rFonts w:ascii="Noto Sans Symbols" w:eastAsia="Noto Sans Symbols" w:hAnsi="Noto Sans Symbols" w:cs="Noto Sans Symbols"/>
      </w:rPr>
    </w:lvl>
  </w:abstractNum>
  <w:abstractNum w:abstractNumId="12">
    <w:nsid w:val="695F3663"/>
    <w:multiLevelType w:val="multilevel"/>
    <w:tmpl w:val="63809FF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nsid w:val="6C4326E0"/>
    <w:multiLevelType w:val="multilevel"/>
    <w:tmpl w:val="3300F39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nsid w:val="7A2E0626"/>
    <w:multiLevelType w:val="multilevel"/>
    <w:tmpl w:val="2EE4472E"/>
    <w:lvl w:ilvl="0">
      <w:start w:val="1"/>
      <w:numFmt w:val="lowerLetter"/>
      <w:lvlText w:val="%1."/>
      <w:lvlJc w:val="left"/>
      <w:pPr>
        <w:ind w:left="720" w:hanging="360"/>
      </w:pPr>
    </w:lvl>
    <w:lvl w:ilvl="1">
      <w:start w:val="1"/>
      <w:numFmt w:val="bullet"/>
      <w:lvlText w:val="•"/>
      <w:lvlJc w:val="left"/>
      <w:pPr>
        <w:ind w:left="2160" w:hanging="720"/>
      </w:pPr>
      <w:rPr>
        <w:rFonts w:ascii="Times New Roman" w:eastAsia="Times New Roman" w:hAnsi="Times New Roman" w:cs="Times New Roman"/>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4"/>
  </w:num>
  <w:num w:numId="2">
    <w:abstractNumId w:val="1"/>
  </w:num>
  <w:num w:numId="3">
    <w:abstractNumId w:val="6"/>
  </w:num>
  <w:num w:numId="4">
    <w:abstractNumId w:val="4"/>
  </w:num>
  <w:num w:numId="5">
    <w:abstractNumId w:val="13"/>
  </w:num>
  <w:num w:numId="6">
    <w:abstractNumId w:val="8"/>
  </w:num>
  <w:num w:numId="7">
    <w:abstractNumId w:val="12"/>
  </w:num>
  <w:num w:numId="8">
    <w:abstractNumId w:val="0"/>
  </w:num>
  <w:num w:numId="9">
    <w:abstractNumId w:val="11"/>
  </w:num>
  <w:num w:numId="10">
    <w:abstractNumId w:val="2"/>
  </w:num>
  <w:num w:numId="11">
    <w:abstractNumId w:val="3"/>
  </w:num>
  <w:num w:numId="12">
    <w:abstractNumId w:val="10"/>
  </w:num>
  <w:num w:numId="13">
    <w:abstractNumId w:val="5"/>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9750F"/>
    <w:rsid w:val="00987D49"/>
    <w:rsid w:val="00C9750F"/>
    <w:rsid w:val="00F0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outlineLvl w:val="4"/>
    </w:pPr>
    <w:rPr>
      <w:rFonts w:ascii="Times New Roman" w:eastAsia="Times New Roman" w:hAnsi="Times New Roman" w:cs="Times New Roman"/>
      <w:i/>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outlineLvl w:val="4"/>
    </w:pPr>
    <w:rPr>
      <w:rFonts w:ascii="Times New Roman" w:eastAsia="Times New Roman" w:hAnsi="Times New Roman" w:cs="Times New Roman"/>
      <w:i/>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1742</Words>
  <Characters>9931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General Services Administration</Company>
  <LinksUpToDate>false</LinksUpToDate>
  <CharactersWithSpaces>11650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KarlaQawar</dc:creator>
  <cp:lastModifiedBy>KarlaQawar</cp:lastModifiedBy>
  <cp:revision>2</cp:revision>
  <dcterms:created xsi:type="dcterms:W3CDTF">2020-11-03T15:54:00Z</dcterms:created>
  <dcterms:modified xsi:type="dcterms:W3CDTF">2020-11-03T15:54:00Z</dcterms:modified>
</cp:coreProperties>
</file>