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60"/>
        <w:gridCol w:w="758"/>
        <w:gridCol w:w="3640"/>
      </w:tblGrid>
      <w:tr w:rsidR="003F5252" w:rsidRPr="003F5252" w:rsidTr="003F5252">
        <w:trPr>
          <w:trHeight w:val="645"/>
          <w:jc w:val="center"/>
        </w:trPr>
        <w:tc>
          <w:tcPr>
            <w:tcW w:w="3760" w:type="dxa"/>
            <w:hideMark/>
          </w:tcPr>
          <w:p w:rsidR="003F5252" w:rsidRPr="003F5252" w:rsidRDefault="003F5252">
            <w:pPr>
              <w:rPr>
                <w:b/>
                <w:bCs/>
              </w:rPr>
            </w:pPr>
            <w:r>
              <w:rPr>
                <w:b/>
                <w:bCs/>
              </w:rPr>
              <w:t>Data Elements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pPr>
              <w:rPr>
                <w:b/>
                <w:bCs/>
              </w:rPr>
            </w:pPr>
            <w:r w:rsidRPr="003F5252">
              <w:rPr>
                <w:b/>
                <w:bCs/>
              </w:rPr>
              <w:t>Requested Data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proofErr w:type="spellStart"/>
            <w:r w:rsidRPr="003F5252">
              <w:rPr>
                <w:b/>
                <w:bCs/>
              </w:rPr>
              <w:t>Househunting</w:t>
            </w:r>
            <w:proofErr w:type="spellEnd"/>
            <w:r w:rsidRPr="003F5252">
              <w:rPr>
                <w:b/>
                <w:bCs/>
              </w:rPr>
              <w:t xml:space="preserve"> Trip (HHT)</w:t>
            </w:r>
            <w:r w:rsidRPr="003F5252">
              <w:t xml:space="preserve"> - a roundtrip made by the employee and/or spouse to the new official station locality to find permanent living quarters to rent or purchase. Expenses include transportation and per diem (Lodging/Meals)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who was authorized either a fixed or actual expense HHT</w:t>
            </w:r>
          </w:p>
        </w:tc>
      </w:tr>
      <w:tr w:rsidR="003F5252" w:rsidRPr="003F5252" w:rsidTr="003F5252">
        <w:trPr>
          <w:trHeight w:val="600"/>
          <w:jc w:val="center"/>
        </w:trPr>
        <w:tc>
          <w:tcPr>
            <w:tcW w:w="3760" w:type="dxa"/>
            <w:hideMark/>
          </w:tcPr>
          <w:p w:rsidR="003F5252" w:rsidRPr="003F5252" w:rsidRDefault="003F5252">
            <w:bookmarkStart w:id="0" w:name="_GoBack"/>
            <w:bookmarkEnd w:id="0"/>
            <w:r w:rsidRPr="003F5252">
              <w:t> 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 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rPr>
                <w:b/>
                <w:bCs/>
              </w:rPr>
              <w:t>Direct Residence Sales</w:t>
            </w:r>
            <w:r w:rsidRPr="003F5252">
              <w:t xml:space="preserve"> - an allowance for expenses incurred in connection with a residence transaction for the sale of one residence at the old official station and claiming expense under the FTR direct process.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who sold a residence at the old duty station and used the FTR direct reimbursement process</w:t>
            </w:r>
          </w:p>
        </w:tc>
      </w:tr>
      <w:tr w:rsidR="003F5252" w:rsidRPr="003F5252" w:rsidTr="003F5252">
        <w:trPr>
          <w:trHeight w:val="600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t> 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 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rPr>
                <w:b/>
              </w:rPr>
              <w:t>Vendor Residence Sales</w:t>
            </w:r>
            <w:r w:rsidRPr="003F5252">
              <w:t xml:space="preserve"> - The use of a Relocation Service Company to assist in expenses incurred in connection with a residence transaction for the sale of one residence at the old official station and expenses are paid under a vendor contract process.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who sold a residence at the old duty station and used the Relocation Service Company process</w:t>
            </w:r>
          </w:p>
        </w:tc>
      </w:tr>
      <w:tr w:rsidR="003F5252" w:rsidRPr="003F5252" w:rsidTr="003F5252">
        <w:trPr>
          <w:trHeight w:val="600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t> 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 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rPr>
                <w:b/>
              </w:rPr>
              <w:t>Residence Purchases</w:t>
            </w:r>
            <w:r w:rsidRPr="003F5252">
              <w:t xml:space="preserve"> - an allowance for expenses incurred in connection with a residence transaction for the purchase of one residence at the new official station and claiming expense under the FTR direct process.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who purchased a residence at the new duty station and used the FTR direct reimbursement process</w:t>
            </w:r>
          </w:p>
        </w:tc>
      </w:tr>
      <w:tr w:rsidR="003F5252" w:rsidRPr="003F5252" w:rsidTr="003F5252">
        <w:trPr>
          <w:trHeight w:val="600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t> 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 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rPr>
                <w:b/>
              </w:rPr>
              <w:lastRenderedPageBreak/>
              <w:t>Household Goods (HHG)</w:t>
            </w:r>
            <w:r w:rsidRPr="003F5252">
              <w:t xml:space="preserve"> Shipment - the movement of up to 18,000 pounds net weight of employees property from old to new official station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who shipped HHG's under the commuted rate or actual expense method</w:t>
            </w:r>
          </w:p>
        </w:tc>
      </w:tr>
      <w:tr w:rsidR="003F5252" w:rsidRPr="003F5252" w:rsidTr="003F5252">
        <w:trPr>
          <w:trHeight w:val="600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t> 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 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rPr>
                <w:b/>
              </w:rPr>
              <w:t>Household Goods (HHG) Storage in Transit (SIT)</w:t>
            </w:r>
            <w:r w:rsidRPr="003F5252">
              <w:t xml:space="preserve"> - HHG placed in temporary storage at origin, in transit, at destination, or any combination thereof for up to 60 days NTE 150 Days CONUS / 90 days NTE 180 OCONUS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who had HHG's placed in temporary storage</w:t>
            </w:r>
          </w:p>
        </w:tc>
      </w:tr>
      <w:tr w:rsidR="003F5252" w:rsidRPr="003F5252" w:rsidTr="003F5252">
        <w:trPr>
          <w:trHeight w:val="600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t> 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 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rPr>
                <w:b/>
              </w:rPr>
              <w:t>Household Goods (HHG) Extended Storage</w:t>
            </w:r>
            <w:r w:rsidRPr="003F5252">
              <w:t xml:space="preserve"> - HHG placed in extended (long term) storage while assigned to a TCS or OCONUS location NTE the length of the tour of duty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who had HHG's placed in extended storage</w:t>
            </w:r>
          </w:p>
        </w:tc>
      </w:tr>
      <w:tr w:rsidR="003F5252" w:rsidRPr="003F5252" w:rsidTr="003F5252">
        <w:trPr>
          <w:trHeight w:val="600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t> 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 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rPr>
                <w:b/>
              </w:rPr>
              <w:t>Temporary Quarters Subsistence Expenses (TQSE)</w:t>
            </w:r>
            <w:r w:rsidRPr="003F5252">
              <w:t xml:space="preserve"> - subsistence expenses incurred by an employee and/or immediate family while occupying temporary quarters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who authorized either a fixed or actual expense</w:t>
            </w:r>
            <w:r>
              <w:t xml:space="preserve"> </w:t>
            </w:r>
            <w:r w:rsidRPr="003F5252">
              <w:t>TQSE</w:t>
            </w:r>
          </w:p>
        </w:tc>
      </w:tr>
      <w:tr w:rsidR="003F5252" w:rsidRPr="003F5252" w:rsidTr="003F5252">
        <w:trPr>
          <w:trHeight w:val="600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t> 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 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rPr>
                <w:b/>
              </w:rPr>
              <w:t>Miscellaneous Expense Allowance (MEA)</w:t>
            </w:r>
            <w:r w:rsidRPr="003F5252">
              <w:t xml:space="preserve"> - an expense to help defray some of the costs incurred due to relocating that are not covered by other relocation benefits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who was authorized a fixed or actual expense MEA</w:t>
            </w:r>
          </w:p>
        </w:tc>
      </w:tr>
      <w:tr w:rsidR="003F5252" w:rsidRPr="003F5252" w:rsidTr="003F5252">
        <w:trPr>
          <w:trHeight w:val="600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lastRenderedPageBreak/>
              <w:t> 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 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rPr>
                <w:b/>
              </w:rPr>
              <w:t>Relocation Income Tax Allowances (RITA)</w:t>
            </w:r>
            <w:r w:rsidRPr="003F5252">
              <w:t xml:space="preserve"> - a allowance to reimburse an employee substantially all of the additional Federal, state, and local income taxes incur as a result of any taxable relocations benefits received ,by either a Withholding Tax Allowance (WTA) or a final RITA payment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who was authorized RITA</w:t>
            </w:r>
          </w:p>
        </w:tc>
      </w:tr>
      <w:tr w:rsidR="003F5252" w:rsidRPr="003F5252" w:rsidTr="003F5252">
        <w:trPr>
          <w:trHeight w:val="600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t> 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 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rPr>
                <w:b/>
              </w:rPr>
              <w:t>Enroute Travel to New Duty Station</w:t>
            </w:r>
            <w:r w:rsidRPr="003F5252">
              <w:t xml:space="preserve"> - Transportation and Per Diem expenses for the number of authorized travel days for the employee and immediate family members to travel from old to new official station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who relocated to the new duty station</w:t>
            </w:r>
          </w:p>
        </w:tc>
      </w:tr>
      <w:tr w:rsidR="003F5252" w:rsidRPr="003F5252" w:rsidTr="003F5252">
        <w:trPr>
          <w:trHeight w:val="600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t> 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 </w:t>
            </w:r>
          </w:p>
        </w:tc>
      </w:tr>
      <w:tr w:rsidR="003F5252" w:rsidRPr="003F5252" w:rsidTr="003F5252">
        <w:trPr>
          <w:trHeight w:val="1999"/>
          <w:jc w:val="center"/>
        </w:trPr>
        <w:tc>
          <w:tcPr>
            <w:tcW w:w="3760" w:type="dxa"/>
            <w:hideMark/>
          </w:tcPr>
          <w:p w:rsidR="003F5252" w:rsidRPr="003F5252" w:rsidRDefault="003F5252">
            <w:r w:rsidRPr="003F5252">
              <w:rPr>
                <w:b/>
              </w:rPr>
              <w:t>Total Relocation</w:t>
            </w:r>
            <w:r w:rsidRPr="003F5252">
              <w:t xml:space="preserve"> - the yearly number and overall cost of agency relocations for employees who relocated from one official station to another</w:t>
            </w:r>
          </w:p>
        </w:tc>
        <w:tc>
          <w:tcPr>
            <w:tcW w:w="758" w:type="dxa"/>
            <w:hideMark/>
          </w:tcPr>
          <w:p w:rsidR="003F5252" w:rsidRPr="003F5252" w:rsidRDefault="003F5252" w:rsidP="003F5252">
            <w:pPr>
              <w:tabs>
                <w:tab w:val="left" w:pos="560"/>
              </w:tabs>
              <w:ind w:right="154"/>
            </w:pPr>
            <w:r w:rsidRPr="003F5252">
              <w:t> </w:t>
            </w:r>
          </w:p>
        </w:tc>
        <w:tc>
          <w:tcPr>
            <w:tcW w:w="3640" w:type="dxa"/>
            <w:hideMark/>
          </w:tcPr>
          <w:p w:rsidR="003F5252" w:rsidRPr="003F5252" w:rsidRDefault="003F5252">
            <w:r w:rsidRPr="003F5252">
              <w:t>Total number of employees authorized relocation benefits</w:t>
            </w:r>
          </w:p>
        </w:tc>
      </w:tr>
    </w:tbl>
    <w:p w:rsidR="00804D3F" w:rsidRDefault="00164E8E"/>
    <w:sectPr w:rsidR="00804D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8E" w:rsidRDefault="00164E8E" w:rsidP="003F5252">
      <w:pPr>
        <w:spacing w:after="0" w:line="240" w:lineRule="auto"/>
      </w:pPr>
      <w:r>
        <w:separator/>
      </w:r>
    </w:p>
  </w:endnote>
  <w:endnote w:type="continuationSeparator" w:id="0">
    <w:p w:rsidR="00164E8E" w:rsidRDefault="00164E8E" w:rsidP="003F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8E" w:rsidRDefault="00164E8E" w:rsidP="003F5252">
      <w:pPr>
        <w:spacing w:after="0" w:line="240" w:lineRule="auto"/>
      </w:pPr>
      <w:r>
        <w:separator/>
      </w:r>
    </w:p>
  </w:footnote>
  <w:footnote w:type="continuationSeparator" w:id="0">
    <w:p w:rsidR="00164E8E" w:rsidRDefault="00164E8E" w:rsidP="003F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Arial"/>
        <w:b/>
        <w:sz w:val="40"/>
        <w:szCs w:val="40"/>
      </w:rPr>
      <w:alias w:val="Title"/>
      <w:id w:val="77738743"/>
      <w:placeholder>
        <w:docPart w:val="E0D03F27FE81415092DDCEEE2FC92C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5252" w:rsidRDefault="003F52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F5252">
          <w:rPr>
            <w:rFonts w:eastAsiaTheme="majorEastAsia" w:cs="Arial"/>
            <w:b/>
            <w:sz w:val="40"/>
            <w:szCs w:val="40"/>
          </w:rPr>
          <w:t>Relocation Data Elements</w:t>
        </w:r>
      </w:p>
    </w:sdtContent>
  </w:sdt>
  <w:p w:rsidR="003F5252" w:rsidRDefault="003F5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52"/>
    <w:rsid w:val="00164E8E"/>
    <w:rsid w:val="001A6DD7"/>
    <w:rsid w:val="003E35E0"/>
    <w:rsid w:val="003F5252"/>
    <w:rsid w:val="00B471AE"/>
    <w:rsid w:val="00BF364F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52"/>
  </w:style>
  <w:style w:type="paragraph" w:styleId="Footer">
    <w:name w:val="footer"/>
    <w:basedOn w:val="Normal"/>
    <w:link w:val="FooterChar"/>
    <w:uiPriority w:val="99"/>
    <w:unhideWhenUsed/>
    <w:rsid w:val="003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52"/>
  </w:style>
  <w:style w:type="paragraph" w:styleId="BalloonText">
    <w:name w:val="Balloon Text"/>
    <w:basedOn w:val="Normal"/>
    <w:link w:val="BalloonTextChar"/>
    <w:uiPriority w:val="99"/>
    <w:semiHidden/>
    <w:unhideWhenUsed/>
    <w:rsid w:val="003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52"/>
  </w:style>
  <w:style w:type="paragraph" w:styleId="Footer">
    <w:name w:val="footer"/>
    <w:basedOn w:val="Normal"/>
    <w:link w:val="FooterChar"/>
    <w:uiPriority w:val="99"/>
    <w:unhideWhenUsed/>
    <w:rsid w:val="003F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52"/>
  </w:style>
  <w:style w:type="paragraph" w:styleId="BalloonText">
    <w:name w:val="Balloon Text"/>
    <w:basedOn w:val="Normal"/>
    <w:link w:val="BalloonTextChar"/>
    <w:uiPriority w:val="99"/>
    <w:semiHidden/>
    <w:unhideWhenUsed/>
    <w:rsid w:val="003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D03F27FE81415092DDCEEE2FC9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A3B2-432F-441F-A5C5-B11625C2F347}"/>
      </w:docPartPr>
      <w:docPartBody>
        <w:p w:rsidR="00000000" w:rsidRDefault="006870A6" w:rsidP="006870A6">
          <w:pPr>
            <w:pStyle w:val="E0D03F27FE81415092DDCEEE2FC92C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A6"/>
    <w:rsid w:val="006870A6"/>
    <w:rsid w:val="00E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D03F27FE81415092DDCEEE2FC92C84">
    <w:name w:val="E0D03F27FE81415092DDCEEE2FC92C84"/>
    <w:rsid w:val="006870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D03F27FE81415092DDCEEE2FC92C84">
    <w:name w:val="E0D03F27FE81415092DDCEEE2FC92C84"/>
    <w:rsid w:val="00687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Data Elements</dc:title>
  <dc:creator>CherylDMcClain</dc:creator>
  <cp:lastModifiedBy>CherylDMcClain</cp:lastModifiedBy>
  <cp:revision>1</cp:revision>
  <dcterms:created xsi:type="dcterms:W3CDTF">2017-08-09T15:40:00Z</dcterms:created>
  <dcterms:modified xsi:type="dcterms:W3CDTF">2017-08-09T15:47:00Z</dcterms:modified>
</cp:coreProperties>
</file>