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64C2" w14:textId="77777777" w:rsidR="00C37080" w:rsidRDefault="00C37080">
      <w:pPr>
        <w:jc w:val="center"/>
        <w:rPr>
          <w:rFonts w:ascii="Engravers MT" w:eastAsia="Engravers MT" w:hAnsi="Engravers MT" w:cs="Engravers MT"/>
          <w:b/>
          <w:color w:val="002060"/>
        </w:rPr>
      </w:pPr>
    </w:p>
    <w:p w14:paraId="736416CD" w14:textId="77777777" w:rsidR="00C37080" w:rsidRPr="00A51C6A" w:rsidRDefault="00182E79">
      <w:pPr>
        <w:jc w:val="center"/>
        <w:rPr>
          <w:rFonts w:ascii="Arial" w:hAnsi="Arial" w:cs="Arial"/>
          <w:b/>
          <w:color w:val="002060"/>
          <w:sz w:val="36"/>
          <w:szCs w:val="28"/>
        </w:rPr>
      </w:pPr>
      <w:r w:rsidRPr="00A51C6A">
        <w:rPr>
          <w:rFonts w:ascii="Arial" w:eastAsia="Engravers MT" w:hAnsi="Arial" w:cs="Arial"/>
          <w:b/>
          <w:color w:val="002060"/>
          <w:sz w:val="32"/>
        </w:rPr>
        <w:t>Mobile Services Category Team (MSCT)</w:t>
      </w:r>
    </w:p>
    <w:p w14:paraId="61CBBCBE" w14:textId="77777777" w:rsidR="00C37080" w:rsidRDefault="00C37080">
      <w:pPr>
        <w:jc w:val="center"/>
        <w:rPr>
          <w:b/>
          <w:sz w:val="44"/>
          <w:szCs w:val="44"/>
        </w:rPr>
      </w:pPr>
    </w:p>
    <w:p w14:paraId="6014B20B" w14:textId="77777777" w:rsidR="00C37080" w:rsidRDefault="00182E79">
      <w:pPr>
        <w:jc w:val="center"/>
        <w:rPr>
          <w:b/>
          <w:color w:val="1F497D"/>
          <w:sz w:val="40"/>
          <w:szCs w:val="40"/>
        </w:rPr>
      </w:pPr>
      <w:r>
        <w:rPr>
          <w:b/>
          <w:color w:val="1F497D"/>
          <w:sz w:val="40"/>
          <w:szCs w:val="40"/>
        </w:rPr>
        <w:t xml:space="preserve">Enterprise Mobility Management </w:t>
      </w:r>
    </w:p>
    <w:p w14:paraId="14FF34DA" w14:textId="77777777" w:rsidR="00C37080" w:rsidRDefault="00182E79">
      <w:pPr>
        <w:jc w:val="center"/>
        <w:rPr>
          <w:b/>
          <w:color w:val="1F497D"/>
          <w:sz w:val="40"/>
          <w:szCs w:val="40"/>
        </w:rPr>
      </w:pPr>
      <w:r>
        <w:rPr>
          <w:b/>
          <w:color w:val="1F497D"/>
          <w:sz w:val="40"/>
          <w:szCs w:val="40"/>
        </w:rPr>
        <w:t xml:space="preserve">MDM/MAM/MCM </w:t>
      </w:r>
    </w:p>
    <w:p w14:paraId="1D9B5568" w14:textId="77777777" w:rsidR="00C37080" w:rsidRDefault="00182E79">
      <w:pPr>
        <w:jc w:val="center"/>
        <w:rPr>
          <w:b/>
          <w:color w:val="1F497D"/>
          <w:sz w:val="32"/>
          <w:szCs w:val="32"/>
        </w:rPr>
      </w:pPr>
      <w:r>
        <w:rPr>
          <w:b/>
          <w:color w:val="1F497D"/>
          <w:sz w:val="32"/>
          <w:szCs w:val="32"/>
        </w:rPr>
        <w:t>Functional Requirements Document - FRD</w:t>
      </w:r>
    </w:p>
    <w:p w14:paraId="6B2831D3" w14:textId="77777777" w:rsidR="00C37080" w:rsidRDefault="00C37080">
      <w:pPr>
        <w:jc w:val="center"/>
        <w:rPr>
          <w:b/>
          <w:color w:val="244061"/>
          <w:sz w:val="44"/>
          <w:szCs w:val="44"/>
        </w:rPr>
      </w:pPr>
    </w:p>
    <w:p w14:paraId="000C4A97" w14:textId="77777777" w:rsidR="00C37080" w:rsidRDefault="00C37080">
      <w:pPr>
        <w:jc w:val="center"/>
      </w:pPr>
    </w:p>
    <w:p w14:paraId="72963BB9" w14:textId="77777777" w:rsidR="00C37080" w:rsidRDefault="00C37080">
      <w:pPr>
        <w:jc w:val="center"/>
      </w:pPr>
    </w:p>
    <w:p w14:paraId="087E233F" w14:textId="77777777" w:rsidR="00C37080" w:rsidRDefault="00C37080">
      <w:pPr>
        <w:jc w:val="center"/>
      </w:pPr>
    </w:p>
    <w:p w14:paraId="6A1ACC86" w14:textId="77777777" w:rsidR="00C37080" w:rsidRDefault="00C37080">
      <w:pPr>
        <w:jc w:val="center"/>
      </w:pPr>
    </w:p>
    <w:p w14:paraId="21252A11" w14:textId="77777777" w:rsidR="00C37080" w:rsidRDefault="00C37080">
      <w:pPr>
        <w:rPr>
          <w:b/>
          <w:sz w:val="28"/>
          <w:szCs w:val="28"/>
        </w:rPr>
      </w:pPr>
    </w:p>
    <w:p w14:paraId="29CB8B8B" w14:textId="77777777" w:rsidR="00C37080" w:rsidRDefault="00C37080">
      <w:pPr>
        <w:rPr>
          <w:b/>
          <w:sz w:val="28"/>
          <w:szCs w:val="28"/>
        </w:rPr>
      </w:pPr>
    </w:p>
    <w:p w14:paraId="00B52446" w14:textId="77777777" w:rsidR="00C37080" w:rsidRDefault="00C37080">
      <w:pPr>
        <w:rPr>
          <w:b/>
          <w:sz w:val="28"/>
          <w:szCs w:val="28"/>
        </w:rPr>
      </w:pPr>
    </w:p>
    <w:p w14:paraId="403D3D90" w14:textId="77777777" w:rsidR="00C37080" w:rsidRDefault="00C37080">
      <w:pPr>
        <w:rPr>
          <w:b/>
          <w:sz w:val="28"/>
          <w:szCs w:val="28"/>
        </w:rPr>
      </w:pPr>
    </w:p>
    <w:p w14:paraId="086F96A2" w14:textId="77777777" w:rsidR="00C37080" w:rsidRDefault="00C37080">
      <w:pPr>
        <w:rPr>
          <w:b/>
          <w:sz w:val="28"/>
          <w:szCs w:val="28"/>
        </w:rPr>
      </w:pPr>
    </w:p>
    <w:p w14:paraId="3BF27136" w14:textId="77777777" w:rsidR="00C37080" w:rsidRDefault="00182E79">
      <w:pPr>
        <w:pBdr>
          <w:bottom w:val="single" w:sz="12" w:space="1" w:color="000000"/>
        </w:pBdr>
        <w:rPr>
          <w:sz w:val="28"/>
          <w:szCs w:val="28"/>
        </w:rPr>
      </w:pPr>
      <w:r>
        <w:rPr>
          <w:sz w:val="28"/>
          <w:szCs w:val="28"/>
        </w:rPr>
        <w:t>May 2019</w:t>
      </w:r>
    </w:p>
    <w:p w14:paraId="5EEDEC79" w14:textId="77777777" w:rsidR="00C37080" w:rsidRDefault="00C37080"/>
    <w:p w14:paraId="6895BF36" w14:textId="77777777" w:rsidR="00C37080" w:rsidRDefault="00C37080">
      <w:pPr>
        <w:rPr>
          <w:b/>
        </w:rPr>
      </w:pPr>
    </w:p>
    <w:p w14:paraId="53D571FA" w14:textId="77777777" w:rsidR="00C37080" w:rsidRDefault="00182E79">
      <w:pPr>
        <w:rPr>
          <w:b/>
        </w:rPr>
      </w:pPr>
      <w:r>
        <w:br w:type="page"/>
      </w:r>
    </w:p>
    <w:p w14:paraId="3E826B39" w14:textId="77777777" w:rsidR="00C37080" w:rsidRDefault="00C37080">
      <w:pPr>
        <w:pBdr>
          <w:top w:val="nil"/>
          <w:left w:val="nil"/>
          <w:bottom w:val="nil"/>
          <w:right w:val="nil"/>
          <w:between w:val="nil"/>
        </w:pBdr>
        <w:tabs>
          <w:tab w:val="left" w:pos="360"/>
          <w:tab w:val="left" w:pos="630"/>
          <w:tab w:val="left" w:pos="1260"/>
          <w:tab w:val="right" w:pos="9350"/>
        </w:tabs>
        <w:spacing w:before="60" w:after="60"/>
        <w:rPr>
          <w:color w:val="000000"/>
        </w:rPr>
      </w:pPr>
    </w:p>
    <w:bookmarkStart w:id="0" w:name="_gjdgxs" w:colFirst="0" w:colLast="0" w:displacedByCustomXml="next"/>
    <w:bookmarkEnd w:id="0" w:displacedByCustomXml="next"/>
    <w:sdt>
      <w:sdtPr>
        <w:id w:val="1325701691"/>
        <w:docPartObj>
          <w:docPartGallery w:val="Table of Contents"/>
          <w:docPartUnique/>
        </w:docPartObj>
      </w:sdtPr>
      <w:sdtContent>
        <w:p w14:paraId="2C5836A9" w14:textId="77777777" w:rsidR="00C37080" w:rsidRDefault="00182E79">
          <w:pPr>
            <w:pBdr>
              <w:top w:val="nil"/>
              <w:left w:val="nil"/>
              <w:bottom w:val="nil"/>
              <w:right w:val="nil"/>
              <w:between w:val="nil"/>
            </w:pBdr>
            <w:tabs>
              <w:tab w:val="left" w:pos="360"/>
              <w:tab w:val="left" w:pos="630"/>
              <w:tab w:val="left" w:pos="1260"/>
              <w:tab w:val="right" w:pos="9350"/>
            </w:tabs>
            <w:spacing w:before="60" w:after="60"/>
            <w:rPr>
              <w:rFonts w:ascii="Calibri" w:eastAsia="Calibri" w:hAnsi="Calibri" w:cs="Calibri"/>
              <w:color w:val="000000"/>
            </w:rPr>
          </w:pPr>
          <w:r>
            <w:fldChar w:fldCharType="begin"/>
          </w:r>
          <w:r>
            <w:instrText xml:space="preserve"> TOC \h \u \z </w:instrText>
          </w:r>
          <w:r>
            <w:fldChar w:fldCharType="separate"/>
          </w:r>
          <w:r>
            <w:rPr>
              <w:color w:val="000000"/>
            </w:rPr>
            <w:t>1</w:t>
          </w:r>
          <w:r>
            <w:rPr>
              <w:rFonts w:ascii="Calibri" w:eastAsia="Calibri" w:hAnsi="Calibri" w:cs="Calibri"/>
              <w:color w:val="000000"/>
            </w:rPr>
            <w:tab/>
          </w:r>
          <w:r>
            <w:rPr>
              <w:color w:val="000000"/>
            </w:rPr>
            <w:t>Introduction</w:t>
          </w:r>
          <w:r>
            <w:rPr>
              <w:color w:val="000000"/>
            </w:rPr>
            <w:tab/>
          </w:r>
          <w:r>
            <w:fldChar w:fldCharType="begin"/>
          </w:r>
          <w:r>
            <w:instrText xml:space="preserve"> PAGEREF _30j0zll \h </w:instrText>
          </w:r>
          <w:r>
            <w:fldChar w:fldCharType="separate"/>
          </w:r>
          <w:r>
            <w:rPr>
              <w:color w:val="000000"/>
            </w:rPr>
            <w:t>4</w:t>
          </w:r>
          <w:hyperlink w:anchor="_30j0zll" w:history="1"/>
        </w:p>
        <w:p w14:paraId="4F35B9C6" w14:textId="77777777"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1.1</w:t>
          </w:r>
          <w:r>
            <w:rPr>
              <w:rFonts w:ascii="Calibri" w:eastAsia="Calibri" w:hAnsi="Calibri" w:cs="Calibri"/>
              <w:color w:val="000000"/>
            </w:rPr>
            <w:tab/>
          </w:r>
          <w:r>
            <w:rPr>
              <w:color w:val="000000"/>
            </w:rPr>
            <w:t>Background</w:t>
          </w:r>
          <w:r>
            <w:rPr>
              <w:color w:val="000000"/>
            </w:rPr>
            <w:tab/>
          </w:r>
          <w:r>
            <w:fldChar w:fldCharType="begin"/>
          </w:r>
          <w:r>
            <w:instrText xml:space="preserve"> PAGEREF _1fob9te \h </w:instrText>
          </w:r>
          <w:r>
            <w:fldChar w:fldCharType="separate"/>
          </w:r>
          <w:r>
            <w:rPr>
              <w:color w:val="000000"/>
            </w:rPr>
            <w:t>4</w:t>
          </w:r>
          <w:hyperlink w:anchor="_1fob9te" w:history="1"/>
        </w:p>
        <w:p w14:paraId="5B24CC9A" w14:textId="77777777"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1.2</w:t>
          </w:r>
          <w:r>
            <w:rPr>
              <w:rFonts w:ascii="Calibri" w:eastAsia="Calibri" w:hAnsi="Calibri" w:cs="Calibri"/>
              <w:color w:val="000000"/>
            </w:rPr>
            <w:tab/>
          </w:r>
          <w:r>
            <w:rPr>
              <w:color w:val="000000"/>
            </w:rPr>
            <w:t>Objective</w:t>
          </w:r>
          <w:r>
            <w:rPr>
              <w:color w:val="000000"/>
            </w:rPr>
            <w:tab/>
          </w:r>
          <w:r>
            <w:fldChar w:fldCharType="begin"/>
          </w:r>
          <w:r>
            <w:instrText xml:space="preserve"> PAGEREF _3znysh7 \h </w:instrText>
          </w:r>
          <w:r>
            <w:fldChar w:fldCharType="separate"/>
          </w:r>
          <w:r>
            <w:rPr>
              <w:color w:val="000000"/>
            </w:rPr>
            <w:t>6</w:t>
          </w:r>
          <w:hyperlink w:anchor="_3znysh7" w:history="1"/>
        </w:p>
        <w:p w14:paraId="2DCA0A76" w14:textId="77777777"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1.3</w:t>
          </w:r>
          <w:r>
            <w:rPr>
              <w:rFonts w:ascii="Calibri" w:eastAsia="Calibri" w:hAnsi="Calibri" w:cs="Calibri"/>
              <w:color w:val="000000"/>
            </w:rPr>
            <w:tab/>
          </w:r>
          <w:r>
            <w:rPr>
              <w:color w:val="000000"/>
            </w:rPr>
            <w:t>Approach to EMM -- MDM/MAM/MCM Acquisitions</w:t>
          </w:r>
          <w:r>
            <w:rPr>
              <w:color w:val="000000"/>
            </w:rPr>
            <w:tab/>
          </w:r>
          <w:r>
            <w:fldChar w:fldCharType="begin"/>
          </w:r>
          <w:r>
            <w:instrText xml:space="preserve"> PAGEREF _2et92p0 \h </w:instrText>
          </w:r>
          <w:r>
            <w:fldChar w:fldCharType="separate"/>
          </w:r>
          <w:r>
            <w:rPr>
              <w:color w:val="000000"/>
            </w:rPr>
            <w:t>6</w:t>
          </w:r>
          <w:hyperlink w:anchor="_2et92p0" w:history="1"/>
        </w:p>
        <w:p w14:paraId="3B001487" w14:textId="77777777"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1.4</w:t>
          </w:r>
          <w:r>
            <w:rPr>
              <w:rFonts w:ascii="Calibri" w:eastAsia="Calibri" w:hAnsi="Calibri" w:cs="Calibri"/>
              <w:color w:val="000000"/>
            </w:rPr>
            <w:tab/>
          </w:r>
          <w:r>
            <w:rPr>
              <w:color w:val="000000"/>
            </w:rPr>
            <w:t>Overview</w:t>
          </w:r>
          <w:r>
            <w:rPr>
              <w:color w:val="000000"/>
            </w:rPr>
            <w:tab/>
          </w:r>
          <w:r>
            <w:fldChar w:fldCharType="begin"/>
          </w:r>
          <w:r>
            <w:instrText xml:space="preserve"> PAGEREF _3dy6vkm \h </w:instrText>
          </w:r>
          <w:r>
            <w:fldChar w:fldCharType="separate"/>
          </w:r>
          <w:r>
            <w:rPr>
              <w:color w:val="000000"/>
            </w:rPr>
            <w:t>6</w:t>
          </w:r>
          <w:hyperlink w:anchor="_3dy6vkm" w:history="1"/>
        </w:p>
        <w:p w14:paraId="0D2059B6" w14:textId="77777777"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1.5</w:t>
          </w:r>
          <w:r>
            <w:rPr>
              <w:rFonts w:ascii="Calibri" w:eastAsia="Calibri" w:hAnsi="Calibri" w:cs="Calibri"/>
              <w:color w:val="000000"/>
            </w:rPr>
            <w:tab/>
          </w:r>
          <w:r>
            <w:rPr>
              <w:color w:val="000000"/>
            </w:rPr>
            <w:t>Solution Security</w:t>
          </w:r>
          <w:r>
            <w:rPr>
              <w:color w:val="000000"/>
            </w:rPr>
            <w:tab/>
          </w:r>
          <w:r>
            <w:fldChar w:fldCharType="begin"/>
          </w:r>
          <w:r>
            <w:instrText xml:space="preserve"> PAGEREF _1t3h5sf \h </w:instrText>
          </w:r>
          <w:r>
            <w:fldChar w:fldCharType="separate"/>
          </w:r>
          <w:r>
            <w:rPr>
              <w:color w:val="000000"/>
            </w:rPr>
            <w:t>6</w:t>
          </w:r>
          <w:hyperlink w:anchor="_1t3h5sf" w:history="1"/>
        </w:p>
        <w:p w14:paraId="2D1E465A" w14:textId="77777777"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1.6</w:t>
          </w:r>
          <w:r>
            <w:rPr>
              <w:rFonts w:ascii="Calibri" w:eastAsia="Calibri" w:hAnsi="Calibri" w:cs="Calibri"/>
              <w:color w:val="000000"/>
            </w:rPr>
            <w:tab/>
          </w:r>
          <w:r>
            <w:rPr>
              <w:color w:val="000000"/>
            </w:rPr>
            <w:t>Solution Requirements</w:t>
          </w:r>
          <w:r>
            <w:rPr>
              <w:color w:val="000000"/>
            </w:rPr>
            <w:tab/>
          </w:r>
          <w:r>
            <w:fldChar w:fldCharType="begin"/>
          </w:r>
          <w:r>
            <w:instrText xml:space="preserve"> PAGEREF _4d34og8 \h </w:instrText>
          </w:r>
          <w:r>
            <w:fldChar w:fldCharType="separate"/>
          </w:r>
          <w:r>
            <w:rPr>
              <w:color w:val="000000"/>
            </w:rPr>
            <w:t>7</w:t>
          </w:r>
          <w:hyperlink w:anchor="_4d34og8" w:history="1"/>
        </w:p>
        <w:p w14:paraId="7D7DBD1D" w14:textId="77777777" w:rsidR="00C37080" w:rsidRDefault="00182E79">
          <w:pPr>
            <w:pBdr>
              <w:top w:val="nil"/>
              <w:left w:val="nil"/>
              <w:bottom w:val="nil"/>
              <w:right w:val="nil"/>
              <w:between w:val="nil"/>
            </w:pBdr>
            <w:tabs>
              <w:tab w:val="left" w:pos="1320"/>
              <w:tab w:val="right" w:pos="9350"/>
            </w:tabs>
            <w:spacing w:after="0" w:line="240" w:lineRule="auto"/>
            <w:ind w:left="446" w:hanging="446"/>
            <w:rPr>
              <w:rFonts w:ascii="Calibri" w:eastAsia="Calibri" w:hAnsi="Calibri" w:cs="Calibri"/>
              <w:color w:val="000000"/>
            </w:rPr>
          </w:pPr>
          <w:r>
            <w:fldChar w:fldCharType="end"/>
          </w:r>
          <w:r>
            <w:rPr>
              <w:color w:val="000000"/>
            </w:rPr>
            <w:t>1.6.1</w:t>
          </w:r>
          <w:r>
            <w:rPr>
              <w:rFonts w:ascii="Calibri" w:eastAsia="Calibri" w:hAnsi="Calibri" w:cs="Calibri"/>
              <w:color w:val="000000"/>
            </w:rPr>
            <w:tab/>
          </w:r>
          <w:r>
            <w:rPr>
              <w:color w:val="000000"/>
            </w:rPr>
            <w:t>Mobile Device Management (MDM)</w:t>
          </w:r>
          <w:r>
            <w:rPr>
              <w:color w:val="000000"/>
            </w:rPr>
            <w:tab/>
          </w:r>
          <w:r>
            <w:fldChar w:fldCharType="begin"/>
          </w:r>
          <w:r>
            <w:instrText xml:space="preserve"> PAGEREF _2s8eyo1 \h </w:instrText>
          </w:r>
          <w:r>
            <w:fldChar w:fldCharType="separate"/>
          </w:r>
          <w:r>
            <w:rPr>
              <w:color w:val="000000"/>
            </w:rPr>
            <w:t>7</w:t>
          </w:r>
          <w:hyperlink w:anchor="_2s8eyo1" w:history="1"/>
        </w:p>
        <w:p w14:paraId="5BCCFA3E"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1.6.1.1</w:t>
          </w:r>
          <w:r>
            <w:rPr>
              <w:rFonts w:ascii="Calibri" w:eastAsia="Calibri" w:hAnsi="Calibri" w:cs="Calibri"/>
              <w:color w:val="000000"/>
            </w:rPr>
            <w:tab/>
          </w:r>
          <w:r>
            <w:rPr>
              <w:rFonts w:ascii="Calibri" w:eastAsia="Calibri" w:hAnsi="Calibri" w:cs="Calibri"/>
              <w:color w:val="000000"/>
              <w:sz w:val="22"/>
              <w:szCs w:val="22"/>
            </w:rPr>
            <w:t>MDM Detailed Requirements</w:t>
          </w:r>
          <w:r>
            <w:rPr>
              <w:rFonts w:ascii="Calibri" w:eastAsia="Calibri" w:hAnsi="Calibri" w:cs="Calibri"/>
              <w:color w:val="000000"/>
              <w:sz w:val="22"/>
              <w:szCs w:val="22"/>
            </w:rPr>
            <w:tab/>
          </w:r>
          <w:r>
            <w:fldChar w:fldCharType="begin"/>
          </w:r>
          <w:r>
            <w:instrText xml:space="preserve"> PAGEREF _17dp8vu \h </w:instrText>
          </w:r>
          <w:r>
            <w:fldChar w:fldCharType="separate"/>
          </w:r>
          <w:r>
            <w:rPr>
              <w:rFonts w:ascii="Calibri" w:eastAsia="Calibri" w:hAnsi="Calibri" w:cs="Calibri"/>
              <w:color w:val="000000"/>
              <w:sz w:val="22"/>
              <w:szCs w:val="22"/>
            </w:rPr>
            <w:t>7</w:t>
          </w:r>
          <w:hyperlink w:anchor="_17dp8vu" w:history="1"/>
        </w:p>
        <w:p w14:paraId="61A90E56"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1.6.1.2</w:t>
          </w:r>
          <w:r>
            <w:rPr>
              <w:rFonts w:ascii="Calibri" w:eastAsia="Calibri" w:hAnsi="Calibri" w:cs="Calibri"/>
              <w:color w:val="000000"/>
            </w:rPr>
            <w:tab/>
          </w:r>
          <w:r>
            <w:rPr>
              <w:rFonts w:ascii="Calibri" w:eastAsia="Calibri" w:hAnsi="Calibri" w:cs="Calibri"/>
              <w:color w:val="000000"/>
              <w:sz w:val="22"/>
              <w:szCs w:val="22"/>
            </w:rPr>
            <w:t>Additional MDM Requirement Descriptions</w:t>
          </w:r>
          <w:r>
            <w:rPr>
              <w:rFonts w:ascii="Calibri" w:eastAsia="Calibri" w:hAnsi="Calibri" w:cs="Calibri"/>
              <w:color w:val="000000"/>
              <w:sz w:val="22"/>
              <w:szCs w:val="22"/>
            </w:rPr>
            <w:tab/>
          </w:r>
          <w:r>
            <w:fldChar w:fldCharType="begin"/>
          </w:r>
          <w:r>
            <w:instrText xml:space="preserve"> PAGEREF _35nkun2 \h </w:instrText>
          </w:r>
          <w:r>
            <w:fldChar w:fldCharType="separate"/>
          </w:r>
          <w:r>
            <w:rPr>
              <w:rFonts w:ascii="Calibri" w:eastAsia="Calibri" w:hAnsi="Calibri" w:cs="Calibri"/>
              <w:color w:val="000000"/>
              <w:sz w:val="22"/>
              <w:szCs w:val="22"/>
            </w:rPr>
            <w:t>16</w:t>
          </w:r>
          <w:hyperlink w:anchor="_35nkun2" w:history="1"/>
        </w:p>
        <w:p w14:paraId="2D97F613"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1.6.1.2.1</w:t>
          </w:r>
          <w:r>
            <w:rPr>
              <w:rFonts w:ascii="Calibri" w:eastAsia="Calibri" w:hAnsi="Calibri" w:cs="Calibri"/>
              <w:color w:val="000000"/>
            </w:rPr>
            <w:tab/>
          </w:r>
          <w:r>
            <w:rPr>
              <w:rFonts w:ascii="Calibri" w:eastAsia="Calibri" w:hAnsi="Calibri" w:cs="Calibri"/>
              <w:color w:val="000000"/>
              <w:sz w:val="22"/>
              <w:szCs w:val="22"/>
            </w:rPr>
            <w:t>FISMA Requirements</w:t>
          </w:r>
          <w:r>
            <w:rPr>
              <w:rFonts w:ascii="Calibri" w:eastAsia="Calibri" w:hAnsi="Calibri" w:cs="Calibri"/>
              <w:color w:val="000000"/>
              <w:sz w:val="22"/>
              <w:szCs w:val="22"/>
            </w:rPr>
            <w:tab/>
          </w:r>
          <w:r>
            <w:fldChar w:fldCharType="begin"/>
          </w:r>
          <w:r>
            <w:instrText xml:space="preserve"> PAGEREF _1ksv4uv \h </w:instrText>
          </w:r>
          <w:r>
            <w:fldChar w:fldCharType="separate"/>
          </w:r>
          <w:r>
            <w:rPr>
              <w:rFonts w:ascii="Calibri" w:eastAsia="Calibri" w:hAnsi="Calibri" w:cs="Calibri"/>
              <w:color w:val="000000"/>
              <w:sz w:val="22"/>
              <w:szCs w:val="22"/>
            </w:rPr>
            <w:t>16</w:t>
          </w:r>
          <w:hyperlink w:anchor="_1ksv4uv" w:history="1"/>
        </w:p>
        <w:p w14:paraId="39C801E8"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1.6.1.2.2</w:t>
          </w:r>
          <w:r>
            <w:rPr>
              <w:rFonts w:ascii="Calibri" w:eastAsia="Calibri" w:hAnsi="Calibri" w:cs="Calibri"/>
              <w:color w:val="000000"/>
            </w:rPr>
            <w:tab/>
          </w:r>
          <w:r>
            <w:rPr>
              <w:rFonts w:ascii="Calibri" w:eastAsia="Calibri" w:hAnsi="Calibri" w:cs="Calibri"/>
              <w:color w:val="000000"/>
              <w:sz w:val="22"/>
              <w:szCs w:val="22"/>
            </w:rPr>
            <w:t>FIPS Requirements</w:t>
          </w:r>
          <w:r>
            <w:rPr>
              <w:rFonts w:ascii="Calibri" w:eastAsia="Calibri" w:hAnsi="Calibri" w:cs="Calibri"/>
              <w:color w:val="000000"/>
              <w:sz w:val="22"/>
              <w:szCs w:val="22"/>
            </w:rPr>
            <w:tab/>
          </w:r>
          <w:r>
            <w:fldChar w:fldCharType="begin"/>
          </w:r>
          <w:r>
            <w:instrText xml:space="preserve"> PAGEREF _44sinio \h </w:instrText>
          </w:r>
          <w:r>
            <w:fldChar w:fldCharType="separate"/>
          </w:r>
          <w:r>
            <w:rPr>
              <w:rFonts w:ascii="Calibri" w:eastAsia="Calibri" w:hAnsi="Calibri" w:cs="Calibri"/>
              <w:color w:val="000000"/>
              <w:sz w:val="22"/>
              <w:szCs w:val="22"/>
            </w:rPr>
            <w:t>17</w:t>
          </w:r>
          <w:hyperlink w:anchor="_44sinio" w:history="1"/>
        </w:p>
        <w:p w14:paraId="48FDF44D"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1.6.1.2.3</w:t>
          </w:r>
          <w:r>
            <w:rPr>
              <w:rFonts w:ascii="Calibri" w:eastAsia="Calibri" w:hAnsi="Calibri" w:cs="Calibri"/>
              <w:color w:val="000000"/>
            </w:rPr>
            <w:tab/>
          </w:r>
          <w:r>
            <w:rPr>
              <w:rFonts w:ascii="Calibri" w:eastAsia="Calibri" w:hAnsi="Calibri" w:cs="Calibri"/>
              <w:color w:val="000000"/>
              <w:sz w:val="22"/>
              <w:szCs w:val="22"/>
            </w:rPr>
            <w:t>Containerization</w:t>
          </w:r>
          <w:r>
            <w:rPr>
              <w:rFonts w:ascii="Calibri" w:eastAsia="Calibri" w:hAnsi="Calibri" w:cs="Calibri"/>
              <w:color w:val="000000"/>
              <w:sz w:val="22"/>
              <w:szCs w:val="22"/>
            </w:rPr>
            <w:tab/>
          </w:r>
          <w:r>
            <w:fldChar w:fldCharType="begin"/>
          </w:r>
          <w:r>
            <w:instrText xml:space="preserve"> PAGEREF _2jxsxqh \h </w:instrText>
          </w:r>
          <w:r>
            <w:fldChar w:fldCharType="separate"/>
          </w:r>
          <w:r>
            <w:rPr>
              <w:rFonts w:ascii="Calibri" w:eastAsia="Calibri" w:hAnsi="Calibri" w:cs="Calibri"/>
              <w:color w:val="000000"/>
              <w:sz w:val="22"/>
              <w:szCs w:val="22"/>
            </w:rPr>
            <w:t>17</w:t>
          </w:r>
          <w:hyperlink w:anchor="_2jxsxqh" w:history="1"/>
        </w:p>
        <w:p w14:paraId="519211B4"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1.6.1.2.4</w:t>
          </w:r>
          <w:r>
            <w:rPr>
              <w:rFonts w:ascii="Calibri" w:eastAsia="Calibri" w:hAnsi="Calibri" w:cs="Calibri"/>
              <w:color w:val="000000"/>
            </w:rPr>
            <w:tab/>
          </w:r>
          <w:r>
            <w:rPr>
              <w:rFonts w:ascii="Calibri" w:eastAsia="Calibri" w:hAnsi="Calibri" w:cs="Calibri"/>
              <w:color w:val="000000"/>
              <w:sz w:val="22"/>
              <w:szCs w:val="22"/>
            </w:rPr>
            <w:t>IPv6 Support</w:t>
          </w:r>
          <w:r>
            <w:rPr>
              <w:rFonts w:ascii="Calibri" w:eastAsia="Calibri" w:hAnsi="Calibri" w:cs="Calibri"/>
              <w:color w:val="000000"/>
              <w:sz w:val="22"/>
              <w:szCs w:val="22"/>
            </w:rPr>
            <w:tab/>
          </w:r>
          <w:r>
            <w:fldChar w:fldCharType="begin"/>
          </w:r>
          <w:r>
            <w:instrText xml:space="preserve"> PAGEREF _z337ya \h </w:instrText>
          </w:r>
          <w:r>
            <w:fldChar w:fldCharType="separate"/>
          </w:r>
          <w:r>
            <w:rPr>
              <w:rFonts w:ascii="Calibri" w:eastAsia="Calibri" w:hAnsi="Calibri" w:cs="Calibri"/>
              <w:color w:val="000000"/>
              <w:sz w:val="22"/>
              <w:szCs w:val="22"/>
            </w:rPr>
            <w:t>17</w:t>
          </w:r>
          <w:hyperlink w:anchor="_z337ya" w:history="1"/>
        </w:p>
        <w:p w14:paraId="6BBDF729"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1.6.1.2.5</w:t>
          </w:r>
          <w:r>
            <w:rPr>
              <w:rFonts w:ascii="Calibri" w:eastAsia="Calibri" w:hAnsi="Calibri" w:cs="Calibri"/>
              <w:color w:val="000000"/>
            </w:rPr>
            <w:tab/>
          </w:r>
          <w:r>
            <w:rPr>
              <w:rFonts w:ascii="Calibri" w:eastAsia="Calibri" w:hAnsi="Calibri" w:cs="Calibri"/>
              <w:color w:val="000000"/>
              <w:sz w:val="22"/>
              <w:szCs w:val="22"/>
            </w:rPr>
            <w:t>User Authentication / Web Management</w:t>
          </w:r>
          <w:r>
            <w:rPr>
              <w:rFonts w:ascii="Calibri" w:eastAsia="Calibri" w:hAnsi="Calibri" w:cs="Calibri"/>
              <w:color w:val="000000"/>
              <w:sz w:val="22"/>
              <w:szCs w:val="22"/>
            </w:rPr>
            <w:tab/>
          </w:r>
          <w:r>
            <w:fldChar w:fldCharType="begin"/>
          </w:r>
          <w:r>
            <w:instrText xml:space="preserve"> PAGEREF _3j2qqm3 \h </w:instrText>
          </w:r>
          <w:r>
            <w:fldChar w:fldCharType="separate"/>
          </w:r>
          <w:r>
            <w:rPr>
              <w:rFonts w:ascii="Calibri" w:eastAsia="Calibri" w:hAnsi="Calibri" w:cs="Calibri"/>
              <w:color w:val="000000"/>
              <w:sz w:val="22"/>
              <w:szCs w:val="22"/>
            </w:rPr>
            <w:t>17</w:t>
          </w:r>
          <w:hyperlink w:anchor="_3j2qqm3" w:history="1"/>
        </w:p>
        <w:p w14:paraId="71BFD8C0"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1.6.1.2.6</w:t>
          </w:r>
          <w:r>
            <w:rPr>
              <w:rFonts w:ascii="Calibri" w:eastAsia="Calibri" w:hAnsi="Calibri" w:cs="Calibri"/>
              <w:color w:val="000000"/>
            </w:rPr>
            <w:tab/>
          </w:r>
          <w:r>
            <w:rPr>
              <w:rFonts w:ascii="Calibri" w:eastAsia="Calibri" w:hAnsi="Calibri" w:cs="Calibri"/>
              <w:color w:val="000000"/>
              <w:sz w:val="22"/>
              <w:szCs w:val="22"/>
            </w:rPr>
            <w:t>User Compliance</w:t>
          </w:r>
          <w:r>
            <w:rPr>
              <w:rFonts w:ascii="Calibri" w:eastAsia="Calibri" w:hAnsi="Calibri" w:cs="Calibri"/>
              <w:color w:val="000000"/>
              <w:sz w:val="22"/>
              <w:szCs w:val="22"/>
            </w:rPr>
            <w:tab/>
          </w:r>
          <w:r>
            <w:fldChar w:fldCharType="begin"/>
          </w:r>
          <w:r>
            <w:instrText xml:space="preserve"> PAGEREF _1y810tw \h </w:instrText>
          </w:r>
          <w:r>
            <w:fldChar w:fldCharType="separate"/>
          </w:r>
          <w:r>
            <w:rPr>
              <w:rFonts w:ascii="Calibri" w:eastAsia="Calibri" w:hAnsi="Calibri" w:cs="Calibri"/>
              <w:color w:val="000000"/>
              <w:sz w:val="22"/>
              <w:szCs w:val="22"/>
            </w:rPr>
            <w:t>18</w:t>
          </w:r>
          <w:hyperlink w:anchor="_1y810tw" w:history="1"/>
        </w:p>
        <w:p w14:paraId="67EB3D80"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1.6.1.2.7</w:t>
          </w:r>
          <w:r>
            <w:rPr>
              <w:rFonts w:ascii="Calibri" w:eastAsia="Calibri" w:hAnsi="Calibri" w:cs="Calibri"/>
              <w:color w:val="000000"/>
            </w:rPr>
            <w:tab/>
          </w:r>
          <w:r>
            <w:rPr>
              <w:rFonts w:ascii="Calibri" w:eastAsia="Calibri" w:hAnsi="Calibri" w:cs="Calibri"/>
              <w:color w:val="000000"/>
              <w:sz w:val="22"/>
              <w:szCs w:val="22"/>
            </w:rPr>
            <w:t>Alerts and Notifications</w:t>
          </w:r>
          <w:r>
            <w:rPr>
              <w:rFonts w:ascii="Calibri" w:eastAsia="Calibri" w:hAnsi="Calibri" w:cs="Calibri"/>
              <w:color w:val="000000"/>
              <w:sz w:val="22"/>
              <w:szCs w:val="22"/>
            </w:rPr>
            <w:tab/>
          </w:r>
          <w:r>
            <w:fldChar w:fldCharType="begin"/>
          </w:r>
          <w:r>
            <w:instrText xml:space="preserve"> PAGEREF _4i7ojhp \h </w:instrText>
          </w:r>
          <w:r>
            <w:fldChar w:fldCharType="separate"/>
          </w:r>
          <w:r>
            <w:rPr>
              <w:rFonts w:ascii="Calibri" w:eastAsia="Calibri" w:hAnsi="Calibri" w:cs="Calibri"/>
              <w:color w:val="000000"/>
              <w:sz w:val="22"/>
              <w:szCs w:val="22"/>
            </w:rPr>
            <w:t>18</w:t>
          </w:r>
          <w:hyperlink w:anchor="_4i7ojhp" w:history="1"/>
        </w:p>
        <w:p w14:paraId="46A34C2A"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1.6.1.2.8</w:t>
          </w:r>
          <w:r>
            <w:rPr>
              <w:rFonts w:ascii="Calibri" w:eastAsia="Calibri" w:hAnsi="Calibri" w:cs="Calibri"/>
              <w:color w:val="000000"/>
            </w:rPr>
            <w:tab/>
          </w:r>
          <w:r>
            <w:rPr>
              <w:rFonts w:ascii="Calibri" w:eastAsia="Calibri" w:hAnsi="Calibri" w:cs="Calibri"/>
              <w:color w:val="000000"/>
              <w:sz w:val="22"/>
              <w:szCs w:val="22"/>
            </w:rPr>
            <w:t>Data Collection</w:t>
          </w:r>
          <w:r>
            <w:rPr>
              <w:rFonts w:ascii="Calibri" w:eastAsia="Calibri" w:hAnsi="Calibri" w:cs="Calibri"/>
              <w:color w:val="000000"/>
              <w:sz w:val="22"/>
              <w:szCs w:val="22"/>
            </w:rPr>
            <w:tab/>
          </w:r>
          <w:r>
            <w:fldChar w:fldCharType="begin"/>
          </w:r>
          <w:r>
            <w:instrText xml:space="preserve"> PAGEREF _2xcytpi \h </w:instrText>
          </w:r>
          <w:r>
            <w:fldChar w:fldCharType="separate"/>
          </w:r>
          <w:r>
            <w:rPr>
              <w:rFonts w:ascii="Calibri" w:eastAsia="Calibri" w:hAnsi="Calibri" w:cs="Calibri"/>
              <w:color w:val="000000"/>
              <w:sz w:val="22"/>
              <w:szCs w:val="22"/>
            </w:rPr>
            <w:t>19</w:t>
          </w:r>
          <w:hyperlink w:anchor="_2xcytpi" w:history="1"/>
        </w:p>
        <w:p w14:paraId="01ADB9FC"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1.6.1.2.9</w:t>
          </w:r>
          <w:r>
            <w:rPr>
              <w:rFonts w:ascii="Calibri" w:eastAsia="Calibri" w:hAnsi="Calibri" w:cs="Calibri"/>
              <w:color w:val="000000"/>
            </w:rPr>
            <w:tab/>
          </w:r>
          <w:r>
            <w:rPr>
              <w:rFonts w:ascii="Calibri" w:eastAsia="Calibri" w:hAnsi="Calibri" w:cs="Calibri"/>
              <w:color w:val="000000"/>
              <w:sz w:val="22"/>
              <w:szCs w:val="22"/>
            </w:rPr>
            <w:t>Inventory Management</w:t>
          </w:r>
          <w:r>
            <w:rPr>
              <w:rFonts w:ascii="Calibri" w:eastAsia="Calibri" w:hAnsi="Calibri" w:cs="Calibri"/>
              <w:color w:val="000000"/>
              <w:sz w:val="22"/>
              <w:szCs w:val="22"/>
            </w:rPr>
            <w:tab/>
          </w:r>
          <w:r>
            <w:fldChar w:fldCharType="begin"/>
          </w:r>
          <w:r>
            <w:instrText xml:space="preserve"> PAGEREF _1ci93xb \h </w:instrText>
          </w:r>
          <w:r>
            <w:fldChar w:fldCharType="separate"/>
          </w:r>
          <w:r>
            <w:rPr>
              <w:rFonts w:ascii="Calibri" w:eastAsia="Calibri" w:hAnsi="Calibri" w:cs="Calibri"/>
              <w:color w:val="000000"/>
              <w:sz w:val="22"/>
              <w:szCs w:val="22"/>
            </w:rPr>
            <w:t>19</w:t>
          </w:r>
          <w:hyperlink w:anchor="_1ci93xb" w:history="1"/>
        </w:p>
        <w:p w14:paraId="00C49A0B" w14:textId="77777777" w:rsidR="00C37080" w:rsidRDefault="00182E79">
          <w:pPr>
            <w:pBdr>
              <w:top w:val="nil"/>
              <w:left w:val="nil"/>
              <w:bottom w:val="nil"/>
              <w:right w:val="nil"/>
              <w:between w:val="nil"/>
            </w:pBdr>
            <w:tabs>
              <w:tab w:val="left" w:pos="1320"/>
              <w:tab w:val="right" w:pos="9350"/>
            </w:tabs>
            <w:spacing w:after="0" w:line="240" w:lineRule="auto"/>
            <w:ind w:left="446" w:hanging="446"/>
            <w:rPr>
              <w:rFonts w:ascii="Calibri" w:eastAsia="Calibri" w:hAnsi="Calibri" w:cs="Calibri"/>
              <w:color w:val="000000"/>
            </w:rPr>
          </w:pPr>
          <w:r>
            <w:fldChar w:fldCharType="end"/>
          </w:r>
          <w:r>
            <w:rPr>
              <w:color w:val="000000"/>
            </w:rPr>
            <w:t>1.6.2</w:t>
          </w:r>
          <w:r>
            <w:rPr>
              <w:rFonts w:ascii="Calibri" w:eastAsia="Calibri" w:hAnsi="Calibri" w:cs="Calibri"/>
              <w:color w:val="000000"/>
            </w:rPr>
            <w:tab/>
          </w:r>
          <w:r>
            <w:rPr>
              <w:color w:val="000000"/>
            </w:rPr>
            <w:t>Mobile Application Management</w:t>
          </w:r>
          <w:r>
            <w:rPr>
              <w:color w:val="000000"/>
            </w:rPr>
            <w:tab/>
          </w:r>
          <w:r>
            <w:fldChar w:fldCharType="begin"/>
          </w:r>
          <w:r>
            <w:instrText xml:space="preserve"> PAGEREF _3whwml4 \h </w:instrText>
          </w:r>
          <w:r>
            <w:fldChar w:fldCharType="separate"/>
          </w:r>
          <w:r>
            <w:rPr>
              <w:color w:val="000000"/>
            </w:rPr>
            <w:t>20</w:t>
          </w:r>
          <w:hyperlink w:anchor="_3whwml4" w:history="1"/>
        </w:p>
        <w:p w14:paraId="115652E5"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1.6.2.1</w:t>
          </w:r>
          <w:r>
            <w:rPr>
              <w:rFonts w:ascii="Calibri" w:eastAsia="Calibri" w:hAnsi="Calibri" w:cs="Calibri"/>
              <w:color w:val="000000"/>
            </w:rPr>
            <w:tab/>
          </w:r>
          <w:r>
            <w:rPr>
              <w:rFonts w:ascii="Calibri" w:eastAsia="Calibri" w:hAnsi="Calibri" w:cs="Calibri"/>
              <w:color w:val="000000"/>
              <w:sz w:val="22"/>
              <w:szCs w:val="22"/>
            </w:rPr>
            <w:t>MAM Detailed Requirements</w:t>
          </w:r>
          <w:r>
            <w:rPr>
              <w:rFonts w:ascii="Calibri" w:eastAsia="Calibri" w:hAnsi="Calibri" w:cs="Calibri"/>
              <w:color w:val="000000"/>
              <w:sz w:val="22"/>
              <w:szCs w:val="22"/>
            </w:rPr>
            <w:tab/>
          </w:r>
          <w:r>
            <w:fldChar w:fldCharType="begin"/>
          </w:r>
          <w:r>
            <w:instrText xml:space="preserve"> PAGEREF _2bn6wsx \h </w:instrText>
          </w:r>
          <w:r>
            <w:fldChar w:fldCharType="separate"/>
          </w:r>
          <w:r>
            <w:rPr>
              <w:rFonts w:ascii="Calibri" w:eastAsia="Calibri" w:hAnsi="Calibri" w:cs="Calibri"/>
              <w:color w:val="000000"/>
              <w:sz w:val="22"/>
              <w:szCs w:val="22"/>
            </w:rPr>
            <w:t>20</w:t>
          </w:r>
          <w:hyperlink w:anchor="_2bn6wsx" w:history="1"/>
        </w:p>
        <w:p w14:paraId="37B6DCD3"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1.6.2.2</w:t>
          </w:r>
          <w:r>
            <w:rPr>
              <w:rFonts w:ascii="Calibri" w:eastAsia="Calibri" w:hAnsi="Calibri" w:cs="Calibri"/>
              <w:color w:val="000000"/>
            </w:rPr>
            <w:tab/>
          </w:r>
          <w:r>
            <w:rPr>
              <w:rFonts w:ascii="Calibri" w:eastAsia="Calibri" w:hAnsi="Calibri" w:cs="Calibri"/>
              <w:color w:val="000000"/>
              <w:sz w:val="22"/>
              <w:szCs w:val="22"/>
            </w:rPr>
            <w:t>Additional Descriptive Mobile Application Management Requirements</w:t>
          </w:r>
          <w:r>
            <w:rPr>
              <w:rFonts w:ascii="Calibri" w:eastAsia="Calibri" w:hAnsi="Calibri" w:cs="Calibri"/>
              <w:color w:val="000000"/>
              <w:sz w:val="22"/>
              <w:szCs w:val="22"/>
            </w:rPr>
            <w:tab/>
          </w:r>
          <w:r>
            <w:fldChar w:fldCharType="begin"/>
          </w:r>
          <w:r>
            <w:instrText xml:space="preserve"> PAGEREF _3as4poj \h </w:instrText>
          </w:r>
          <w:r>
            <w:fldChar w:fldCharType="separate"/>
          </w:r>
          <w:r>
            <w:rPr>
              <w:rFonts w:ascii="Calibri" w:eastAsia="Calibri" w:hAnsi="Calibri" w:cs="Calibri"/>
              <w:color w:val="000000"/>
              <w:sz w:val="22"/>
              <w:szCs w:val="22"/>
            </w:rPr>
            <w:t>22</w:t>
          </w:r>
          <w:hyperlink w:anchor="_3as4poj" w:history="1"/>
        </w:p>
        <w:p w14:paraId="7D4255DC"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1.6.2.2.1</w:t>
          </w:r>
          <w:r>
            <w:rPr>
              <w:rFonts w:ascii="Calibri" w:eastAsia="Calibri" w:hAnsi="Calibri" w:cs="Calibri"/>
              <w:color w:val="000000"/>
            </w:rPr>
            <w:tab/>
          </w:r>
          <w:r>
            <w:rPr>
              <w:rFonts w:ascii="Calibri" w:eastAsia="Calibri" w:hAnsi="Calibri" w:cs="Calibri"/>
              <w:color w:val="000000"/>
              <w:sz w:val="22"/>
              <w:szCs w:val="22"/>
            </w:rPr>
            <w:t>(Optional) MAM Software Integration Services</w:t>
          </w:r>
          <w:r>
            <w:rPr>
              <w:rFonts w:ascii="Calibri" w:eastAsia="Calibri" w:hAnsi="Calibri" w:cs="Calibri"/>
              <w:color w:val="000000"/>
              <w:sz w:val="22"/>
              <w:szCs w:val="22"/>
            </w:rPr>
            <w:tab/>
          </w:r>
          <w:r>
            <w:fldChar w:fldCharType="begin"/>
          </w:r>
          <w:r>
            <w:instrText xml:space="preserve"> PAGEREF _1pxezwc \h </w:instrText>
          </w:r>
          <w:r>
            <w:fldChar w:fldCharType="separate"/>
          </w:r>
          <w:r>
            <w:rPr>
              <w:rFonts w:ascii="Calibri" w:eastAsia="Calibri" w:hAnsi="Calibri" w:cs="Calibri"/>
              <w:color w:val="000000"/>
              <w:sz w:val="22"/>
              <w:szCs w:val="22"/>
            </w:rPr>
            <w:t>22</w:t>
          </w:r>
          <w:hyperlink w:anchor="_1pxezwc" w:history="1"/>
        </w:p>
        <w:p w14:paraId="74E4C8B6"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1.6.2.2.2</w:t>
          </w:r>
          <w:r>
            <w:rPr>
              <w:rFonts w:ascii="Calibri" w:eastAsia="Calibri" w:hAnsi="Calibri" w:cs="Calibri"/>
              <w:color w:val="000000"/>
            </w:rPr>
            <w:tab/>
          </w:r>
          <w:r>
            <w:rPr>
              <w:rFonts w:ascii="Calibri" w:eastAsia="Calibri" w:hAnsi="Calibri" w:cs="Calibri"/>
              <w:color w:val="000000"/>
              <w:sz w:val="22"/>
              <w:szCs w:val="22"/>
            </w:rPr>
            <w:t>Application Deployment</w:t>
          </w:r>
          <w:r>
            <w:rPr>
              <w:rFonts w:ascii="Calibri" w:eastAsia="Calibri" w:hAnsi="Calibri" w:cs="Calibri"/>
              <w:color w:val="000000"/>
              <w:sz w:val="22"/>
              <w:szCs w:val="22"/>
            </w:rPr>
            <w:tab/>
          </w:r>
          <w:r>
            <w:fldChar w:fldCharType="begin"/>
          </w:r>
          <w:r>
            <w:instrText xml:space="preserve"> PAGEREF _49x2ik5 \h </w:instrText>
          </w:r>
          <w:r>
            <w:fldChar w:fldCharType="separate"/>
          </w:r>
          <w:r>
            <w:rPr>
              <w:rFonts w:ascii="Calibri" w:eastAsia="Calibri" w:hAnsi="Calibri" w:cs="Calibri"/>
              <w:color w:val="000000"/>
              <w:sz w:val="22"/>
              <w:szCs w:val="22"/>
            </w:rPr>
            <w:t>22</w:t>
          </w:r>
          <w:hyperlink w:anchor="_49x2ik5" w:history="1"/>
        </w:p>
        <w:p w14:paraId="07F4EE9F"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1.6.2.2.3</w:t>
          </w:r>
          <w:r>
            <w:rPr>
              <w:rFonts w:ascii="Calibri" w:eastAsia="Calibri" w:hAnsi="Calibri" w:cs="Calibri"/>
              <w:color w:val="000000"/>
            </w:rPr>
            <w:tab/>
          </w:r>
          <w:r>
            <w:rPr>
              <w:rFonts w:ascii="Calibri" w:eastAsia="Calibri" w:hAnsi="Calibri" w:cs="Calibri"/>
              <w:color w:val="000000"/>
              <w:sz w:val="22"/>
              <w:szCs w:val="22"/>
            </w:rPr>
            <w:t>Mobile Application Store (MAS)</w:t>
          </w:r>
          <w:r>
            <w:rPr>
              <w:rFonts w:ascii="Calibri" w:eastAsia="Calibri" w:hAnsi="Calibri" w:cs="Calibri"/>
              <w:color w:val="000000"/>
              <w:sz w:val="22"/>
              <w:szCs w:val="22"/>
            </w:rPr>
            <w:tab/>
          </w:r>
          <w:r>
            <w:fldChar w:fldCharType="begin"/>
          </w:r>
          <w:r>
            <w:instrText xml:space="preserve"> PAGEREF _2p2csry \h </w:instrText>
          </w:r>
          <w:r>
            <w:fldChar w:fldCharType="separate"/>
          </w:r>
          <w:r>
            <w:rPr>
              <w:rFonts w:ascii="Calibri" w:eastAsia="Calibri" w:hAnsi="Calibri" w:cs="Calibri"/>
              <w:color w:val="000000"/>
              <w:sz w:val="22"/>
              <w:szCs w:val="22"/>
            </w:rPr>
            <w:t>22</w:t>
          </w:r>
          <w:hyperlink w:anchor="_2p2csry" w:history="1"/>
        </w:p>
        <w:p w14:paraId="5A731104"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1.6.2.2.4</w:t>
          </w:r>
          <w:r>
            <w:rPr>
              <w:rFonts w:ascii="Calibri" w:eastAsia="Calibri" w:hAnsi="Calibri" w:cs="Calibri"/>
              <w:color w:val="000000"/>
            </w:rPr>
            <w:tab/>
          </w:r>
          <w:r>
            <w:rPr>
              <w:rFonts w:ascii="Calibri" w:eastAsia="Calibri" w:hAnsi="Calibri" w:cs="Calibri"/>
              <w:color w:val="000000"/>
              <w:sz w:val="22"/>
              <w:szCs w:val="22"/>
            </w:rPr>
            <w:t>Mutual Authentication</w:t>
          </w:r>
          <w:r>
            <w:rPr>
              <w:rFonts w:ascii="Calibri" w:eastAsia="Calibri" w:hAnsi="Calibri" w:cs="Calibri"/>
              <w:color w:val="000000"/>
              <w:sz w:val="22"/>
              <w:szCs w:val="22"/>
            </w:rPr>
            <w:tab/>
          </w:r>
          <w:r>
            <w:fldChar w:fldCharType="begin"/>
          </w:r>
          <w:r>
            <w:instrText xml:space="preserve"> PAGEREF _147n2zr \h </w:instrText>
          </w:r>
          <w:r>
            <w:fldChar w:fldCharType="separate"/>
          </w:r>
          <w:r>
            <w:rPr>
              <w:rFonts w:ascii="Calibri" w:eastAsia="Calibri" w:hAnsi="Calibri" w:cs="Calibri"/>
              <w:color w:val="000000"/>
              <w:sz w:val="22"/>
              <w:szCs w:val="22"/>
            </w:rPr>
            <w:t>23</w:t>
          </w:r>
          <w:hyperlink w:anchor="_147n2zr" w:history="1"/>
        </w:p>
        <w:p w14:paraId="0B60BCB2"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1.6.2.2.5</w:t>
          </w:r>
          <w:r>
            <w:rPr>
              <w:rFonts w:ascii="Calibri" w:eastAsia="Calibri" w:hAnsi="Calibri" w:cs="Calibri"/>
              <w:color w:val="000000"/>
            </w:rPr>
            <w:tab/>
          </w:r>
          <w:r>
            <w:rPr>
              <w:rFonts w:ascii="Calibri" w:eastAsia="Calibri" w:hAnsi="Calibri" w:cs="Calibri"/>
              <w:color w:val="000000"/>
              <w:sz w:val="22"/>
              <w:szCs w:val="22"/>
            </w:rPr>
            <w:t>Application Installation Control</w:t>
          </w:r>
          <w:r>
            <w:rPr>
              <w:rFonts w:ascii="Calibri" w:eastAsia="Calibri" w:hAnsi="Calibri" w:cs="Calibri"/>
              <w:color w:val="000000"/>
              <w:sz w:val="22"/>
              <w:szCs w:val="22"/>
            </w:rPr>
            <w:tab/>
          </w:r>
          <w:r>
            <w:fldChar w:fldCharType="begin"/>
          </w:r>
          <w:r>
            <w:instrText xml:space="preserve"> PAGEREF _3o7alnk \h </w:instrText>
          </w:r>
          <w:r>
            <w:fldChar w:fldCharType="separate"/>
          </w:r>
          <w:r>
            <w:rPr>
              <w:rFonts w:ascii="Calibri" w:eastAsia="Calibri" w:hAnsi="Calibri" w:cs="Calibri"/>
              <w:color w:val="000000"/>
              <w:sz w:val="22"/>
              <w:szCs w:val="22"/>
            </w:rPr>
            <w:t>23</w:t>
          </w:r>
          <w:hyperlink w:anchor="_3o7alnk" w:history="1"/>
        </w:p>
        <w:p w14:paraId="19339DE8"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1.6.2.2.6</w:t>
          </w:r>
          <w:r>
            <w:rPr>
              <w:rFonts w:ascii="Calibri" w:eastAsia="Calibri" w:hAnsi="Calibri" w:cs="Calibri"/>
              <w:color w:val="000000"/>
            </w:rPr>
            <w:tab/>
          </w:r>
          <w:r>
            <w:rPr>
              <w:rFonts w:ascii="Calibri" w:eastAsia="Calibri" w:hAnsi="Calibri" w:cs="Calibri"/>
              <w:color w:val="000000"/>
              <w:sz w:val="22"/>
              <w:szCs w:val="22"/>
            </w:rPr>
            <w:t>Blacklisting / Whitelisting</w:t>
          </w:r>
          <w:r>
            <w:rPr>
              <w:rFonts w:ascii="Calibri" w:eastAsia="Calibri" w:hAnsi="Calibri" w:cs="Calibri"/>
              <w:color w:val="000000"/>
              <w:sz w:val="22"/>
              <w:szCs w:val="22"/>
            </w:rPr>
            <w:tab/>
          </w:r>
          <w:r>
            <w:fldChar w:fldCharType="begin"/>
          </w:r>
          <w:r>
            <w:instrText xml:space="preserve"> PAGEREF _23ckvvd \h </w:instrText>
          </w:r>
          <w:r>
            <w:fldChar w:fldCharType="separate"/>
          </w:r>
          <w:r>
            <w:rPr>
              <w:rFonts w:ascii="Calibri" w:eastAsia="Calibri" w:hAnsi="Calibri" w:cs="Calibri"/>
              <w:color w:val="000000"/>
              <w:sz w:val="22"/>
              <w:szCs w:val="22"/>
            </w:rPr>
            <w:t>23</w:t>
          </w:r>
          <w:hyperlink w:anchor="_23ckvvd" w:history="1"/>
        </w:p>
        <w:p w14:paraId="6C3D8B52"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1.6.2.2.7</w:t>
          </w:r>
          <w:r>
            <w:rPr>
              <w:rFonts w:ascii="Calibri" w:eastAsia="Calibri" w:hAnsi="Calibri" w:cs="Calibri"/>
              <w:color w:val="000000"/>
            </w:rPr>
            <w:tab/>
          </w:r>
          <w:r>
            <w:rPr>
              <w:rFonts w:ascii="Calibri" w:eastAsia="Calibri" w:hAnsi="Calibri" w:cs="Calibri"/>
              <w:color w:val="000000"/>
              <w:sz w:val="22"/>
              <w:szCs w:val="22"/>
            </w:rPr>
            <w:t>Application Environment Requirements</w:t>
          </w:r>
          <w:r>
            <w:rPr>
              <w:rFonts w:ascii="Calibri" w:eastAsia="Calibri" w:hAnsi="Calibri" w:cs="Calibri"/>
              <w:color w:val="000000"/>
              <w:sz w:val="22"/>
              <w:szCs w:val="22"/>
            </w:rPr>
            <w:tab/>
          </w:r>
          <w:r>
            <w:fldChar w:fldCharType="begin"/>
          </w:r>
          <w:r>
            <w:instrText xml:space="preserve"> PAGEREF _ihv636 \h </w:instrText>
          </w:r>
          <w:r>
            <w:fldChar w:fldCharType="separate"/>
          </w:r>
          <w:r>
            <w:rPr>
              <w:rFonts w:ascii="Calibri" w:eastAsia="Calibri" w:hAnsi="Calibri" w:cs="Calibri"/>
              <w:color w:val="000000"/>
              <w:sz w:val="22"/>
              <w:szCs w:val="22"/>
            </w:rPr>
            <w:t>23</w:t>
          </w:r>
          <w:hyperlink w:anchor="_ihv636" w:history="1"/>
        </w:p>
        <w:p w14:paraId="1016B1EB"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1.6.2.2.8</w:t>
          </w:r>
          <w:r>
            <w:rPr>
              <w:rFonts w:ascii="Calibri" w:eastAsia="Calibri" w:hAnsi="Calibri" w:cs="Calibri"/>
              <w:color w:val="000000"/>
            </w:rPr>
            <w:tab/>
          </w:r>
          <w:r>
            <w:rPr>
              <w:rFonts w:ascii="Calibri" w:eastAsia="Calibri" w:hAnsi="Calibri" w:cs="Calibri"/>
              <w:color w:val="000000"/>
              <w:sz w:val="22"/>
              <w:szCs w:val="22"/>
            </w:rPr>
            <w:t>Application Signing</w:t>
          </w:r>
          <w:r>
            <w:rPr>
              <w:rFonts w:ascii="Calibri" w:eastAsia="Calibri" w:hAnsi="Calibri" w:cs="Calibri"/>
              <w:color w:val="000000"/>
              <w:sz w:val="22"/>
              <w:szCs w:val="22"/>
            </w:rPr>
            <w:tab/>
          </w:r>
          <w:r>
            <w:fldChar w:fldCharType="begin"/>
          </w:r>
          <w:r>
            <w:instrText xml:space="preserve"> PAGEREF _32hioqz \h </w:instrText>
          </w:r>
          <w:r>
            <w:fldChar w:fldCharType="separate"/>
          </w:r>
          <w:r>
            <w:rPr>
              <w:rFonts w:ascii="Calibri" w:eastAsia="Calibri" w:hAnsi="Calibri" w:cs="Calibri"/>
              <w:color w:val="000000"/>
              <w:sz w:val="22"/>
              <w:szCs w:val="22"/>
            </w:rPr>
            <w:t>23</w:t>
          </w:r>
          <w:hyperlink w:anchor="_32hioqz" w:history="1"/>
        </w:p>
        <w:p w14:paraId="51B431DA"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1.6.2.2.9</w:t>
          </w:r>
          <w:r>
            <w:rPr>
              <w:rFonts w:ascii="Calibri" w:eastAsia="Calibri" w:hAnsi="Calibri" w:cs="Calibri"/>
              <w:color w:val="000000"/>
            </w:rPr>
            <w:tab/>
          </w:r>
          <w:r>
            <w:rPr>
              <w:rFonts w:ascii="Calibri" w:eastAsia="Calibri" w:hAnsi="Calibri" w:cs="Calibri"/>
              <w:color w:val="000000"/>
              <w:sz w:val="22"/>
              <w:szCs w:val="22"/>
            </w:rPr>
            <w:t>(Optional) Third-Party Application Mutual Authentication</w:t>
          </w:r>
          <w:r>
            <w:rPr>
              <w:rFonts w:ascii="Calibri" w:eastAsia="Calibri" w:hAnsi="Calibri" w:cs="Calibri"/>
              <w:color w:val="000000"/>
              <w:sz w:val="22"/>
              <w:szCs w:val="22"/>
            </w:rPr>
            <w:tab/>
          </w:r>
          <w:r>
            <w:fldChar w:fldCharType="begin"/>
          </w:r>
          <w:r>
            <w:instrText xml:space="preserve"> PAGEREF _1hmsyys \h </w:instrText>
          </w:r>
          <w:r>
            <w:fldChar w:fldCharType="separate"/>
          </w:r>
          <w:r>
            <w:rPr>
              <w:rFonts w:ascii="Calibri" w:eastAsia="Calibri" w:hAnsi="Calibri" w:cs="Calibri"/>
              <w:color w:val="000000"/>
              <w:sz w:val="22"/>
              <w:szCs w:val="22"/>
            </w:rPr>
            <w:t>23</w:t>
          </w:r>
          <w:hyperlink w:anchor="_1hmsyys" w:history="1"/>
        </w:p>
        <w:p w14:paraId="08E95BDB" w14:textId="77777777" w:rsidR="00C37080" w:rsidRDefault="00182E79">
          <w:pPr>
            <w:pBdr>
              <w:top w:val="nil"/>
              <w:left w:val="nil"/>
              <w:bottom w:val="nil"/>
              <w:right w:val="nil"/>
              <w:between w:val="nil"/>
            </w:pBdr>
            <w:tabs>
              <w:tab w:val="left" w:pos="1320"/>
              <w:tab w:val="right" w:pos="9350"/>
            </w:tabs>
            <w:spacing w:after="0" w:line="240" w:lineRule="auto"/>
            <w:ind w:left="446" w:hanging="446"/>
            <w:rPr>
              <w:rFonts w:ascii="Calibri" w:eastAsia="Calibri" w:hAnsi="Calibri" w:cs="Calibri"/>
              <w:color w:val="000000"/>
            </w:rPr>
          </w:pPr>
          <w:r>
            <w:fldChar w:fldCharType="end"/>
          </w:r>
          <w:r>
            <w:rPr>
              <w:color w:val="000000"/>
            </w:rPr>
            <w:t>1.6.3</w:t>
          </w:r>
          <w:r>
            <w:rPr>
              <w:rFonts w:ascii="Calibri" w:eastAsia="Calibri" w:hAnsi="Calibri" w:cs="Calibri"/>
              <w:color w:val="000000"/>
            </w:rPr>
            <w:tab/>
          </w:r>
          <w:r>
            <w:rPr>
              <w:color w:val="000000"/>
            </w:rPr>
            <w:t>Mobile Content Management</w:t>
          </w:r>
          <w:r>
            <w:rPr>
              <w:color w:val="000000"/>
            </w:rPr>
            <w:tab/>
          </w:r>
          <w:r>
            <w:fldChar w:fldCharType="begin"/>
          </w:r>
          <w:r>
            <w:instrText xml:space="preserve"> PAGEREF _41mghml \h </w:instrText>
          </w:r>
          <w:r>
            <w:fldChar w:fldCharType="separate"/>
          </w:r>
          <w:r>
            <w:rPr>
              <w:color w:val="000000"/>
            </w:rPr>
            <w:t>24</w:t>
          </w:r>
          <w:hyperlink w:anchor="_41mghml" w:history="1"/>
        </w:p>
        <w:p w14:paraId="7B7583FF"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1.6.3.1</w:t>
          </w:r>
          <w:r>
            <w:rPr>
              <w:rFonts w:ascii="Calibri" w:eastAsia="Calibri" w:hAnsi="Calibri" w:cs="Calibri"/>
              <w:color w:val="000000"/>
            </w:rPr>
            <w:tab/>
          </w:r>
          <w:r>
            <w:rPr>
              <w:rFonts w:ascii="Calibri" w:eastAsia="Calibri" w:hAnsi="Calibri" w:cs="Calibri"/>
              <w:color w:val="000000"/>
              <w:sz w:val="22"/>
              <w:szCs w:val="22"/>
            </w:rPr>
            <w:t>MCM Detailed Requirements</w:t>
          </w:r>
          <w:r>
            <w:rPr>
              <w:rFonts w:ascii="Calibri" w:eastAsia="Calibri" w:hAnsi="Calibri" w:cs="Calibri"/>
              <w:color w:val="000000"/>
              <w:sz w:val="22"/>
              <w:szCs w:val="22"/>
            </w:rPr>
            <w:tab/>
          </w:r>
          <w:r>
            <w:fldChar w:fldCharType="begin"/>
          </w:r>
          <w:r>
            <w:instrText xml:space="preserve"> PAGEREF _2grqrue \h </w:instrText>
          </w:r>
          <w:r>
            <w:fldChar w:fldCharType="separate"/>
          </w:r>
          <w:r>
            <w:rPr>
              <w:rFonts w:ascii="Calibri" w:eastAsia="Calibri" w:hAnsi="Calibri" w:cs="Calibri"/>
              <w:color w:val="000000"/>
              <w:sz w:val="22"/>
              <w:szCs w:val="22"/>
            </w:rPr>
            <w:t>24</w:t>
          </w:r>
          <w:hyperlink w:anchor="_2grqrue" w:history="1"/>
        </w:p>
        <w:p w14:paraId="6655CA9D"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lastRenderedPageBreak/>
            <w:fldChar w:fldCharType="end"/>
          </w:r>
          <w:r>
            <w:rPr>
              <w:rFonts w:ascii="Calibri" w:eastAsia="Calibri" w:hAnsi="Calibri" w:cs="Calibri"/>
              <w:color w:val="000000"/>
              <w:sz w:val="22"/>
              <w:szCs w:val="22"/>
            </w:rPr>
            <w:t>1.6.3.2</w:t>
          </w:r>
          <w:r>
            <w:rPr>
              <w:rFonts w:ascii="Calibri" w:eastAsia="Calibri" w:hAnsi="Calibri" w:cs="Calibri"/>
              <w:color w:val="000000"/>
            </w:rPr>
            <w:tab/>
          </w:r>
          <w:r>
            <w:rPr>
              <w:rFonts w:ascii="Calibri" w:eastAsia="Calibri" w:hAnsi="Calibri" w:cs="Calibri"/>
              <w:color w:val="000000"/>
              <w:sz w:val="22"/>
              <w:szCs w:val="22"/>
            </w:rPr>
            <w:t>Additional Descriptive MCM Requirements</w:t>
          </w:r>
          <w:r>
            <w:rPr>
              <w:rFonts w:ascii="Calibri" w:eastAsia="Calibri" w:hAnsi="Calibri" w:cs="Calibri"/>
              <w:color w:val="000000"/>
              <w:sz w:val="22"/>
              <w:szCs w:val="22"/>
            </w:rPr>
            <w:tab/>
          </w:r>
          <w:r>
            <w:fldChar w:fldCharType="begin"/>
          </w:r>
          <w:r>
            <w:instrText xml:space="preserve"> PAGEREF _vx1227 \h </w:instrText>
          </w:r>
          <w:r>
            <w:fldChar w:fldCharType="separate"/>
          </w:r>
          <w:r>
            <w:rPr>
              <w:rFonts w:ascii="Calibri" w:eastAsia="Calibri" w:hAnsi="Calibri" w:cs="Calibri"/>
              <w:color w:val="000000"/>
              <w:sz w:val="22"/>
              <w:szCs w:val="22"/>
            </w:rPr>
            <w:t>24</w:t>
          </w:r>
          <w:hyperlink w:anchor="_vx1227" w:history="1"/>
        </w:p>
        <w:p w14:paraId="044AE858"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1.6.3.2.1</w:t>
          </w:r>
          <w:r>
            <w:rPr>
              <w:rFonts w:ascii="Calibri" w:eastAsia="Calibri" w:hAnsi="Calibri" w:cs="Calibri"/>
              <w:color w:val="000000"/>
            </w:rPr>
            <w:tab/>
          </w:r>
          <w:r>
            <w:rPr>
              <w:rFonts w:ascii="Calibri" w:eastAsia="Calibri" w:hAnsi="Calibri" w:cs="Calibri"/>
              <w:color w:val="000000"/>
              <w:sz w:val="22"/>
              <w:szCs w:val="22"/>
            </w:rPr>
            <w:t>Privacy</w:t>
          </w:r>
          <w:r>
            <w:rPr>
              <w:rFonts w:ascii="Calibri" w:eastAsia="Calibri" w:hAnsi="Calibri" w:cs="Calibri"/>
              <w:color w:val="000000"/>
              <w:sz w:val="22"/>
              <w:szCs w:val="22"/>
            </w:rPr>
            <w:tab/>
          </w:r>
          <w:r>
            <w:fldChar w:fldCharType="begin"/>
          </w:r>
          <w:r>
            <w:instrText xml:space="preserve"> PAGEREF _3fwokq0 \h </w:instrText>
          </w:r>
          <w:r>
            <w:fldChar w:fldCharType="separate"/>
          </w:r>
          <w:r>
            <w:rPr>
              <w:rFonts w:ascii="Calibri" w:eastAsia="Calibri" w:hAnsi="Calibri" w:cs="Calibri"/>
              <w:color w:val="000000"/>
              <w:sz w:val="22"/>
              <w:szCs w:val="22"/>
            </w:rPr>
            <w:t>24</w:t>
          </w:r>
          <w:hyperlink w:anchor="_3fwokq0" w:history="1"/>
        </w:p>
        <w:p w14:paraId="48C01C62"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1.6.3.2.2</w:t>
          </w:r>
          <w:r>
            <w:rPr>
              <w:rFonts w:ascii="Calibri" w:eastAsia="Calibri" w:hAnsi="Calibri" w:cs="Calibri"/>
              <w:color w:val="000000"/>
            </w:rPr>
            <w:tab/>
          </w:r>
          <w:r>
            <w:rPr>
              <w:rFonts w:ascii="Calibri" w:eastAsia="Calibri" w:hAnsi="Calibri" w:cs="Calibri"/>
              <w:color w:val="000000"/>
              <w:sz w:val="22"/>
              <w:szCs w:val="22"/>
            </w:rPr>
            <w:t>Continuity of Operations and Disaster Recovery</w:t>
          </w:r>
          <w:r>
            <w:rPr>
              <w:rFonts w:ascii="Calibri" w:eastAsia="Calibri" w:hAnsi="Calibri" w:cs="Calibri"/>
              <w:color w:val="000000"/>
              <w:sz w:val="22"/>
              <w:szCs w:val="22"/>
            </w:rPr>
            <w:tab/>
          </w:r>
          <w:r>
            <w:fldChar w:fldCharType="begin"/>
          </w:r>
          <w:r>
            <w:instrText xml:space="preserve"> PAGEREF _1v1yuxt \h </w:instrText>
          </w:r>
          <w:r>
            <w:fldChar w:fldCharType="separate"/>
          </w:r>
          <w:r>
            <w:rPr>
              <w:rFonts w:ascii="Calibri" w:eastAsia="Calibri" w:hAnsi="Calibri" w:cs="Calibri"/>
              <w:color w:val="000000"/>
              <w:sz w:val="22"/>
              <w:szCs w:val="22"/>
            </w:rPr>
            <w:t>25</w:t>
          </w:r>
          <w:hyperlink w:anchor="_1v1yuxt" w:history="1"/>
        </w:p>
        <w:p w14:paraId="0D0DC015"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1.6.3.2.3</w:t>
          </w:r>
          <w:r>
            <w:rPr>
              <w:rFonts w:ascii="Calibri" w:eastAsia="Calibri" w:hAnsi="Calibri" w:cs="Calibri"/>
              <w:color w:val="000000"/>
            </w:rPr>
            <w:tab/>
          </w:r>
          <w:r>
            <w:rPr>
              <w:rFonts w:ascii="Calibri" w:eastAsia="Calibri" w:hAnsi="Calibri" w:cs="Calibri"/>
              <w:color w:val="000000"/>
              <w:sz w:val="22"/>
              <w:szCs w:val="22"/>
            </w:rPr>
            <w:t>File Management</w:t>
          </w:r>
          <w:r>
            <w:rPr>
              <w:rFonts w:ascii="Calibri" w:eastAsia="Calibri" w:hAnsi="Calibri" w:cs="Calibri"/>
              <w:color w:val="000000"/>
              <w:sz w:val="22"/>
              <w:szCs w:val="22"/>
            </w:rPr>
            <w:tab/>
          </w:r>
          <w:r>
            <w:fldChar w:fldCharType="begin"/>
          </w:r>
          <w:r>
            <w:instrText xml:space="preserve"> PAGEREF _4f1mdlm \h </w:instrText>
          </w:r>
          <w:r>
            <w:fldChar w:fldCharType="separate"/>
          </w:r>
          <w:r>
            <w:rPr>
              <w:rFonts w:ascii="Calibri" w:eastAsia="Calibri" w:hAnsi="Calibri" w:cs="Calibri"/>
              <w:color w:val="000000"/>
              <w:sz w:val="22"/>
              <w:szCs w:val="22"/>
            </w:rPr>
            <w:t>25</w:t>
          </w:r>
          <w:hyperlink w:anchor="_4f1mdlm" w:history="1"/>
        </w:p>
        <w:p w14:paraId="638EAF5B"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1.6.3.2.4</w:t>
          </w:r>
          <w:r>
            <w:rPr>
              <w:rFonts w:ascii="Calibri" w:eastAsia="Calibri" w:hAnsi="Calibri" w:cs="Calibri"/>
              <w:color w:val="000000"/>
            </w:rPr>
            <w:tab/>
          </w:r>
          <w:r>
            <w:rPr>
              <w:rFonts w:ascii="Calibri" w:eastAsia="Calibri" w:hAnsi="Calibri" w:cs="Calibri"/>
              <w:color w:val="000000"/>
              <w:sz w:val="22"/>
              <w:szCs w:val="22"/>
            </w:rPr>
            <w:t>Personal Information Management</w:t>
          </w:r>
          <w:r>
            <w:rPr>
              <w:rFonts w:ascii="Calibri" w:eastAsia="Calibri" w:hAnsi="Calibri" w:cs="Calibri"/>
              <w:color w:val="000000"/>
              <w:sz w:val="22"/>
              <w:szCs w:val="22"/>
            </w:rPr>
            <w:tab/>
          </w:r>
          <w:r>
            <w:fldChar w:fldCharType="begin"/>
          </w:r>
          <w:r>
            <w:instrText xml:space="preserve"> PAGEREF _2u6wntf \h </w:instrText>
          </w:r>
          <w:r>
            <w:fldChar w:fldCharType="separate"/>
          </w:r>
          <w:r>
            <w:rPr>
              <w:rFonts w:ascii="Calibri" w:eastAsia="Calibri" w:hAnsi="Calibri" w:cs="Calibri"/>
              <w:color w:val="000000"/>
              <w:sz w:val="22"/>
              <w:szCs w:val="22"/>
            </w:rPr>
            <w:t>25</w:t>
          </w:r>
          <w:hyperlink w:anchor="_2u6wntf" w:history="1"/>
        </w:p>
        <w:p w14:paraId="73EA2C11"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1.6.3.2.5</w:t>
          </w:r>
          <w:r>
            <w:rPr>
              <w:rFonts w:ascii="Calibri" w:eastAsia="Calibri" w:hAnsi="Calibri" w:cs="Calibri"/>
              <w:color w:val="000000"/>
            </w:rPr>
            <w:tab/>
          </w:r>
          <w:r>
            <w:rPr>
              <w:rFonts w:ascii="Calibri" w:eastAsia="Calibri" w:hAnsi="Calibri" w:cs="Calibri"/>
              <w:color w:val="000000"/>
              <w:sz w:val="22"/>
              <w:szCs w:val="22"/>
            </w:rPr>
            <w:t>Security Content Automation Protocol (SCAP) Support</w:t>
          </w:r>
          <w:r>
            <w:rPr>
              <w:rFonts w:ascii="Calibri" w:eastAsia="Calibri" w:hAnsi="Calibri" w:cs="Calibri"/>
              <w:color w:val="000000"/>
              <w:sz w:val="22"/>
              <w:szCs w:val="22"/>
            </w:rPr>
            <w:tab/>
          </w:r>
          <w:r>
            <w:fldChar w:fldCharType="begin"/>
          </w:r>
          <w:r>
            <w:instrText xml:space="preserve"> PAGEREF _19c6y18 \h </w:instrText>
          </w:r>
          <w:r>
            <w:fldChar w:fldCharType="separate"/>
          </w:r>
          <w:r>
            <w:rPr>
              <w:rFonts w:ascii="Calibri" w:eastAsia="Calibri" w:hAnsi="Calibri" w:cs="Calibri"/>
              <w:color w:val="000000"/>
              <w:sz w:val="22"/>
              <w:szCs w:val="22"/>
            </w:rPr>
            <w:t>25</w:t>
          </w:r>
          <w:hyperlink w:anchor="_19c6y18" w:history="1"/>
        </w:p>
        <w:p w14:paraId="79A98B99"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1.6.3.3</w:t>
          </w:r>
          <w:r>
            <w:rPr>
              <w:rFonts w:ascii="Calibri" w:eastAsia="Calibri" w:hAnsi="Calibri" w:cs="Calibri"/>
              <w:color w:val="000000"/>
            </w:rPr>
            <w:tab/>
          </w:r>
          <w:r>
            <w:rPr>
              <w:rFonts w:ascii="Calibri" w:eastAsia="Calibri" w:hAnsi="Calibri" w:cs="Calibri"/>
              <w:color w:val="000000"/>
              <w:sz w:val="22"/>
              <w:szCs w:val="22"/>
            </w:rPr>
            <w:t>Audit and Reporting Detailed Requirements</w:t>
          </w:r>
          <w:r>
            <w:rPr>
              <w:rFonts w:ascii="Calibri" w:eastAsia="Calibri" w:hAnsi="Calibri" w:cs="Calibri"/>
              <w:color w:val="000000"/>
              <w:sz w:val="22"/>
              <w:szCs w:val="22"/>
            </w:rPr>
            <w:tab/>
          </w:r>
          <w:r>
            <w:fldChar w:fldCharType="begin"/>
          </w:r>
          <w:r>
            <w:instrText xml:space="preserve"> PAGEREF _3tbugp1 \h </w:instrText>
          </w:r>
          <w:r>
            <w:fldChar w:fldCharType="separate"/>
          </w:r>
          <w:r>
            <w:rPr>
              <w:rFonts w:ascii="Calibri" w:eastAsia="Calibri" w:hAnsi="Calibri" w:cs="Calibri"/>
              <w:color w:val="000000"/>
              <w:sz w:val="22"/>
              <w:szCs w:val="22"/>
            </w:rPr>
            <w:t>26</w:t>
          </w:r>
          <w:hyperlink w:anchor="_3tbugp1" w:history="1"/>
        </w:p>
        <w:p w14:paraId="785D5D7F"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1.6.3.4</w:t>
          </w:r>
          <w:r>
            <w:rPr>
              <w:rFonts w:ascii="Calibri" w:eastAsia="Calibri" w:hAnsi="Calibri" w:cs="Calibri"/>
              <w:color w:val="000000"/>
            </w:rPr>
            <w:tab/>
          </w:r>
          <w:r>
            <w:rPr>
              <w:rFonts w:ascii="Calibri" w:eastAsia="Calibri" w:hAnsi="Calibri" w:cs="Calibri"/>
              <w:color w:val="000000"/>
              <w:sz w:val="22"/>
              <w:szCs w:val="22"/>
            </w:rPr>
            <w:t>Additional Descriptive Audit and Reporting Requirements</w:t>
          </w:r>
          <w:r>
            <w:rPr>
              <w:rFonts w:ascii="Calibri" w:eastAsia="Calibri" w:hAnsi="Calibri" w:cs="Calibri"/>
              <w:color w:val="000000"/>
              <w:sz w:val="22"/>
              <w:szCs w:val="22"/>
            </w:rPr>
            <w:tab/>
          </w:r>
          <w:r>
            <w:fldChar w:fldCharType="begin"/>
          </w:r>
          <w:r>
            <w:instrText xml:space="preserve"> PAGEREF _nmf14n \h </w:instrText>
          </w:r>
          <w:r>
            <w:fldChar w:fldCharType="separate"/>
          </w:r>
          <w:r>
            <w:rPr>
              <w:rFonts w:ascii="Calibri" w:eastAsia="Calibri" w:hAnsi="Calibri" w:cs="Calibri"/>
              <w:color w:val="000000"/>
              <w:sz w:val="22"/>
              <w:szCs w:val="22"/>
            </w:rPr>
            <w:t>27</w:t>
          </w:r>
          <w:hyperlink w:anchor="_nmf14n" w:history="1"/>
        </w:p>
        <w:p w14:paraId="30D8C726"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1.6.3.4.1</w:t>
          </w:r>
          <w:r>
            <w:rPr>
              <w:rFonts w:ascii="Calibri" w:eastAsia="Calibri" w:hAnsi="Calibri" w:cs="Calibri"/>
              <w:color w:val="000000"/>
            </w:rPr>
            <w:tab/>
          </w:r>
          <w:r>
            <w:rPr>
              <w:rFonts w:ascii="Calibri" w:eastAsia="Calibri" w:hAnsi="Calibri" w:cs="Calibri"/>
              <w:color w:val="000000"/>
              <w:sz w:val="22"/>
              <w:szCs w:val="22"/>
            </w:rPr>
            <w:t>Device Inventory Reports</w:t>
          </w:r>
          <w:r>
            <w:rPr>
              <w:rFonts w:ascii="Calibri" w:eastAsia="Calibri" w:hAnsi="Calibri" w:cs="Calibri"/>
              <w:color w:val="000000"/>
              <w:sz w:val="22"/>
              <w:szCs w:val="22"/>
            </w:rPr>
            <w:tab/>
          </w:r>
          <w:r>
            <w:fldChar w:fldCharType="begin"/>
          </w:r>
          <w:r>
            <w:instrText xml:space="preserve"> PAGEREF _37m2jsg \h </w:instrText>
          </w:r>
          <w:r>
            <w:fldChar w:fldCharType="separate"/>
          </w:r>
          <w:r>
            <w:rPr>
              <w:rFonts w:ascii="Calibri" w:eastAsia="Calibri" w:hAnsi="Calibri" w:cs="Calibri"/>
              <w:color w:val="000000"/>
              <w:sz w:val="22"/>
              <w:szCs w:val="22"/>
            </w:rPr>
            <w:t>27</w:t>
          </w:r>
          <w:hyperlink w:anchor="_37m2jsg" w:history="1"/>
        </w:p>
        <w:p w14:paraId="075CD9F2"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1.6.3.4.2</w:t>
          </w:r>
          <w:r>
            <w:rPr>
              <w:rFonts w:ascii="Calibri" w:eastAsia="Calibri" w:hAnsi="Calibri" w:cs="Calibri"/>
              <w:color w:val="000000"/>
            </w:rPr>
            <w:tab/>
          </w:r>
          <w:r>
            <w:rPr>
              <w:rFonts w:ascii="Calibri" w:eastAsia="Calibri" w:hAnsi="Calibri" w:cs="Calibri"/>
              <w:color w:val="000000"/>
              <w:sz w:val="22"/>
              <w:szCs w:val="22"/>
            </w:rPr>
            <w:t>System Performance Reports</w:t>
          </w:r>
          <w:r>
            <w:rPr>
              <w:rFonts w:ascii="Calibri" w:eastAsia="Calibri" w:hAnsi="Calibri" w:cs="Calibri"/>
              <w:color w:val="000000"/>
              <w:sz w:val="22"/>
              <w:szCs w:val="22"/>
            </w:rPr>
            <w:tab/>
          </w:r>
          <w:r>
            <w:fldChar w:fldCharType="begin"/>
          </w:r>
          <w:r>
            <w:instrText xml:space="preserve"> PAGEREF _1mrcu09 \h </w:instrText>
          </w:r>
          <w:r>
            <w:fldChar w:fldCharType="separate"/>
          </w:r>
          <w:r>
            <w:rPr>
              <w:rFonts w:ascii="Calibri" w:eastAsia="Calibri" w:hAnsi="Calibri" w:cs="Calibri"/>
              <w:color w:val="000000"/>
              <w:sz w:val="22"/>
              <w:szCs w:val="22"/>
            </w:rPr>
            <w:t>27</w:t>
          </w:r>
          <w:hyperlink w:anchor="_1mrcu09" w:history="1"/>
        </w:p>
        <w:p w14:paraId="1021C3ED"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1.6.3.4.3</w:t>
          </w:r>
          <w:r>
            <w:rPr>
              <w:rFonts w:ascii="Calibri" w:eastAsia="Calibri" w:hAnsi="Calibri" w:cs="Calibri"/>
              <w:color w:val="000000"/>
            </w:rPr>
            <w:tab/>
          </w:r>
          <w:r>
            <w:rPr>
              <w:rFonts w:ascii="Calibri" w:eastAsia="Calibri" w:hAnsi="Calibri" w:cs="Calibri"/>
              <w:color w:val="000000"/>
              <w:sz w:val="22"/>
              <w:szCs w:val="22"/>
            </w:rPr>
            <w:t>MDM Security / Compliance Reports</w:t>
          </w:r>
          <w:r>
            <w:rPr>
              <w:rFonts w:ascii="Calibri" w:eastAsia="Calibri" w:hAnsi="Calibri" w:cs="Calibri"/>
              <w:color w:val="000000"/>
              <w:sz w:val="22"/>
              <w:szCs w:val="22"/>
            </w:rPr>
            <w:tab/>
          </w:r>
          <w:r>
            <w:fldChar w:fldCharType="begin"/>
          </w:r>
          <w:r>
            <w:instrText xml:space="preserve"> PAGEREF _46r0co2 \h </w:instrText>
          </w:r>
          <w:r>
            <w:fldChar w:fldCharType="separate"/>
          </w:r>
          <w:r>
            <w:rPr>
              <w:rFonts w:ascii="Calibri" w:eastAsia="Calibri" w:hAnsi="Calibri" w:cs="Calibri"/>
              <w:color w:val="000000"/>
              <w:sz w:val="22"/>
              <w:szCs w:val="22"/>
            </w:rPr>
            <w:t>28</w:t>
          </w:r>
          <w:hyperlink w:anchor="_46r0co2" w:history="1"/>
        </w:p>
        <w:p w14:paraId="7A66189C"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1.6.3.5</w:t>
          </w:r>
          <w:r>
            <w:rPr>
              <w:rFonts w:ascii="Calibri" w:eastAsia="Calibri" w:hAnsi="Calibri" w:cs="Calibri"/>
              <w:color w:val="000000"/>
            </w:rPr>
            <w:tab/>
          </w:r>
          <w:r>
            <w:rPr>
              <w:rFonts w:ascii="Calibri" w:eastAsia="Calibri" w:hAnsi="Calibri" w:cs="Calibri"/>
              <w:color w:val="000000"/>
              <w:sz w:val="22"/>
              <w:szCs w:val="22"/>
            </w:rPr>
            <w:t>(Optional) Quality of Service (QoS)</w:t>
          </w:r>
          <w:r>
            <w:rPr>
              <w:rFonts w:ascii="Calibri" w:eastAsia="Calibri" w:hAnsi="Calibri" w:cs="Calibri"/>
              <w:color w:val="000000"/>
              <w:sz w:val="22"/>
              <w:szCs w:val="22"/>
            </w:rPr>
            <w:tab/>
          </w:r>
          <w:r>
            <w:fldChar w:fldCharType="begin"/>
          </w:r>
          <w:r>
            <w:instrText xml:space="preserve"> PAGEREF _2lwamvv \h </w:instrText>
          </w:r>
          <w:r>
            <w:fldChar w:fldCharType="separate"/>
          </w:r>
          <w:r>
            <w:rPr>
              <w:rFonts w:ascii="Calibri" w:eastAsia="Calibri" w:hAnsi="Calibri" w:cs="Calibri"/>
              <w:color w:val="000000"/>
              <w:sz w:val="22"/>
              <w:szCs w:val="22"/>
            </w:rPr>
            <w:t>28</w:t>
          </w:r>
          <w:hyperlink w:anchor="_2lwamvv" w:history="1"/>
        </w:p>
        <w:p w14:paraId="39CB1DBF"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1.6.3.5.1</w:t>
          </w:r>
          <w:r>
            <w:rPr>
              <w:rFonts w:ascii="Calibri" w:eastAsia="Calibri" w:hAnsi="Calibri" w:cs="Calibri"/>
              <w:color w:val="000000"/>
            </w:rPr>
            <w:tab/>
          </w:r>
          <w:r>
            <w:rPr>
              <w:rFonts w:ascii="Calibri" w:eastAsia="Calibri" w:hAnsi="Calibri" w:cs="Calibri"/>
              <w:color w:val="000000"/>
              <w:sz w:val="22"/>
              <w:szCs w:val="22"/>
            </w:rPr>
            <w:t>(Optional) Classified Data</w:t>
          </w:r>
          <w:r>
            <w:rPr>
              <w:rFonts w:ascii="Calibri" w:eastAsia="Calibri" w:hAnsi="Calibri" w:cs="Calibri"/>
              <w:color w:val="000000"/>
              <w:sz w:val="22"/>
              <w:szCs w:val="22"/>
            </w:rPr>
            <w:tab/>
          </w:r>
          <w:r>
            <w:fldChar w:fldCharType="begin"/>
          </w:r>
          <w:r>
            <w:instrText xml:space="preserve"> PAGEREF _111kx3o \h </w:instrText>
          </w:r>
          <w:r>
            <w:fldChar w:fldCharType="separate"/>
          </w:r>
          <w:r>
            <w:rPr>
              <w:rFonts w:ascii="Calibri" w:eastAsia="Calibri" w:hAnsi="Calibri" w:cs="Calibri"/>
              <w:color w:val="000000"/>
              <w:sz w:val="22"/>
              <w:szCs w:val="22"/>
            </w:rPr>
            <w:t>28</w:t>
          </w:r>
          <w:hyperlink w:anchor="_111kx3o" w:history="1"/>
        </w:p>
        <w:p w14:paraId="4040F2A4"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1.6.3.5.2</w:t>
          </w:r>
          <w:r>
            <w:rPr>
              <w:rFonts w:ascii="Calibri" w:eastAsia="Calibri" w:hAnsi="Calibri" w:cs="Calibri"/>
              <w:color w:val="000000"/>
            </w:rPr>
            <w:tab/>
          </w:r>
          <w:r>
            <w:rPr>
              <w:rFonts w:ascii="Calibri" w:eastAsia="Calibri" w:hAnsi="Calibri" w:cs="Calibri"/>
              <w:color w:val="000000"/>
              <w:sz w:val="22"/>
              <w:szCs w:val="22"/>
            </w:rPr>
            <w:t>PIV / CAC Support</w:t>
          </w:r>
          <w:r>
            <w:rPr>
              <w:rFonts w:ascii="Calibri" w:eastAsia="Calibri" w:hAnsi="Calibri" w:cs="Calibri"/>
              <w:color w:val="000000"/>
              <w:sz w:val="22"/>
              <w:szCs w:val="22"/>
            </w:rPr>
            <w:tab/>
          </w:r>
          <w:r>
            <w:fldChar w:fldCharType="begin"/>
          </w:r>
          <w:r>
            <w:instrText xml:space="preserve"> PAGEREF _3l18frh \h </w:instrText>
          </w:r>
          <w:r>
            <w:fldChar w:fldCharType="separate"/>
          </w:r>
          <w:r>
            <w:rPr>
              <w:rFonts w:ascii="Calibri" w:eastAsia="Calibri" w:hAnsi="Calibri" w:cs="Calibri"/>
              <w:color w:val="000000"/>
              <w:sz w:val="22"/>
              <w:szCs w:val="22"/>
            </w:rPr>
            <w:t>29</w:t>
          </w:r>
          <w:hyperlink w:anchor="_3l18frh" w:history="1"/>
        </w:p>
        <w:p w14:paraId="16A957A5"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1.6.3.5.3</w:t>
          </w:r>
          <w:r>
            <w:rPr>
              <w:rFonts w:ascii="Calibri" w:eastAsia="Calibri" w:hAnsi="Calibri" w:cs="Calibri"/>
              <w:color w:val="000000"/>
            </w:rPr>
            <w:tab/>
          </w:r>
          <w:r>
            <w:rPr>
              <w:rFonts w:ascii="Calibri" w:eastAsia="Calibri" w:hAnsi="Calibri" w:cs="Calibri"/>
              <w:color w:val="000000"/>
              <w:sz w:val="22"/>
              <w:szCs w:val="22"/>
            </w:rPr>
            <w:t>(Optional) Biometric Support</w:t>
          </w:r>
          <w:r>
            <w:rPr>
              <w:rFonts w:ascii="Calibri" w:eastAsia="Calibri" w:hAnsi="Calibri" w:cs="Calibri"/>
              <w:color w:val="000000"/>
              <w:sz w:val="22"/>
              <w:szCs w:val="22"/>
            </w:rPr>
            <w:tab/>
          </w:r>
          <w:r>
            <w:fldChar w:fldCharType="begin"/>
          </w:r>
          <w:r>
            <w:instrText xml:space="preserve"> PAGEREF _206ipza \h </w:instrText>
          </w:r>
          <w:r>
            <w:fldChar w:fldCharType="separate"/>
          </w:r>
          <w:r>
            <w:rPr>
              <w:rFonts w:ascii="Calibri" w:eastAsia="Calibri" w:hAnsi="Calibri" w:cs="Calibri"/>
              <w:color w:val="000000"/>
              <w:sz w:val="22"/>
              <w:szCs w:val="22"/>
            </w:rPr>
            <w:t>29</w:t>
          </w:r>
          <w:hyperlink w:anchor="_206ipza" w:history="1"/>
        </w:p>
        <w:p w14:paraId="79941527" w14:textId="77777777" w:rsidR="00C37080" w:rsidRDefault="00182E79">
          <w:pPr>
            <w:pBdr>
              <w:top w:val="nil"/>
              <w:left w:val="nil"/>
              <w:bottom w:val="nil"/>
              <w:right w:val="nil"/>
              <w:between w:val="nil"/>
            </w:pBdr>
            <w:tabs>
              <w:tab w:val="left" w:pos="1900"/>
              <w:tab w:val="right" w:pos="9350"/>
            </w:tabs>
            <w:spacing w:after="100"/>
            <w:ind w:left="880" w:hanging="880"/>
            <w:rPr>
              <w:rFonts w:ascii="Calibri" w:eastAsia="Calibri" w:hAnsi="Calibri" w:cs="Calibri"/>
              <w:color w:val="000000"/>
            </w:rPr>
          </w:pPr>
          <w:r>
            <w:fldChar w:fldCharType="end"/>
          </w:r>
          <w:r>
            <w:rPr>
              <w:rFonts w:ascii="Calibri" w:eastAsia="Calibri" w:hAnsi="Calibri" w:cs="Calibri"/>
              <w:color w:val="000000"/>
              <w:sz w:val="22"/>
              <w:szCs w:val="22"/>
            </w:rPr>
            <w:t>1.6.3.5.4</w:t>
          </w:r>
          <w:r>
            <w:rPr>
              <w:rFonts w:ascii="Calibri" w:eastAsia="Calibri" w:hAnsi="Calibri" w:cs="Calibri"/>
              <w:color w:val="000000"/>
            </w:rPr>
            <w:tab/>
          </w:r>
          <w:r>
            <w:rPr>
              <w:rFonts w:ascii="Calibri" w:eastAsia="Calibri" w:hAnsi="Calibri" w:cs="Calibri"/>
              <w:color w:val="000000"/>
              <w:sz w:val="22"/>
              <w:szCs w:val="22"/>
            </w:rPr>
            <w:t>(Optional) Network Monitoring</w:t>
          </w:r>
          <w:r>
            <w:rPr>
              <w:rFonts w:ascii="Calibri" w:eastAsia="Calibri" w:hAnsi="Calibri" w:cs="Calibri"/>
              <w:color w:val="000000"/>
              <w:sz w:val="22"/>
              <w:szCs w:val="22"/>
            </w:rPr>
            <w:tab/>
          </w:r>
          <w:r>
            <w:fldChar w:fldCharType="begin"/>
          </w:r>
          <w:r>
            <w:instrText xml:space="preserve"> PAGEREF _4k668n3 \h </w:instrText>
          </w:r>
          <w:r>
            <w:fldChar w:fldCharType="separate"/>
          </w:r>
          <w:r>
            <w:rPr>
              <w:rFonts w:ascii="Calibri" w:eastAsia="Calibri" w:hAnsi="Calibri" w:cs="Calibri"/>
              <w:color w:val="000000"/>
              <w:sz w:val="22"/>
              <w:szCs w:val="22"/>
            </w:rPr>
            <w:t>29</w:t>
          </w:r>
          <w:hyperlink w:anchor="_4k668n3" w:history="1"/>
        </w:p>
        <w:p w14:paraId="40FC6C8F" w14:textId="77777777" w:rsidR="00C37080" w:rsidRDefault="00182E79">
          <w:pPr>
            <w:pBdr>
              <w:top w:val="nil"/>
              <w:left w:val="nil"/>
              <w:bottom w:val="nil"/>
              <w:right w:val="nil"/>
              <w:between w:val="nil"/>
            </w:pBdr>
            <w:tabs>
              <w:tab w:val="left" w:pos="1320"/>
              <w:tab w:val="right" w:pos="9350"/>
            </w:tabs>
            <w:spacing w:after="0" w:line="240" w:lineRule="auto"/>
            <w:ind w:left="446" w:hanging="446"/>
            <w:rPr>
              <w:rFonts w:ascii="Calibri" w:eastAsia="Calibri" w:hAnsi="Calibri" w:cs="Calibri"/>
              <w:color w:val="000000"/>
            </w:rPr>
          </w:pPr>
          <w:r>
            <w:fldChar w:fldCharType="end"/>
          </w:r>
          <w:r>
            <w:rPr>
              <w:color w:val="000000"/>
            </w:rPr>
            <w:t>1.6.4</w:t>
          </w:r>
          <w:r>
            <w:rPr>
              <w:rFonts w:ascii="Calibri" w:eastAsia="Calibri" w:hAnsi="Calibri" w:cs="Calibri"/>
              <w:color w:val="000000"/>
            </w:rPr>
            <w:tab/>
          </w:r>
          <w:r>
            <w:rPr>
              <w:color w:val="000000"/>
            </w:rPr>
            <w:t>Service Delivery Model</w:t>
          </w:r>
          <w:r>
            <w:rPr>
              <w:color w:val="000000"/>
            </w:rPr>
            <w:tab/>
          </w:r>
          <w:r>
            <w:fldChar w:fldCharType="begin"/>
          </w:r>
          <w:r>
            <w:instrText xml:space="preserve"> PAGEREF _1egqt2p \h </w:instrText>
          </w:r>
          <w:r>
            <w:fldChar w:fldCharType="separate"/>
          </w:r>
          <w:r>
            <w:rPr>
              <w:color w:val="000000"/>
            </w:rPr>
            <w:t>29</w:t>
          </w:r>
          <w:hyperlink w:anchor="_1egqt2p" w:history="1"/>
        </w:p>
        <w:p w14:paraId="2EDD794D" w14:textId="77777777" w:rsidR="00C37080" w:rsidRDefault="00182E79">
          <w:pPr>
            <w:pBdr>
              <w:top w:val="nil"/>
              <w:left w:val="nil"/>
              <w:bottom w:val="nil"/>
              <w:right w:val="nil"/>
              <w:between w:val="nil"/>
            </w:pBdr>
            <w:tabs>
              <w:tab w:val="left" w:pos="880"/>
              <w:tab w:val="right" w:pos="9350"/>
            </w:tabs>
            <w:spacing w:before="40" w:after="0"/>
            <w:ind w:left="216" w:hanging="216"/>
            <w:rPr>
              <w:rFonts w:ascii="Calibri" w:eastAsia="Calibri" w:hAnsi="Calibri" w:cs="Calibri"/>
              <w:color w:val="000000"/>
            </w:rPr>
          </w:pPr>
          <w:r>
            <w:fldChar w:fldCharType="end"/>
          </w:r>
          <w:r>
            <w:rPr>
              <w:color w:val="000000"/>
            </w:rPr>
            <w:t>1.7</w:t>
          </w:r>
          <w:r>
            <w:rPr>
              <w:rFonts w:ascii="Calibri" w:eastAsia="Calibri" w:hAnsi="Calibri" w:cs="Calibri"/>
              <w:color w:val="000000"/>
            </w:rPr>
            <w:tab/>
          </w:r>
          <w:r>
            <w:rPr>
              <w:color w:val="000000"/>
            </w:rPr>
            <w:t>Support Requirements</w:t>
          </w:r>
          <w:r>
            <w:rPr>
              <w:color w:val="000000"/>
            </w:rPr>
            <w:tab/>
          </w:r>
          <w:r>
            <w:fldChar w:fldCharType="begin"/>
          </w:r>
          <w:r>
            <w:instrText xml:space="preserve"> PAGEREF _3ygebqi \h </w:instrText>
          </w:r>
          <w:r>
            <w:fldChar w:fldCharType="separate"/>
          </w:r>
          <w:r>
            <w:rPr>
              <w:color w:val="000000"/>
            </w:rPr>
            <w:t>30</w:t>
          </w:r>
          <w:hyperlink w:anchor="_3ygebqi" w:history="1"/>
        </w:p>
        <w:p w14:paraId="0183402A"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1.7.1.1</w:t>
          </w:r>
          <w:r>
            <w:rPr>
              <w:rFonts w:ascii="Calibri" w:eastAsia="Calibri" w:hAnsi="Calibri" w:cs="Calibri"/>
              <w:color w:val="000000"/>
            </w:rPr>
            <w:tab/>
          </w:r>
          <w:r>
            <w:rPr>
              <w:rFonts w:ascii="Calibri" w:eastAsia="Calibri" w:hAnsi="Calibri" w:cs="Calibri"/>
              <w:color w:val="000000"/>
              <w:sz w:val="22"/>
              <w:szCs w:val="22"/>
            </w:rPr>
            <w:t>Project Management</w:t>
          </w:r>
          <w:r>
            <w:rPr>
              <w:rFonts w:ascii="Calibri" w:eastAsia="Calibri" w:hAnsi="Calibri" w:cs="Calibri"/>
              <w:color w:val="000000"/>
              <w:sz w:val="22"/>
              <w:szCs w:val="22"/>
            </w:rPr>
            <w:tab/>
          </w:r>
          <w:r>
            <w:fldChar w:fldCharType="begin"/>
          </w:r>
          <w:r>
            <w:instrText xml:space="preserve"> PAGEREF _2dlolyb \h </w:instrText>
          </w:r>
          <w:r>
            <w:fldChar w:fldCharType="separate"/>
          </w:r>
          <w:r>
            <w:rPr>
              <w:rFonts w:ascii="Calibri" w:eastAsia="Calibri" w:hAnsi="Calibri" w:cs="Calibri"/>
              <w:color w:val="000000"/>
              <w:sz w:val="22"/>
              <w:szCs w:val="22"/>
            </w:rPr>
            <w:t>30</w:t>
          </w:r>
          <w:hyperlink w:anchor="_2dlolyb" w:history="1"/>
        </w:p>
        <w:p w14:paraId="23413FC9"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1.7.1.2</w:t>
          </w:r>
          <w:r>
            <w:rPr>
              <w:rFonts w:ascii="Calibri" w:eastAsia="Calibri" w:hAnsi="Calibri" w:cs="Calibri"/>
              <w:color w:val="000000"/>
            </w:rPr>
            <w:tab/>
          </w:r>
          <w:r>
            <w:rPr>
              <w:rFonts w:ascii="Calibri" w:eastAsia="Calibri" w:hAnsi="Calibri" w:cs="Calibri"/>
              <w:color w:val="000000"/>
              <w:sz w:val="22"/>
              <w:szCs w:val="22"/>
            </w:rPr>
            <w:t>Deployment / Migration / Transition</w:t>
          </w:r>
          <w:r>
            <w:rPr>
              <w:rFonts w:ascii="Calibri" w:eastAsia="Calibri" w:hAnsi="Calibri" w:cs="Calibri"/>
              <w:color w:val="000000"/>
              <w:sz w:val="22"/>
              <w:szCs w:val="22"/>
            </w:rPr>
            <w:tab/>
          </w:r>
          <w:r>
            <w:fldChar w:fldCharType="begin"/>
          </w:r>
          <w:r>
            <w:instrText xml:space="preserve"> PAGEREF _sqyw64 \h </w:instrText>
          </w:r>
          <w:r>
            <w:fldChar w:fldCharType="separate"/>
          </w:r>
          <w:r>
            <w:rPr>
              <w:rFonts w:ascii="Calibri" w:eastAsia="Calibri" w:hAnsi="Calibri" w:cs="Calibri"/>
              <w:color w:val="000000"/>
              <w:sz w:val="22"/>
              <w:szCs w:val="22"/>
            </w:rPr>
            <w:t>30</w:t>
          </w:r>
          <w:hyperlink w:anchor="_sqyw64" w:history="1"/>
        </w:p>
        <w:p w14:paraId="1938C229"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1.7.1.3</w:t>
          </w:r>
          <w:r>
            <w:rPr>
              <w:rFonts w:ascii="Calibri" w:eastAsia="Calibri" w:hAnsi="Calibri" w:cs="Calibri"/>
              <w:color w:val="000000"/>
            </w:rPr>
            <w:tab/>
          </w:r>
          <w:r>
            <w:rPr>
              <w:rFonts w:ascii="Calibri" w:eastAsia="Calibri" w:hAnsi="Calibri" w:cs="Calibri"/>
              <w:color w:val="000000"/>
              <w:sz w:val="22"/>
              <w:szCs w:val="22"/>
            </w:rPr>
            <w:t>Enterprise Systems Integration</w:t>
          </w:r>
          <w:r>
            <w:rPr>
              <w:rFonts w:ascii="Calibri" w:eastAsia="Calibri" w:hAnsi="Calibri" w:cs="Calibri"/>
              <w:color w:val="000000"/>
              <w:sz w:val="22"/>
              <w:szCs w:val="22"/>
            </w:rPr>
            <w:tab/>
          </w:r>
          <w:r>
            <w:fldChar w:fldCharType="begin"/>
          </w:r>
          <w:r>
            <w:instrText xml:space="preserve"> PAGEREF _3cqmetx \h </w:instrText>
          </w:r>
          <w:r>
            <w:fldChar w:fldCharType="separate"/>
          </w:r>
          <w:r>
            <w:rPr>
              <w:rFonts w:ascii="Calibri" w:eastAsia="Calibri" w:hAnsi="Calibri" w:cs="Calibri"/>
              <w:color w:val="000000"/>
              <w:sz w:val="22"/>
              <w:szCs w:val="22"/>
            </w:rPr>
            <w:t>31</w:t>
          </w:r>
          <w:hyperlink w:anchor="_3cqmetx" w:history="1"/>
        </w:p>
        <w:p w14:paraId="317D7075"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1.7.1.4</w:t>
          </w:r>
          <w:r>
            <w:rPr>
              <w:rFonts w:ascii="Calibri" w:eastAsia="Calibri" w:hAnsi="Calibri" w:cs="Calibri"/>
              <w:color w:val="000000"/>
            </w:rPr>
            <w:tab/>
          </w:r>
          <w:r>
            <w:rPr>
              <w:rFonts w:ascii="Calibri" w:eastAsia="Calibri" w:hAnsi="Calibri" w:cs="Calibri"/>
              <w:color w:val="000000"/>
              <w:sz w:val="22"/>
              <w:szCs w:val="22"/>
            </w:rPr>
            <w:t>Training</w:t>
          </w:r>
          <w:r>
            <w:rPr>
              <w:rFonts w:ascii="Calibri" w:eastAsia="Calibri" w:hAnsi="Calibri" w:cs="Calibri"/>
              <w:color w:val="000000"/>
              <w:sz w:val="22"/>
              <w:szCs w:val="22"/>
            </w:rPr>
            <w:tab/>
          </w:r>
          <w:r>
            <w:fldChar w:fldCharType="begin"/>
          </w:r>
          <w:r>
            <w:instrText xml:space="preserve"> PAGEREF _1rvwp1q \h </w:instrText>
          </w:r>
          <w:r>
            <w:fldChar w:fldCharType="separate"/>
          </w:r>
          <w:r>
            <w:rPr>
              <w:rFonts w:ascii="Calibri" w:eastAsia="Calibri" w:hAnsi="Calibri" w:cs="Calibri"/>
              <w:color w:val="000000"/>
              <w:sz w:val="22"/>
              <w:szCs w:val="22"/>
            </w:rPr>
            <w:t>31</w:t>
          </w:r>
          <w:hyperlink w:anchor="_1rvwp1q" w:history="1"/>
        </w:p>
        <w:p w14:paraId="344FF443"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1.7.1.5</w:t>
          </w:r>
          <w:r>
            <w:rPr>
              <w:rFonts w:ascii="Calibri" w:eastAsia="Calibri" w:hAnsi="Calibri" w:cs="Calibri"/>
              <w:color w:val="000000"/>
            </w:rPr>
            <w:tab/>
          </w:r>
          <w:r>
            <w:rPr>
              <w:rFonts w:ascii="Calibri" w:eastAsia="Calibri" w:hAnsi="Calibri" w:cs="Calibri"/>
              <w:color w:val="000000"/>
              <w:sz w:val="22"/>
              <w:szCs w:val="22"/>
            </w:rPr>
            <w:t>Help Desk</w:t>
          </w:r>
          <w:r>
            <w:rPr>
              <w:rFonts w:ascii="Calibri" w:eastAsia="Calibri" w:hAnsi="Calibri" w:cs="Calibri"/>
              <w:color w:val="000000"/>
              <w:sz w:val="22"/>
              <w:szCs w:val="22"/>
            </w:rPr>
            <w:tab/>
          </w:r>
          <w:r>
            <w:fldChar w:fldCharType="begin"/>
          </w:r>
          <w:r>
            <w:instrText xml:space="preserve"> PAGEREF _4bvk7pj \h </w:instrText>
          </w:r>
          <w:r>
            <w:fldChar w:fldCharType="separate"/>
          </w:r>
          <w:r>
            <w:rPr>
              <w:rFonts w:ascii="Calibri" w:eastAsia="Calibri" w:hAnsi="Calibri" w:cs="Calibri"/>
              <w:color w:val="000000"/>
              <w:sz w:val="22"/>
              <w:szCs w:val="22"/>
            </w:rPr>
            <w:t>31</w:t>
          </w:r>
          <w:hyperlink w:anchor="_4bvk7pj" w:history="1"/>
        </w:p>
        <w:p w14:paraId="7A5A6F90"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1.7.1.6</w:t>
          </w:r>
          <w:r>
            <w:rPr>
              <w:rFonts w:ascii="Calibri" w:eastAsia="Calibri" w:hAnsi="Calibri" w:cs="Calibri"/>
              <w:color w:val="000000"/>
            </w:rPr>
            <w:tab/>
          </w:r>
          <w:r>
            <w:rPr>
              <w:rFonts w:ascii="Calibri" w:eastAsia="Calibri" w:hAnsi="Calibri" w:cs="Calibri"/>
              <w:color w:val="000000"/>
              <w:sz w:val="22"/>
              <w:szCs w:val="22"/>
            </w:rPr>
            <w:t>Demonstration Platform</w:t>
          </w:r>
          <w:r>
            <w:rPr>
              <w:rFonts w:ascii="Calibri" w:eastAsia="Calibri" w:hAnsi="Calibri" w:cs="Calibri"/>
              <w:color w:val="000000"/>
              <w:sz w:val="22"/>
              <w:szCs w:val="22"/>
            </w:rPr>
            <w:tab/>
          </w:r>
          <w:r>
            <w:fldChar w:fldCharType="begin"/>
          </w:r>
          <w:r>
            <w:instrText xml:space="preserve"> PAGEREF _2r0uhxc \h </w:instrText>
          </w:r>
          <w:r>
            <w:fldChar w:fldCharType="separate"/>
          </w:r>
          <w:r>
            <w:rPr>
              <w:rFonts w:ascii="Calibri" w:eastAsia="Calibri" w:hAnsi="Calibri" w:cs="Calibri"/>
              <w:color w:val="000000"/>
              <w:sz w:val="22"/>
              <w:szCs w:val="22"/>
            </w:rPr>
            <w:t>31</w:t>
          </w:r>
          <w:hyperlink w:anchor="_2r0uhxc" w:history="1"/>
        </w:p>
        <w:p w14:paraId="7A76D8DD"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1.7.1.7</w:t>
          </w:r>
          <w:r>
            <w:rPr>
              <w:rFonts w:ascii="Calibri" w:eastAsia="Calibri" w:hAnsi="Calibri" w:cs="Calibri"/>
              <w:color w:val="000000"/>
            </w:rPr>
            <w:tab/>
          </w:r>
          <w:r>
            <w:rPr>
              <w:rFonts w:ascii="Calibri" w:eastAsia="Calibri" w:hAnsi="Calibri" w:cs="Calibri"/>
              <w:color w:val="000000"/>
              <w:sz w:val="22"/>
              <w:szCs w:val="22"/>
            </w:rPr>
            <w:t>(Optional) Enterprise Configuration</w:t>
          </w:r>
          <w:r>
            <w:rPr>
              <w:rFonts w:ascii="Calibri" w:eastAsia="Calibri" w:hAnsi="Calibri" w:cs="Calibri"/>
              <w:color w:val="000000"/>
              <w:sz w:val="22"/>
              <w:szCs w:val="22"/>
            </w:rPr>
            <w:tab/>
          </w:r>
          <w:r>
            <w:fldChar w:fldCharType="begin"/>
          </w:r>
          <w:r>
            <w:instrText xml:space="preserve"> PAGEREF _1664s55 \h </w:instrText>
          </w:r>
          <w:r>
            <w:fldChar w:fldCharType="separate"/>
          </w:r>
          <w:r>
            <w:rPr>
              <w:rFonts w:ascii="Calibri" w:eastAsia="Calibri" w:hAnsi="Calibri" w:cs="Calibri"/>
              <w:color w:val="000000"/>
              <w:sz w:val="22"/>
              <w:szCs w:val="22"/>
            </w:rPr>
            <w:t>31</w:t>
          </w:r>
          <w:hyperlink w:anchor="_1664s55" w:history="1"/>
        </w:p>
        <w:p w14:paraId="3C6A8DF2"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1.7.1.8</w:t>
          </w:r>
          <w:r>
            <w:rPr>
              <w:rFonts w:ascii="Calibri" w:eastAsia="Calibri" w:hAnsi="Calibri" w:cs="Calibri"/>
              <w:color w:val="000000"/>
            </w:rPr>
            <w:tab/>
          </w:r>
          <w:r>
            <w:rPr>
              <w:rFonts w:ascii="Calibri" w:eastAsia="Calibri" w:hAnsi="Calibri" w:cs="Calibri"/>
              <w:color w:val="000000"/>
              <w:sz w:val="22"/>
              <w:szCs w:val="22"/>
            </w:rPr>
            <w:t>(Optional) Integration with FSSI Wireless Portal</w:t>
          </w:r>
          <w:r>
            <w:rPr>
              <w:rFonts w:ascii="Calibri" w:eastAsia="Calibri" w:hAnsi="Calibri" w:cs="Calibri"/>
              <w:color w:val="000000"/>
              <w:sz w:val="22"/>
              <w:szCs w:val="22"/>
            </w:rPr>
            <w:tab/>
          </w:r>
          <w:r>
            <w:fldChar w:fldCharType="begin"/>
          </w:r>
          <w:r>
            <w:instrText xml:space="preserve"> PAGEREF _3q5sasy \h </w:instrText>
          </w:r>
          <w:r>
            <w:fldChar w:fldCharType="separate"/>
          </w:r>
          <w:r>
            <w:rPr>
              <w:rFonts w:ascii="Calibri" w:eastAsia="Calibri" w:hAnsi="Calibri" w:cs="Calibri"/>
              <w:color w:val="000000"/>
              <w:sz w:val="22"/>
              <w:szCs w:val="22"/>
            </w:rPr>
            <w:t>32</w:t>
          </w:r>
          <w:hyperlink w:anchor="_3q5sasy" w:history="1"/>
        </w:p>
        <w:p w14:paraId="5ED459E6" w14:textId="77777777" w:rsidR="00C37080" w:rsidRDefault="00182E79">
          <w:pPr>
            <w:pBdr>
              <w:top w:val="nil"/>
              <w:left w:val="nil"/>
              <w:bottom w:val="nil"/>
              <w:right w:val="nil"/>
              <w:between w:val="nil"/>
            </w:pBdr>
            <w:tabs>
              <w:tab w:val="left" w:pos="154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1.7.1.9</w:t>
          </w:r>
          <w:r>
            <w:rPr>
              <w:rFonts w:ascii="Calibri" w:eastAsia="Calibri" w:hAnsi="Calibri" w:cs="Calibri"/>
              <w:color w:val="000000"/>
            </w:rPr>
            <w:tab/>
          </w:r>
          <w:r>
            <w:rPr>
              <w:rFonts w:ascii="Calibri" w:eastAsia="Calibri" w:hAnsi="Calibri" w:cs="Calibri"/>
              <w:color w:val="000000"/>
              <w:sz w:val="22"/>
              <w:szCs w:val="22"/>
            </w:rPr>
            <w:t>(Optional) Telecommunications Expense Management System (TEMS)</w:t>
          </w:r>
          <w:r>
            <w:rPr>
              <w:rFonts w:ascii="Calibri" w:eastAsia="Calibri" w:hAnsi="Calibri" w:cs="Calibri"/>
              <w:color w:val="000000"/>
              <w:sz w:val="22"/>
              <w:szCs w:val="22"/>
            </w:rPr>
            <w:tab/>
          </w:r>
          <w:r>
            <w:fldChar w:fldCharType="begin"/>
          </w:r>
          <w:r>
            <w:instrText xml:space="preserve"> PAGEREF _25b2l0r \h </w:instrText>
          </w:r>
          <w:r>
            <w:fldChar w:fldCharType="separate"/>
          </w:r>
          <w:r>
            <w:rPr>
              <w:rFonts w:ascii="Calibri" w:eastAsia="Calibri" w:hAnsi="Calibri" w:cs="Calibri"/>
              <w:color w:val="000000"/>
              <w:sz w:val="22"/>
              <w:szCs w:val="22"/>
            </w:rPr>
            <w:t>32</w:t>
          </w:r>
          <w:hyperlink w:anchor="_25b2l0r" w:history="1"/>
        </w:p>
        <w:p w14:paraId="1389B65B" w14:textId="77777777" w:rsidR="00C37080" w:rsidRDefault="00182E79">
          <w:pPr>
            <w:pBdr>
              <w:top w:val="nil"/>
              <w:left w:val="nil"/>
              <w:bottom w:val="nil"/>
              <w:right w:val="nil"/>
              <w:between w:val="nil"/>
            </w:pBdr>
            <w:tabs>
              <w:tab w:val="left" w:pos="176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1.7.1.10</w:t>
          </w:r>
          <w:r>
            <w:rPr>
              <w:rFonts w:ascii="Calibri" w:eastAsia="Calibri" w:hAnsi="Calibri" w:cs="Calibri"/>
              <w:color w:val="000000"/>
            </w:rPr>
            <w:tab/>
          </w:r>
          <w:r>
            <w:rPr>
              <w:rFonts w:ascii="Calibri" w:eastAsia="Calibri" w:hAnsi="Calibri" w:cs="Calibri"/>
              <w:color w:val="000000"/>
              <w:sz w:val="22"/>
              <w:szCs w:val="22"/>
            </w:rPr>
            <w:t>(Optional) Device Replacement / Refresh</w:t>
          </w:r>
          <w:r>
            <w:rPr>
              <w:rFonts w:ascii="Calibri" w:eastAsia="Calibri" w:hAnsi="Calibri" w:cs="Calibri"/>
              <w:color w:val="000000"/>
              <w:sz w:val="22"/>
              <w:szCs w:val="22"/>
            </w:rPr>
            <w:tab/>
          </w:r>
          <w:r>
            <w:fldChar w:fldCharType="begin"/>
          </w:r>
          <w:r>
            <w:instrText xml:space="preserve"> PAGEREF _kgcv8k \h </w:instrText>
          </w:r>
          <w:r>
            <w:fldChar w:fldCharType="separate"/>
          </w:r>
          <w:r>
            <w:rPr>
              <w:rFonts w:ascii="Calibri" w:eastAsia="Calibri" w:hAnsi="Calibri" w:cs="Calibri"/>
              <w:color w:val="000000"/>
              <w:sz w:val="22"/>
              <w:szCs w:val="22"/>
            </w:rPr>
            <w:t>32</w:t>
          </w:r>
          <w:hyperlink w:anchor="_kgcv8k" w:history="1"/>
        </w:p>
        <w:p w14:paraId="252586D2" w14:textId="77777777" w:rsidR="00C37080" w:rsidRDefault="00182E79">
          <w:pPr>
            <w:pBdr>
              <w:top w:val="nil"/>
              <w:left w:val="nil"/>
              <w:bottom w:val="nil"/>
              <w:right w:val="nil"/>
              <w:between w:val="nil"/>
            </w:pBdr>
            <w:tabs>
              <w:tab w:val="left" w:pos="1760"/>
              <w:tab w:val="right" w:pos="9350"/>
            </w:tabs>
            <w:spacing w:after="100"/>
            <w:ind w:left="660" w:hanging="660"/>
            <w:rPr>
              <w:rFonts w:ascii="Calibri" w:eastAsia="Calibri" w:hAnsi="Calibri" w:cs="Calibri"/>
              <w:color w:val="000000"/>
            </w:rPr>
          </w:pPr>
          <w:r>
            <w:fldChar w:fldCharType="end"/>
          </w:r>
          <w:r>
            <w:rPr>
              <w:rFonts w:ascii="Calibri" w:eastAsia="Calibri" w:hAnsi="Calibri" w:cs="Calibri"/>
              <w:color w:val="000000"/>
              <w:sz w:val="22"/>
              <w:szCs w:val="22"/>
            </w:rPr>
            <w:t>1.7.1.11</w:t>
          </w:r>
          <w:r>
            <w:rPr>
              <w:rFonts w:ascii="Calibri" w:eastAsia="Calibri" w:hAnsi="Calibri" w:cs="Calibri"/>
              <w:color w:val="000000"/>
            </w:rPr>
            <w:tab/>
          </w:r>
          <w:r>
            <w:rPr>
              <w:rFonts w:ascii="Calibri" w:eastAsia="Calibri" w:hAnsi="Calibri" w:cs="Calibri"/>
              <w:color w:val="000000"/>
              <w:sz w:val="22"/>
              <w:szCs w:val="22"/>
            </w:rPr>
            <w:t>(Optional) Device Disposal &amp; Reporting</w:t>
          </w:r>
          <w:r>
            <w:rPr>
              <w:rFonts w:ascii="Calibri" w:eastAsia="Calibri" w:hAnsi="Calibri" w:cs="Calibri"/>
              <w:color w:val="000000"/>
              <w:sz w:val="22"/>
              <w:szCs w:val="22"/>
            </w:rPr>
            <w:tab/>
          </w:r>
          <w:r>
            <w:fldChar w:fldCharType="begin"/>
          </w:r>
          <w:r>
            <w:instrText xml:space="preserve"> PAGEREF _34g0dwd \h </w:instrText>
          </w:r>
          <w:r>
            <w:fldChar w:fldCharType="separate"/>
          </w:r>
          <w:r>
            <w:rPr>
              <w:rFonts w:ascii="Calibri" w:eastAsia="Calibri" w:hAnsi="Calibri" w:cs="Calibri"/>
              <w:color w:val="000000"/>
              <w:sz w:val="22"/>
              <w:szCs w:val="22"/>
            </w:rPr>
            <w:t>32</w:t>
          </w:r>
          <w:hyperlink w:anchor="_34g0dwd" w:history="1"/>
        </w:p>
        <w:p w14:paraId="2BB1DDE3" w14:textId="77777777" w:rsidR="00C37080" w:rsidRDefault="00182E79">
          <w:pPr>
            <w:pBdr>
              <w:top w:val="nil"/>
              <w:left w:val="nil"/>
              <w:bottom w:val="nil"/>
              <w:right w:val="nil"/>
              <w:between w:val="nil"/>
            </w:pBdr>
            <w:tabs>
              <w:tab w:val="left" w:pos="360"/>
              <w:tab w:val="left" w:pos="630"/>
              <w:tab w:val="left" w:pos="1260"/>
              <w:tab w:val="right" w:pos="9350"/>
            </w:tabs>
            <w:spacing w:before="60" w:after="60"/>
            <w:rPr>
              <w:rFonts w:ascii="Calibri" w:eastAsia="Calibri" w:hAnsi="Calibri" w:cs="Calibri"/>
              <w:color w:val="000000"/>
            </w:rPr>
          </w:pPr>
          <w:r>
            <w:fldChar w:fldCharType="end"/>
          </w:r>
          <w:r>
            <w:rPr>
              <w:color w:val="000000"/>
            </w:rPr>
            <w:t>2</w:t>
          </w:r>
          <w:r>
            <w:rPr>
              <w:rFonts w:ascii="Calibri" w:eastAsia="Calibri" w:hAnsi="Calibri" w:cs="Calibri"/>
              <w:color w:val="000000"/>
            </w:rPr>
            <w:tab/>
          </w:r>
          <w:r>
            <w:rPr>
              <w:color w:val="000000"/>
            </w:rPr>
            <w:t>Pricing</w:t>
          </w:r>
          <w:r>
            <w:rPr>
              <w:color w:val="000000"/>
            </w:rPr>
            <w:tab/>
          </w:r>
          <w:r>
            <w:fldChar w:fldCharType="begin"/>
          </w:r>
          <w:r>
            <w:instrText xml:space="preserve"> PAGEREF _2iq8gzs \h </w:instrText>
          </w:r>
          <w:r>
            <w:fldChar w:fldCharType="separate"/>
          </w:r>
          <w:r>
            <w:rPr>
              <w:color w:val="000000"/>
            </w:rPr>
            <w:t>33</w:t>
          </w:r>
          <w:hyperlink w:anchor="_2iq8gzs" w:history="1"/>
        </w:p>
        <w:p w14:paraId="619A1EC3" w14:textId="77777777" w:rsidR="00C37080" w:rsidRDefault="00182E79">
          <w:pPr>
            <w:widowControl w:val="0"/>
            <w:pBdr>
              <w:top w:val="nil"/>
              <w:left w:val="nil"/>
              <w:bottom w:val="nil"/>
              <w:right w:val="nil"/>
              <w:between w:val="nil"/>
            </w:pBdr>
            <w:spacing w:after="0"/>
            <w:rPr>
              <w:rFonts w:ascii="Calibri" w:eastAsia="Calibri" w:hAnsi="Calibri" w:cs="Calibri"/>
              <w:color w:val="000000"/>
            </w:rPr>
          </w:pPr>
          <w:r>
            <w:fldChar w:fldCharType="end"/>
          </w:r>
          <w:r>
            <w:br w:type="page"/>
          </w:r>
          <w:r>
            <w:fldChar w:fldCharType="end"/>
          </w:r>
        </w:p>
      </w:sdtContent>
    </w:sdt>
    <w:p w14:paraId="709AFBC0" w14:textId="77777777" w:rsidR="00C37080" w:rsidRDefault="00182E79">
      <w:pPr>
        <w:pStyle w:val="Heading1"/>
        <w:numPr>
          <w:ilvl w:val="0"/>
          <w:numId w:val="13"/>
        </w:numPr>
      </w:pPr>
      <w:bookmarkStart w:id="1" w:name="_30j0zll" w:colFirst="0" w:colLast="0"/>
      <w:bookmarkEnd w:id="1"/>
      <w:r>
        <w:lastRenderedPageBreak/>
        <w:t xml:space="preserve"> Introduction</w:t>
      </w:r>
    </w:p>
    <w:p w14:paraId="04B8D796" w14:textId="77777777" w:rsidR="00C37080" w:rsidRPr="008404BB" w:rsidRDefault="00182E79">
      <w:pPr>
        <w:pStyle w:val="Heading2"/>
        <w:numPr>
          <w:ilvl w:val="1"/>
          <w:numId w:val="13"/>
        </w:numPr>
        <w:rPr>
          <w:color w:val="00538C"/>
        </w:rPr>
      </w:pPr>
      <w:bookmarkStart w:id="2" w:name="_1fob9te" w:colFirst="0" w:colLast="0"/>
      <w:bookmarkEnd w:id="2"/>
      <w:r w:rsidRPr="008404BB">
        <w:rPr>
          <w:color w:val="00538C"/>
        </w:rPr>
        <w:t>Background</w:t>
      </w:r>
    </w:p>
    <w:p w14:paraId="42333915" w14:textId="77777777" w:rsidR="00C37080" w:rsidRDefault="00C37080">
      <w:pPr>
        <w:spacing w:after="0" w:line="240" w:lineRule="auto"/>
      </w:pPr>
    </w:p>
    <w:p w14:paraId="4221BF2F" w14:textId="77777777" w:rsidR="00C37080" w:rsidRDefault="00182E79">
      <w:pPr>
        <w:spacing w:after="0" w:line="240" w:lineRule="auto"/>
      </w:pPr>
      <w:r>
        <w:t xml:space="preserve">The Federal Government is becoming increasingly reliant upon mobility, now with approximately 1.5 million mobile devices in service costing the government over $1 billion annually for service alone. Mobility usage across the government has a wide range of diverse profiles from general business use to mission critical, high security.  There is an increasing need for the Federal Government’s mobile device management processes to be further improved due to increased security risks and broader use of mobile solutions. </w:t>
      </w:r>
    </w:p>
    <w:p w14:paraId="23B03EC6" w14:textId="77777777" w:rsidR="00C37080" w:rsidRDefault="00C37080">
      <w:pPr>
        <w:spacing w:after="0" w:line="240" w:lineRule="auto"/>
      </w:pPr>
    </w:p>
    <w:p w14:paraId="3B64FD75" w14:textId="77777777" w:rsidR="00C37080" w:rsidRDefault="00182E79">
      <w:pPr>
        <w:pBdr>
          <w:top w:val="nil"/>
          <w:left w:val="nil"/>
          <w:bottom w:val="nil"/>
          <w:right w:val="nil"/>
          <w:between w:val="nil"/>
        </w:pBdr>
        <w:spacing w:after="0" w:line="240" w:lineRule="auto"/>
        <w:rPr>
          <w:color w:val="000000"/>
        </w:rPr>
      </w:pPr>
      <w:r>
        <w:rPr>
          <w:color w:val="000000"/>
        </w:rPr>
        <w:t xml:space="preserve">The Category Management Leadership Council (CMLC) and the Office of Management and Budget (OMB) established and began the implementation of a Category Management strategy across the federal government identifying 19 Common Government Spending Categories.  In 2016, OMB established the Mobile Services Category Team (MSCT), made up of Agency representatives across the Federal Government, to address cross-government requirements for next generation mobility.  The MSCT is tasked with, among other responsibilities, establishing requirements for both core and sub-components of mobility.  As such, it is the responsibility of the MSCT to establish the minimum baseline Enterprise Mobility Management requirements.  </w:t>
      </w:r>
    </w:p>
    <w:p w14:paraId="2C5C4EF1" w14:textId="77777777" w:rsidR="00C37080" w:rsidRDefault="00C37080">
      <w:pPr>
        <w:spacing w:after="0" w:line="240" w:lineRule="auto"/>
      </w:pPr>
    </w:p>
    <w:p w14:paraId="6C4D3A6E" w14:textId="77777777" w:rsidR="00C37080" w:rsidRDefault="00182E79">
      <w:pPr>
        <w:spacing w:after="0" w:line="240" w:lineRule="auto"/>
      </w:pPr>
      <w:r>
        <w:t xml:space="preserve">The primary purpose of this document is: </w:t>
      </w:r>
    </w:p>
    <w:p w14:paraId="69C787B8" w14:textId="77777777" w:rsidR="00C37080" w:rsidRDefault="00C37080">
      <w:pPr>
        <w:spacing w:after="0" w:line="240" w:lineRule="auto"/>
      </w:pPr>
    </w:p>
    <w:p w14:paraId="26AE7E21" w14:textId="77777777" w:rsidR="00C37080" w:rsidRDefault="00182E79">
      <w:pPr>
        <w:numPr>
          <w:ilvl w:val="0"/>
          <w:numId w:val="17"/>
        </w:numPr>
        <w:pBdr>
          <w:top w:val="nil"/>
          <w:left w:val="nil"/>
          <w:bottom w:val="nil"/>
          <w:right w:val="nil"/>
          <w:between w:val="nil"/>
        </w:pBdr>
        <w:spacing w:after="0" w:line="240" w:lineRule="auto"/>
      </w:pPr>
      <w:r>
        <w:rPr>
          <w:color w:val="000000"/>
        </w:rPr>
        <w:t xml:space="preserve">State the minimum set of requirements across the Federal Government for Mobile Device Management, Mobile Application Management, and Mobile Content Management under the broader umbrella of Enterprise Mobility Management (EMM)  </w:t>
      </w:r>
    </w:p>
    <w:p w14:paraId="0F297B21" w14:textId="77777777" w:rsidR="00C37080" w:rsidRDefault="00C37080">
      <w:pPr>
        <w:spacing w:after="0" w:line="240" w:lineRule="auto"/>
      </w:pPr>
    </w:p>
    <w:p w14:paraId="45654AE0" w14:textId="77777777" w:rsidR="00C37080" w:rsidRDefault="00182E79">
      <w:pPr>
        <w:spacing w:after="0" w:line="240" w:lineRule="auto"/>
      </w:pPr>
      <w:r>
        <w:t xml:space="preserve">This document establishes minimum EMM requirements government-wide.  Individual agencies determine the full extent of requirements for their respective device management, security needs, and mobility software.  Within this context, it is also important for the Federal Government to continue to reduce costs and both improve and simplify the acquisition process for mobility and related services.  </w:t>
      </w:r>
    </w:p>
    <w:p w14:paraId="59F63B74" w14:textId="77777777" w:rsidR="00C37080" w:rsidRDefault="00C37080">
      <w:pPr>
        <w:spacing w:after="0" w:line="240" w:lineRule="auto"/>
      </w:pPr>
    </w:p>
    <w:p w14:paraId="5653C74D" w14:textId="77777777" w:rsidR="00C37080" w:rsidRDefault="00182E79">
      <w:pPr>
        <w:spacing w:after="0" w:line="240" w:lineRule="auto"/>
      </w:pPr>
      <w:r>
        <w:t xml:space="preserve">This requirements document includes documentation from the previous Managed Mobility RFTC solicitation in 2013 as well as a previous Department of Homeland Security 2015 DHS mi-5 Enterprise Mobile Device Management Baseline Initiative Report.  The DHS report development included a thorough process of documenting and assessing DHS Component Agency needs and requirements for MDM and app management to establish an Enterprise MDM Baseline. </w:t>
      </w:r>
    </w:p>
    <w:p w14:paraId="6711BFF8" w14:textId="77777777" w:rsidR="00C37080" w:rsidRDefault="00C37080">
      <w:pPr>
        <w:spacing w:after="0" w:line="240" w:lineRule="auto"/>
      </w:pPr>
    </w:p>
    <w:p w14:paraId="2EFE759F" w14:textId="77777777" w:rsidR="00C37080" w:rsidRDefault="00182E79">
      <w:pPr>
        <w:spacing w:after="0" w:line="240" w:lineRule="auto"/>
      </w:pPr>
      <w:r>
        <w:t xml:space="preserve">This FRD differs from the DHS mi-5 Enterprise Mobile Device Management Baseline Initiative Report in that the DHS report has a primary focus upon MDM and security due to its purpose of addressing DHS managed devices.  The requirements identified within the FRD included more in the areas of MAM and MCM.  The intent of this document is to provide a broad approach and minimum requirements across MDM, MAM and MCM.  However, it would be both a redundancy in process and inefficient use of resources not to use findings from the DHS report and the RFTC to establish government-wide EMM requirements.  Government agencies that </w:t>
      </w:r>
      <w:r>
        <w:lastRenderedPageBreak/>
        <w:t xml:space="preserve">contributed requirements information to the DHS baseline included CBP (Customs and Border Protection), FEMA (Federal Emergency Management Administration), ICE Immigration and Customs Enforcement, HQ CISO (Headquarters – Chief Information Security Officer), HQ ITSO (Headquarters - Information Technology Services Office), TSA (Transportation Security Administration), USCG (United States Coast Guard), and USCIS (United States Citizenship and Immigration Services).   </w:t>
      </w:r>
    </w:p>
    <w:p w14:paraId="72F31725" w14:textId="77777777" w:rsidR="00C37080" w:rsidRDefault="00C37080">
      <w:pPr>
        <w:spacing w:after="0" w:line="240" w:lineRule="auto"/>
      </w:pPr>
    </w:p>
    <w:p w14:paraId="72CBE418" w14:textId="77777777" w:rsidR="00C37080" w:rsidRDefault="00182E79">
      <w:pPr>
        <w:spacing w:after="0" w:line="240" w:lineRule="auto"/>
        <w:rPr>
          <w:highlight w:val="white"/>
        </w:rPr>
      </w:pPr>
      <w:r>
        <w:rPr>
          <w:highlight w:val="white"/>
        </w:rPr>
        <w:t xml:space="preserve">This document has three primary components as a part of the Enterprise Mobility Management (EMM) across the Federal Government: </w:t>
      </w:r>
    </w:p>
    <w:p w14:paraId="12FA5E17" w14:textId="77777777" w:rsidR="00C37080" w:rsidRDefault="00C37080">
      <w:pPr>
        <w:spacing w:after="0" w:line="240" w:lineRule="auto"/>
        <w:rPr>
          <w:highlight w:val="white"/>
        </w:rPr>
      </w:pPr>
    </w:p>
    <w:p w14:paraId="29F84517" w14:textId="77777777" w:rsidR="00C37080" w:rsidRDefault="00182E79">
      <w:pPr>
        <w:numPr>
          <w:ilvl w:val="0"/>
          <w:numId w:val="11"/>
        </w:numPr>
        <w:pBdr>
          <w:top w:val="nil"/>
          <w:left w:val="nil"/>
          <w:bottom w:val="nil"/>
          <w:right w:val="nil"/>
          <w:between w:val="nil"/>
        </w:pBdr>
        <w:spacing w:after="0" w:line="240" w:lineRule="auto"/>
        <w:rPr>
          <w:color w:val="000000"/>
          <w:highlight w:val="white"/>
        </w:rPr>
      </w:pPr>
      <w:r>
        <w:rPr>
          <w:color w:val="000000"/>
          <w:highlight w:val="white"/>
        </w:rPr>
        <w:t>Mobile Device Management (MDM)</w:t>
      </w:r>
    </w:p>
    <w:p w14:paraId="347F47B1" w14:textId="77777777" w:rsidR="00C37080" w:rsidRDefault="00182E79">
      <w:pPr>
        <w:numPr>
          <w:ilvl w:val="0"/>
          <w:numId w:val="11"/>
        </w:numPr>
        <w:pBdr>
          <w:top w:val="nil"/>
          <w:left w:val="nil"/>
          <w:bottom w:val="nil"/>
          <w:right w:val="nil"/>
          <w:between w:val="nil"/>
        </w:pBdr>
        <w:spacing w:after="0" w:line="240" w:lineRule="auto"/>
        <w:rPr>
          <w:color w:val="000000"/>
          <w:highlight w:val="white"/>
        </w:rPr>
      </w:pPr>
      <w:r>
        <w:rPr>
          <w:color w:val="000000"/>
          <w:highlight w:val="white"/>
        </w:rPr>
        <w:t xml:space="preserve">Mobile Application Management (MAM) </w:t>
      </w:r>
    </w:p>
    <w:p w14:paraId="11EE1DF5" w14:textId="77777777" w:rsidR="00C37080" w:rsidRDefault="00182E79">
      <w:pPr>
        <w:numPr>
          <w:ilvl w:val="0"/>
          <w:numId w:val="11"/>
        </w:numPr>
        <w:pBdr>
          <w:top w:val="nil"/>
          <w:left w:val="nil"/>
          <w:bottom w:val="nil"/>
          <w:right w:val="nil"/>
          <w:between w:val="nil"/>
        </w:pBdr>
        <w:spacing w:after="0" w:line="240" w:lineRule="auto"/>
        <w:rPr>
          <w:color w:val="000000"/>
          <w:highlight w:val="white"/>
        </w:rPr>
      </w:pPr>
      <w:r>
        <w:rPr>
          <w:color w:val="000000"/>
          <w:highlight w:val="white"/>
        </w:rPr>
        <w:t>Mobile Content Management (MCM)</w:t>
      </w:r>
    </w:p>
    <w:p w14:paraId="76FFEC82" w14:textId="77777777" w:rsidR="00C37080" w:rsidRDefault="00C37080">
      <w:pPr>
        <w:pBdr>
          <w:top w:val="nil"/>
          <w:left w:val="nil"/>
          <w:bottom w:val="nil"/>
          <w:right w:val="nil"/>
          <w:between w:val="nil"/>
        </w:pBdr>
        <w:spacing w:after="0" w:line="240" w:lineRule="auto"/>
        <w:ind w:left="1080" w:hanging="720"/>
        <w:rPr>
          <w:color w:val="000000"/>
          <w:highlight w:val="white"/>
        </w:rPr>
      </w:pPr>
    </w:p>
    <w:p w14:paraId="53213362" w14:textId="77777777" w:rsidR="00C37080" w:rsidRDefault="00182E79">
      <w:pPr>
        <w:spacing w:after="0" w:line="240" w:lineRule="auto"/>
        <w:rPr>
          <w:highlight w:val="white"/>
        </w:rPr>
      </w:pPr>
      <w:r>
        <w:rPr>
          <w:highlight w:val="white"/>
        </w:rPr>
        <w:t>This document also specifies a set of optional services contained within each.</w:t>
      </w:r>
    </w:p>
    <w:p w14:paraId="3BBD0FB1" w14:textId="77777777" w:rsidR="00C37080" w:rsidRDefault="00C37080">
      <w:pPr>
        <w:spacing w:after="0" w:line="240" w:lineRule="auto"/>
      </w:pPr>
    </w:p>
    <w:p w14:paraId="5F0FD204" w14:textId="77777777" w:rsidR="00C37080" w:rsidRDefault="00182E79">
      <w:pPr>
        <w:spacing w:after="0" w:line="240" w:lineRule="auto"/>
      </w:pPr>
      <w:r>
        <w:t>The EMM solutions must meet a broad set of requirements that address the following set of criteria:</w:t>
      </w:r>
    </w:p>
    <w:p w14:paraId="7CF8BFB0" w14:textId="77777777" w:rsidR="00C37080" w:rsidRDefault="00C37080">
      <w:pPr>
        <w:spacing w:after="0" w:line="240" w:lineRule="auto"/>
      </w:pPr>
    </w:p>
    <w:p w14:paraId="6DDEB3C7" w14:textId="77777777" w:rsidR="00C37080" w:rsidRDefault="00182E79">
      <w:pPr>
        <w:numPr>
          <w:ilvl w:val="1"/>
          <w:numId w:val="15"/>
        </w:numPr>
        <w:tabs>
          <w:tab w:val="left" w:pos="1080"/>
        </w:tabs>
        <w:spacing w:after="0" w:line="240" w:lineRule="auto"/>
        <w:ind w:left="1080"/>
      </w:pPr>
      <w:r>
        <w:t xml:space="preserve">Qualified Secure, Scalable Solutions – Technical solutions that address the existing mobile device, application, and content management needs of government mobile technology including minimum level security and policy management. The solutions shall have the ability to scale to the extremely large and evolving nature of federal government cabinet-level agency organizations. </w:t>
      </w:r>
    </w:p>
    <w:p w14:paraId="13A3C86A" w14:textId="77777777" w:rsidR="00C37080" w:rsidRDefault="00C37080">
      <w:pPr>
        <w:tabs>
          <w:tab w:val="left" w:pos="1080"/>
        </w:tabs>
        <w:spacing w:after="0" w:line="240" w:lineRule="auto"/>
        <w:ind w:left="1080"/>
      </w:pPr>
    </w:p>
    <w:p w14:paraId="0D4C4C60" w14:textId="77777777" w:rsidR="00C37080" w:rsidRDefault="00182E79">
      <w:pPr>
        <w:numPr>
          <w:ilvl w:val="1"/>
          <w:numId w:val="15"/>
        </w:numPr>
        <w:tabs>
          <w:tab w:val="left" w:pos="1080"/>
        </w:tabs>
        <w:spacing w:after="0" w:line="240" w:lineRule="auto"/>
        <w:ind w:left="1080"/>
      </w:pPr>
      <w:r>
        <w:t>Evolutionary and Flexible – The management needs of the Federal Government Mobility are evolving with increased mobile adoption, new mobile applications, enhanced needs for remote access, and emerging policy and security requirements in an increasingly threatening external environment. As a result, the solutions will continue to assess future requirements to ensure the ongoing Federal Government needs of MDM, MAM, and MCM are adequately met. The MSCT intends to re-assess both the Enterprise Mobility Management requirements and solution providers on a periodic basis in response to mobility evolution.  This will provide government agencies with on-going, updated qualified solution providers.</w:t>
      </w:r>
    </w:p>
    <w:p w14:paraId="431AA563" w14:textId="77777777" w:rsidR="00C37080" w:rsidRDefault="00C37080">
      <w:pPr>
        <w:tabs>
          <w:tab w:val="left" w:pos="1080"/>
        </w:tabs>
        <w:spacing w:after="0" w:line="240" w:lineRule="auto"/>
        <w:ind w:left="1080"/>
      </w:pPr>
    </w:p>
    <w:p w14:paraId="7047AEBD" w14:textId="77777777" w:rsidR="00C37080" w:rsidRDefault="00182E79">
      <w:pPr>
        <w:numPr>
          <w:ilvl w:val="1"/>
          <w:numId w:val="15"/>
        </w:numPr>
        <w:tabs>
          <w:tab w:val="left" w:pos="1080"/>
        </w:tabs>
        <w:spacing w:after="0" w:line="240" w:lineRule="auto"/>
        <w:ind w:left="1080"/>
      </w:pPr>
      <w:r>
        <w:t xml:space="preserve">Shared Mobility Community – The solution providers are expected to monitor and bring forth new industry developments, identify Managed Mobility best practices in both industry and government, and to present these best practices to government.  The Managed Mobility space is in a state of rapid change, making it challenging and resource-intensive for agencies to stay properly informed and to adequately maintain and manage mobility within their respective agencies.  </w:t>
      </w:r>
    </w:p>
    <w:p w14:paraId="09077875" w14:textId="77777777" w:rsidR="00C37080" w:rsidRDefault="00C37080">
      <w:pPr>
        <w:tabs>
          <w:tab w:val="left" w:pos="1080"/>
        </w:tabs>
        <w:spacing w:after="0" w:line="240" w:lineRule="auto"/>
      </w:pPr>
    </w:p>
    <w:p w14:paraId="7EA4D447" w14:textId="77777777" w:rsidR="00C37080" w:rsidRDefault="00182E79">
      <w:pPr>
        <w:tabs>
          <w:tab w:val="left" w:pos="1080"/>
        </w:tabs>
        <w:spacing w:after="0" w:line="240" w:lineRule="auto"/>
      </w:pPr>
      <w:r>
        <w:t>By centralizing requirements gathering, establishing government-wide minimal requirements, and conducting solution assessments; the MSCT intends to reduce the burden on agencies while increasing the quality of their options.</w:t>
      </w:r>
    </w:p>
    <w:p w14:paraId="14709557" w14:textId="77777777" w:rsidR="00C37080" w:rsidRPr="008404BB" w:rsidRDefault="00182E79">
      <w:pPr>
        <w:pStyle w:val="Heading2"/>
        <w:numPr>
          <w:ilvl w:val="1"/>
          <w:numId w:val="13"/>
        </w:numPr>
        <w:rPr>
          <w:color w:val="00538C"/>
        </w:rPr>
      </w:pPr>
      <w:bookmarkStart w:id="3" w:name="_3znysh7" w:colFirst="0" w:colLast="0"/>
      <w:bookmarkEnd w:id="3"/>
      <w:r w:rsidRPr="008404BB">
        <w:rPr>
          <w:color w:val="00538C"/>
        </w:rPr>
        <w:lastRenderedPageBreak/>
        <w:t>Objective</w:t>
      </w:r>
    </w:p>
    <w:p w14:paraId="3E1DF3A9" w14:textId="77777777" w:rsidR="00C37080" w:rsidRDefault="00C37080">
      <w:pPr>
        <w:spacing w:after="0" w:line="240" w:lineRule="auto"/>
      </w:pPr>
    </w:p>
    <w:p w14:paraId="1E19780F" w14:textId="77777777" w:rsidR="00C37080" w:rsidRDefault="00182E79">
      <w:pPr>
        <w:spacing w:after="0" w:line="240" w:lineRule="auto"/>
      </w:pPr>
      <w:r>
        <w:t xml:space="preserve">The Federal Government must address agency’s mission needs in a secure, cost-effective manner.  This objective is driven by the MSCT as directed by The Office of Management and Budget (OMB).  Enterprise Mobility Management is a core capability for effectively scaling the secure deployment and management of mobile devices, mobile applications, enterprise data on mobile devices, mobile security, and mobile platforms themselves.  The optimal balance between security, total costs and functionality will provide the most business value to government agencies.   </w:t>
      </w:r>
    </w:p>
    <w:p w14:paraId="521F8CDF" w14:textId="77777777" w:rsidR="00C37080" w:rsidRDefault="00C37080">
      <w:pPr>
        <w:spacing w:after="0" w:line="240" w:lineRule="auto"/>
      </w:pPr>
    </w:p>
    <w:p w14:paraId="1F6C3469" w14:textId="77777777" w:rsidR="00C37080" w:rsidRDefault="00182E79">
      <w:pPr>
        <w:spacing w:after="0" w:line="240" w:lineRule="auto"/>
      </w:pPr>
      <w:r>
        <w:t xml:space="preserve">The MSCT defines the functional framework, and Government agencies should be able to work with all components of the framework seamlessly in an easy to use, secure, integrated solution.  For example, if a user reports losing a device, the IT device manager should be able to enter the user name, retrieve the device ID, disable it, and notify the network provider to stop service and billing – all within a single interface.  A proposed mobility solution set may incorporate multiple tools due to the complexity of the requirements and the rapid evolution of the managed mobility marketplace. </w:t>
      </w:r>
    </w:p>
    <w:p w14:paraId="15235B1E" w14:textId="77777777" w:rsidR="00C37080" w:rsidRDefault="00C37080">
      <w:pPr>
        <w:spacing w:after="0" w:line="240" w:lineRule="auto"/>
      </w:pPr>
    </w:p>
    <w:p w14:paraId="086B3F81" w14:textId="77777777" w:rsidR="00C37080" w:rsidRDefault="00182E79">
      <w:pPr>
        <w:spacing w:after="0" w:line="240" w:lineRule="auto"/>
      </w:pPr>
      <w:r>
        <w:t xml:space="preserve">Since mobile security covers a broad spectrum of requirements and services, this document does not specifically include mobile security as a standalone set of requirements except as it pertains to the securing of devices through MDM and data through MAM and MCM. </w:t>
      </w:r>
    </w:p>
    <w:p w14:paraId="156FF4C8" w14:textId="77777777" w:rsidR="00C37080" w:rsidRDefault="00C37080">
      <w:pPr>
        <w:spacing w:after="0" w:line="240" w:lineRule="auto"/>
        <w:rPr>
          <w:b/>
          <w:u w:val="single"/>
        </w:rPr>
      </w:pPr>
    </w:p>
    <w:p w14:paraId="030E69FC" w14:textId="77777777" w:rsidR="00C37080" w:rsidRPr="008404BB" w:rsidRDefault="00182E79">
      <w:pPr>
        <w:pStyle w:val="Heading2"/>
        <w:numPr>
          <w:ilvl w:val="1"/>
          <w:numId w:val="13"/>
        </w:numPr>
        <w:rPr>
          <w:color w:val="00538C"/>
        </w:rPr>
      </w:pPr>
      <w:bookmarkStart w:id="4" w:name="_2et92p0" w:colFirst="0" w:colLast="0"/>
      <w:bookmarkEnd w:id="4"/>
      <w:r w:rsidRPr="008404BB">
        <w:rPr>
          <w:color w:val="00538C"/>
        </w:rPr>
        <w:t>Approach to EMM -- MDM/MAM/MCM Acquisitions</w:t>
      </w:r>
    </w:p>
    <w:p w14:paraId="5B04AD68" w14:textId="77777777" w:rsidR="00C37080" w:rsidRDefault="00C37080">
      <w:pPr>
        <w:spacing w:after="0" w:line="240" w:lineRule="auto"/>
      </w:pPr>
    </w:p>
    <w:p w14:paraId="5D7D45D9" w14:textId="77777777" w:rsidR="00C37080" w:rsidRDefault="00182E79">
      <w:pPr>
        <w:spacing w:after="0" w:line="240" w:lineRule="auto"/>
        <w:rPr>
          <w:highlight w:val="white"/>
        </w:rPr>
      </w:pPr>
      <w:r>
        <w:rPr>
          <w:highlight w:val="white"/>
        </w:rPr>
        <w:t>This requirements document identifies EMM (MDM/MAM/MCM) platform(s) capable of satisfying the government’s device, applications, and content manage</w:t>
      </w:r>
      <w:bookmarkStart w:id="5" w:name="tyjcwt" w:colFirst="0" w:colLast="0"/>
      <w:bookmarkEnd w:id="5"/>
      <w:r>
        <w:rPr>
          <w:highlight w:val="white"/>
        </w:rPr>
        <w:t xml:space="preserve">ment needs specified and developed by the Mobility Services Category Team.   It is recommended that individual agencies use this set of minimum guidelines, add any additional requirements to meet specific needs of their respective Agency and then, obtain provider information and capabilities to meet the entire set of MDM, MAM, and MCM needs.  When agencies obtain information and capabilities from service providers it is also recommended that Agencies request that the providers map their offerings to the government acquisition vehicles to streamline the acquisition process.  </w:t>
      </w:r>
    </w:p>
    <w:p w14:paraId="29ED8939" w14:textId="77777777" w:rsidR="00C37080" w:rsidRPr="008404BB" w:rsidRDefault="00182E79">
      <w:pPr>
        <w:pStyle w:val="Heading2"/>
        <w:numPr>
          <w:ilvl w:val="1"/>
          <w:numId w:val="13"/>
        </w:numPr>
        <w:rPr>
          <w:color w:val="00538C"/>
        </w:rPr>
      </w:pPr>
      <w:bookmarkStart w:id="6" w:name="_3dy6vkm" w:colFirst="0" w:colLast="0"/>
      <w:bookmarkEnd w:id="6"/>
      <w:r w:rsidRPr="008404BB">
        <w:rPr>
          <w:color w:val="00538C"/>
        </w:rPr>
        <w:t>Overview</w:t>
      </w:r>
    </w:p>
    <w:p w14:paraId="18B61F0F" w14:textId="77777777" w:rsidR="00C37080" w:rsidRDefault="00182E79">
      <w:pPr>
        <w:spacing w:after="0" w:line="240" w:lineRule="auto"/>
      </w:pPr>
      <w:r>
        <w:t xml:space="preserve">Enterprise Mobility Management, as previously stated, is a service portfolio of mobile device management, mobile application management, and mobility content management. The baseline requirements of each are shown separately under their respective category headings and subsections.  </w:t>
      </w:r>
    </w:p>
    <w:p w14:paraId="1DD243A4" w14:textId="77777777" w:rsidR="00C37080" w:rsidRPr="008404BB" w:rsidRDefault="00182E79">
      <w:pPr>
        <w:pStyle w:val="Heading2"/>
        <w:numPr>
          <w:ilvl w:val="1"/>
          <w:numId w:val="13"/>
        </w:numPr>
        <w:rPr>
          <w:color w:val="00538C"/>
        </w:rPr>
      </w:pPr>
      <w:bookmarkStart w:id="7" w:name="_1t3h5sf" w:colFirst="0" w:colLast="0"/>
      <w:bookmarkEnd w:id="7"/>
      <w:r w:rsidRPr="008404BB">
        <w:rPr>
          <w:color w:val="00538C"/>
        </w:rPr>
        <w:t xml:space="preserve">Solution Security </w:t>
      </w:r>
    </w:p>
    <w:p w14:paraId="26799F1B" w14:textId="77777777" w:rsidR="00C37080" w:rsidRDefault="00182E79">
      <w:pPr>
        <w:spacing w:after="0" w:line="240" w:lineRule="auto"/>
      </w:pPr>
      <w:r>
        <w:t xml:space="preserve">While security is not a specific requirement category to itself for the purposes of this requirements document, security is both implied and evident within many of the individually stated technical requirements.  Security must be addressed through data at rest encryption, data in transit encryption (VPN), and secure applications, which are included in the requirements for the </w:t>
      </w:r>
      <w:r>
        <w:lastRenderedPageBreak/>
        <w:t xml:space="preserve">EMM: MDM-MAM-MCM solution.  The solution requirements may be met through separate products, which are then integrated into the complete EMM: MDM-MAM-MCM solution. </w:t>
      </w:r>
    </w:p>
    <w:p w14:paraId="22D98EF3" w14:textId="77777777" w:rsidR="00C37080" w:rsidRPr="008404BB" w:rsidRDefault="00182E79">
      <w:pPr>
        <w:pStyle w:val="Heading2"/>
        <w:numPr>
          <w:ilvl w:val="1"/>
          <w:numId w:val="13"/>
        </w:numPr>
        <w:rPr>
          <w:color w:val="00538C"/>
        </w:rPr>
      </w:pPr>
      <w:bookmarkStart w:id="8" w:name="_4d34og8" w:colFirst="0" w:colLast="0"/>
      <w:bookmarkEnd w:id="8"/>
      <w:r w:rsidRPr="008404BB">
        <w:rPr>
          <w:color w:val="00538C"/>
        </w:rPr>
        <w:t xml:space="preserve">Solution Requirements </w:t>
      </w:r>
    </w:p>
    <w:p w14:paraId="0F4DC657" w14:textId="77777777" w:rsidR="00C37080" w:rsidRPr="008404BB" w:rsidRDefault="00182E79">
      <w:pPr>
        <w:pStyle w:val="Heading3"/>
        <w:numPr>
          <w:ilvl w:val="2"/>
          <w:numId w:val="13"/>
        </w:numPr>
        <w:rPr>
          <w:color w:val="00538C"/>
        </w:rPr>
      </w:pPr>
      <w:bookmarkStart w:id="9" w:name="_2s8eyo1" w:colFirst="0" w:colLast="0"/>
      <w:bookmarkEnd w:id="9"/>
      <w:r w:rsidRPr="008404BB">
        <w:rPr>
          <w:color w:val="00538C"/>
        </w:rPr>
        <w:t xml:space="preserve">Mobile Device Management (MDM) </w:t>
      </w:r>
    </w:p>
    <w:p w14:paraId="35BEA4B7" w14:textId="77777777" w:rsidR="00C37080" w:rsidRPr="008404BB" w:rsidRDefault="00182E79">
      <w:pPr>
        <w:pStyle w:val="Heading4"/>
        <w:numPr>
          <w:ilvl w:val="3"/>
          <w:numId w:val="13"/>
        </w:numPr>
        <w:rPr>
          <w:color w:val="00538C"/>
        </w:rPr>
      </w:pPr>
      <w:bookmarkStart w:id="10" w:name="_17dp8vu" w:colFirst="0" w:colLast="0"/>
      <w:bookmarkEnd w:id="10"/>
      <w:r w:rsidRPr="008404BB">
        <w:rPr>
          <w:color w:val="00538C"/>
        </w:rPr>
        <w:t>MDM Detailed Requirements</w:t>
      </w:r>
    </w:p>
    <w:p w14:paraId="6DC1C14A" w14:textId="77777777" w:rsidR="00C37080" w:rsidRDefault="00182E79">
      <w:pPr>
        <w:spacing w:after="0" w:line="240" w:lineRule="auto"/>
      </w:pPr>
      <w:r>
        <w:t xml:space="preserve">MDM refers to device management and other mobile management functions that control the mobile device and the activities that may be performed on the device.  It is recognized that MDM may be on the device or in some product frameworks may also be in the cloud. </w:t>
      </w:r>
    </w:p>
    <w:p w14:paraId="3D2138A8" w14:textId="77777777" w:rsidR="00C37080" w:rsidRDefault="00C37080">
      <w:pPr>
        <w:spacing w:after="0" w:line="240" w:lineRule="auto"/>
      </w:pPr>
    </w:p>
    <w:p w14:paraId="3E8759C7" w14:textId="77777777" w:rsidR="00C37080" w:rsidRDefault="00182E79">
      <w:pPr>
        <w:spacing w:after="0" w:line="240" w:lineRule="auto"/>
      </w:pPr>
      <w:r>
        <w:t xml:space="preserve">Below is a set of detailed MDM requirements, each marked as either Critical (C) – the solution </w:t>
      </w:r>
      <w:r>
        <w:rPr>
          <w:i/>
        </w:rPr>
        <w:t>shall</w:t>
      </w:r>
      <w:r>
        <w:t xml:space="preserve"> meet this requirement or Important (I) – the solution </w:t>
      </w:r>
      <w:r>
        <w:rPr>
          <w:i/>
        </w:rPr>
        <w:t>should</w:t>
      </w:r>
      <w:r>
        <w:t xml:space="preserve"> meet this requirement or be a future feature of the solution.  The detailed requirements are then followed by a series of additional descriptive requirements (indicated as either optional or required), which should also be evaluated by Agencies in assessing their overall needs.  </w:t>
      </w:r>
    </w:p>
    <w:p w14:paraId="698BEB7A" w14:textId="77777777" w:rsidR="00C37080" w:rsidRDefault="00C37080">
      <w:pPr>
        <w:spacing w:after="0" w:line="240" w:lineRule="auto"/>
      </w:pPr>
      <w:bookmarkStart w:id="11" w:name="_3rdcrjn" w:colFirst="0" w:colLast="0"/>
      <w:bookmarkEnd w:id="11"/>
    </w:p>
    <w:p w14:paraId="37D58C66" w14:textId="77777777" w:rsidR="00C37080" w:rsidRDefault="00182E79">
      <w:pPr>
        <w:spacing w:after="0" w:line="240" w:lineRule="auto"/>
      </w:pPr>
      <w:r>
        <w:t>Table 2.5.1</w:t>
      </w:r>
    </w:p>
    <w:tbl>
      <w:tblPr>
        <w:tblStyle w:val="a"/>
        <w:tblW w:w="8925" w:type="dxa"/>
        <w:tblInd w:w="93" w:type="dxa"/>
        <w:tblLayout w:type="fixed"/>
        <w:tblLook w:val="0420" w:firstRow="1" w:lastRow="0" w:firstColumn="0" w:lastColumn="0" w:noHBand="0" w:noVBand="1"/>
      </w:tblPr>
      <w:tblGrid>
        <w:gridCol w:w="640"/>
        <w:gridCol w:w="7295"/>
        <w:gridCol w:w="990"/>
      </w:tblGrid>
      <w:tr w:rsidR="00C37080" w14:paraId="10787186"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678002C" w14:textId="77777777" w:rsidR="00C37080" w:rsidRPr="008404BB" w:rsidRDefault="00182E79">
            <w:pPr>
              <w:spacing w:after="0" w:line="240" w:lineRule="auto"/>
              <w:jc w:val="center"/>
              <w:rPr>
                <w:rFonts w:ascii="Calibri" w:eastAsia="Calibri" w:hAnsi="Calibri" w:cs="Calibri"/>
                <w:b/>
                <w:color w:val="000000"/>
              </w:rPr>
            </w:pPr>
            <w:bookmarkStart w:id="12" w:name="26in1rg" w:colFirst="0" w:colLast="0"/>
            <w:bookmarkEnd w:id="12"/>
            <w:r w:rsidRPr="008404BB">
              <w:rPr>
                <w:rFonts w:ascii="Calibri" w:eastAsia="Calibri" w:hAnsi="Calibri" w:cs="Calibri"/>
                <w:b/>
                <w:color w:val="000000"/>
              </w:rPr>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14AB46AB" w14:textId="77777777" w:rsidR="00C37080" w:rsidRPr="008404BB" w:rsidRDefault="00182E79">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09C2C7D2" w14:textId="77777777" w:rsidR="00C37080" w:rsidRPr="008404BB" w:rsidRDefault="00182E79">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54FE1CD4"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7A7D7E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7295" w:type="dxa"/>
            <w:tcBorders>
              <w:top w:val="nil"/>
              <w:left w:val="nil"/>
              <w:bottom w:val="single" w:sz="4" w:space="0" w:color="000000"/>
              <w:right w:val="single" w:sz="4" w:space="0" w:color="000000"/>
            </w:tcBorders>
            <w:vAlign w:val="center"/>
          </w:tcPr>
          <w:p w14:paraId="7D138C6A"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offer support for the use of Microsoft Active Directory (AD) as its user information repository  (This is a specific DHS requirement; There may be different repositories also to be supported for other Agencies) </w:t>
            </w:r>
          </w:p>
        </w:tc>
        <w:tc>
          <w:tcPr>
            <w:tcW w:w="990" w:type="dxa"/>
            <w:tcBorders>
              <w:top w:val="nil"/>
              <w:left w:val="nil"/>
              <w:bottom w:val="single" w:sz="4" w:space="0" w:color="000000"/>
              <w:right w:val="single" w:sz="4" w:space="0" w:color="000000"/>
            </w:tcBorders>
            <w:vAlign w:val="center"/>
          </w:tcPr>
          <w:p w14:paraId="71FEBF4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D136A53"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33A4D6D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7295" w:type="dxa"/>
            <w:tcBorders>
              <w:top w:val="nil"/>
              <w:left w:val="nil"/>
              <w:bottom w:val="single" w:sz="4" w:space="0" w:color="000000"/>
              <w:right w:val="single" w:sz="4" w:space="0" w:color="000000"/>
            </w:tcBorders>
            <w:shd w:val="clear" w:color="auto" w:fill="FFFFFF"/>
            <w:vAlign w:val="center"/>
          </w:tcPr>
          <w:p w14:paraId="55D2F08A"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shall be capable of connecting to and using multiple AD forests for different user populations.</w:t>
            </w:r>
          </w:p>
        </w:tc>
        <w:tc>
          <w:tcPr>
            <w:tcW w:w="990" w:type="dxa"/>
            <w:tcBorders>
              <w:top w:val="nil"/>
              <w:left w:val="nil"/>
              <w:bottom w:val="single" w:sz="4" w:space="0" w:color="000000"/>
              <w:right w:val="single" w:sz="4" w:space="0" w:color="000000"/>
            </w:tcBorders>
            <w:vAlign w:val="center"/>
          </w:tcPr>
          <w:p w14:paraId="1862B05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B5A7A24" w14:textId="77777777" w:rsidTr="008404BB">
        <w:trPr>
          <w:trHeight w:val="1120"/>
        </w:trPr>
        <w:tc>
          <w:tcPr>
            <w:tcW w:w="640" w:type="dxa"/>
            <w:tcBorders>
              <w:top w:val="nil"/>
              <w:left w:val="single" w:sz="4" w:space="0" w:color="000000"/>
              <w:bottom w:val="single" w:sz="4" w:space="0" w:color="000000"/>
              <w:right w:val="single" w:sz="4" w:space="0" w:color="000000"/>
            </w:tcBorders>
            <w:vAlign w:val="center"/>
          </w:tcPr>
          <w:p w14:paraId="0CE2A38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7295" w:type="dxa"/>
            <w:tcBorders>
              <w:top w:val="nil"/>
              <w:left w:val="nil"/>
              <w:bottom w:val="single" w:sz="4" w:space="0" w:color="000000"/>
              <w:right w:val="single" w:sz="4" w:space="0" w:color="000000"/>
            </w:tcBorders>
            <w:vAlign w:val="center"/>
          </w:tcPr>
          <w:p w14:paraId="6DA866C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a Role-based Access Control (RBAC) model whereby users are assigned roles, which authorize them to perform non-privileged (e.g., user self-service) or privileged (e.g., device enrollment, policy definition, or view usage, logs, and GPS data) actions.</w:t>
            </w:r>
          </w:p>
        </w:tc>
        <w:tc>
          <w:tcPr>
            <w:tcW w:w="990" w:type="dxa"/>
            <w:tcBorders>
              <w:top w:val="nil"/>
              <w:left w:val="nil"/>
              <w:bottom w:val="single" w:sz="4" w:space="0" w:color="000000"/>
              <w:right w:val="single" w:sz="4" w:space="0" w:color="000000"/>
            </w:tcBorders>
            <w:vAlign w:val="center"/>
          </w:tcPr>
          <w:p w14:paraId="707BE05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75AB056"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390C9FC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7295" w:type="dxa"/>
            <w:tcBorders>
              <w:top w:val="nil"/>
              <w:left w:val="nil"/>
              <w:bottom w:val="single" w:sz="4" w:space="0" w:color="000000"/>
              <w:right w:val="single" w:sz="4" w:space="0" w:color="000000"/>
            </w:tcBorders>
            <w:vAlign w:val="center"/>
          </w:tcPr>
          <w:p w14:paraId="34597F7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the automated assignment of roles to users based on group memberships in an enterprise Lightweight Directory Access Protocol (LDAP) directory service.</w:t>
            </w:r>
          </w:p>
        </w:tc>
        <w:tc>
          <w:tcPr>
            <w:tcW w:w="990" w:type="dxa"/>
            <w:tcBorders>
              <w:top w:val="nil"/>
              <w:left w:val="nil"/>
              <w:bottom w:val="single" w:sz="4" w:space="0" w:color="000000"/>
              <w:right w:val="single" w:sz="4" w:space="0" w:color="000000"/>
            </w:tcBorders>
            <w:vAlign w:val="center"/>
          </w:tcPr>
          <w:p w14:paraId="687ABAB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F505476"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D2BBE9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7295" w:type="dxa"/>
            <w:tcBorders>
              <w:top w:val="nil"/>
              <w:left w:val="nil"/>
              <w:bottom w:val="single" w:sz="4" w:space="0" w:color="000000"/>
              <w:right w:val="single" w:sz="4" w:space="0" w:color="000000"/>
            </w:tcBorders>
            <w:vAlign w:val="center"/>
          </w:tcPr>
          <w:p w14:paraId="123C720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control native device screen capture capabilities.</w:t>
            </w:r>
          </w:p>
        </w:tc>
        <w:tc>
          <w:tcPr>
            <w:tcW w:w="990" w:type="dxa"/>
            <w:tcBorders>
              <w:top w:val="nil"/>
              <w:left w:val="nil"/>
              <w:bottom w:val="single" w:sz="4" w:space="0" w:color="000000"/>
              <w:right w:val="single" w:sz="4" w:space="0" w:color="000000"/>
            </w:tcBorders>
            <w:vAlign w:val="center"/>
          </w:tcPr>
          <w:p w14:paraId="33EFBDC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CC2EB36" w14:textId="77777777" w:rsidTr="008404BB">
        <w:trPr>
          <w:trHeight w:val="1120"/>
        </w:trPr>
        <w:tc>
          <w:tcPr>
            <w:tcW w:w="640" w:type="dxa"/>
            <w:tcBorders>
              <w:top w:val="nil"/>
              <w:left w:val="single" w:sz="4" w:space="0" w:color="000000"/>
              <w:bottom w:val="single" w:sz="4" w:space="0" w:color="000000"/>
              <w:right w:val="single" w:sz="4" w:space="0" w:color="000000"/>
            </w:tcBorders>
            <w:vAlign w:val="center"/>
          </w:tcPr>
          <w:p w14:paraId="17C4EC3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7295" w:type="dxa"/>
            <w:tcBorders>
              <w:top w:val="nil"/>
              <w:left w:val="nil"/>
              <w:bottom w:val="single" w:sz="4" w:space="0" w:color="000000"/>
              <w:right w:val="single" w:sz="4" w:space="0" w:color="000000"/>
            </w:tcBorders>
            <w:vAlign w:val="center"/>
          </w:tcPr>
          <w:p w14:paraId="78A5C58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a “de-centralized” administration model, whereby administrators may be granted administrative privileges within a limited scope or partition of the system (e.g., enabling control of an organizational unit within the organization). </w:t>
            </w:r>
          </w:p>
        </w:tc>
        <w:tc>
          <w:tcPr>
            <w:tcW w:w="990" w:type="dxa"/>
            <w:tcBorders>
              <w:top w:val="nil"/>
              <w:left w:val="nil"/>
              <w:bottom w:val="single" w:sz="4" w:space="0" w:color="000000"/>
              <w:right w:val="single" w:sz="4" w:space="0" w:color="000000"/>
            </w:tcBorders>
            <w:vAlign w:val="center"/>
          </w:tcPr>
          <w:p w14:paraId="0A98A37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bl>
    <w:p w14:paraId="7CC64331" w14:textId="77777777" w:rsidR="00A51C6A" w:rsidRDefault="00A51C6A">
      <w:r>
        <w:br w:type="page"/>
      </w:r>
    </w:p>
    <w:tbl>
      <w:tblPr>
        <w:tblStyle w:val="a"/>
        <w:tblW w:w="8925" w:type="dxa"/>
        <w:tblInd w:w="93" w:type="dxa"/>
        <w:tblLayout w:type="fixed"/>
        <w:tblLook w:val="0420" w:firstRow="1" w:lastRow="0" w:firstColumn="0" w:lastColumn="0" w:noHBand="0" w:noVBand="1"/>
      </w:tblPr>
      <w:tblGrid>
        <w:gridCol w:w="640"/>
        <w:gridCol w:w="7295"/>
        <w:gridCol w:w="990"/>
      </w:tblGrid>
      <w:tr w:rsidR="00A51C6A" w14:paraId="62CC92CB"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D0CA111"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488BE32A"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3996A1DE"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012CF3F3" w14:textId="77777777" w:rsidTr="008404BB">
        <w:trPr>
          <w:trHeight w:val="3080"/>
        </w:trPr>
        <w:tc>
          <w:tcPr>
            <w:tcW w:w="640" w:type="dxa"/>
            <w:tcBorders>
              <w:top w:val="nil"/>
              <w:left w:val="single" w:sz="4" w:space="0" w:color="000000"/>
              <w:bottom w:val="single" w:sz="4" w:space="0" w:color="000000"/>
              <w:right w:val="single" w:sz="4" w:space="0" w:color="000000"/>
            </w:tcBorders>
            <w:vAlign w:val="center"/>
          </w:tcPr>
          <w:p w14:paraId="5D286B1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7295" w:type="dxa"/>
            <w:tcBorders>
              <w:top w:val="nil"/>
              <w:left w:val="nil"/>
              <w:bottom w:val="single" w:sz="4" w:space="0" w:color="000000"/>
              <w:right w:val="single" w:sz="4" w:space="0" w:color="000000"/>
            </w:tcBorders>
            <w:vAlign w:val="center"/>
          </w:tcPr>
          <w:p w14:paraId="72A0EFB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to lock or automatically erase all or select enterprise data from the device under the following conditions: </w:t>
            </w:r>
            <w:r>
              <w:rPr>
                <w:rFonts w:ascii="Calibri" w:eastAsia="Calibri" w:hAnsi="Calibri" w:cs="Calibri"/>
                <w:color w:val="000000"/>
                <w:sz w:val="22"/>
                <w:szCs w:val="22"/>
              </w:rPr>
              <w:br/>
              <w:t xml:space="preserve">• The device is running an unsupported operating system or version </w:t>
            </w:r>
            <w:r>
              <w:rPr>
                <w:rFonts w:ascii="Calibri" w:eastAsia="Calibri" w:hAnsi="Calibri" w:cs="Calibri"/>
                <w:color w:val="000000"/>
                <w:sz w:val="22"/>
                <w:szCs w:val="22"/>
              </w:rPr>
              <w:br/>
              <w:t xml:space="preserve">• The user has exceeded a threshold of failed authentication attempts </w:t>
            </w:r>
            <w:r>
              <w:rPr>
                <w:rFonts w:ascii="Calibri" w:eastAsia="Calibri" w:hAnsi="Calibri" w:cs="Calibri"/>
                <w:color w:val="000000"/>
                <w:sz w:val="22"/>
                <w:szCs w:val="22"/>
              </w:rPr>
              <w:br/>
              <w:t>• The device has not contacted the MDM server for a configurable time interval</w:t>
            </w:r>
            <w:r>
              <w:rPr>
                <w:rFonts w:ascii="Calibri" w:eastAsia="Calibri" w:hAnsi="Calibri" w:cs="Calibri"/>
                <w:color w:val="000000"/>
                <w:sz w:val="22"/>
                <w:szCs w:val="22"/>
              </w:rPr>
              <w:br/>
              <w:t xml:space="preserve">• The device OS has been compromised or “jailbroken” </w:t>
            </w:r>
            <w:r>
              <w:rPr>
                <w:rFonts w:ascii="Calibri" w:eastAsia="Calibri" w:hAnsi="Calibri" w:cs="Calibri"/>
                <w:color w:val="000000"/>
                <w:sz w:val="22"/>
                <w:szCs w:val="22"/>
              </w:rPr>
              <w:br/>
              <w:t xml:space="preserve">• The device is in violation of configuration policies </w:t>
            </w:r>
            <w:r>
              <w:rPr>
                <w:rFonts w:ascii="Calibri" w:eastAsia="Calibri" w:hAnsi="Calibri" w:cs="Calibri"/>
                <w:color w:val="000000"/>
                <w:sz w:val="22"/>
                <w:szCs w:val="22"/>
              </w:rPr>
              <w:br/>
              <w:t xml:space="preserve">• The device is in violation of configuration policies For container solutions, deletion of the container storage is sufficient.  </w:t>
            </w:r>
            <w:r>
              <w:rPr>
                <w:rFonts w:ascii="Calibri" w:eastAsia="Calibri" w:hAnsi="Calibri" w:cs="Calibri"/>
                <w:color w:val="000000"/>
                <w:sz w:val="22"/>
                <w:szCs w:val="22"/>
              </w:rPr>
              <w:br/>
              <w:t xml:space="preserve">Removable storage must also be wiped, unless the solution provides other safeguards preventing the storage of enterprise data on removable devices.   </w:t>
            </w:r>
          </w:p>
        </w:tc>
        <w:tc>
          <w:tcPr>
            <w:tcW w:w="990" w:type="dxa"/>
            <w:tcBorders>
              <w:top w:val="nil"/>
              <w:left w:val="nil"/>
              <w:bottom w:val="single" w:sz="4" w:space="0" w:color="000000"/>
              <w:right w:val="single" w:sz="4" w:space="0" w:color="000000"/>
            </w:tcBorders>
            <w:vAlign w:val="center"/>
          </w:tcPr>
          <w:p w14:paraId="2318958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D0021A3"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3497629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7295" w:type="dxa"/>
            <w:tcBorders>
              <w:top w:val="nil"/>
              <w:left w:val="nil"/>
              <w:bottom w:val="single" w:sz="4" w:space="0" w:color="000000"/>
              <w:right w:val="single" w:sz="4" w:space="0" w:color="000000"/>
            </w:tcBorders>
            <w:vAlign w:val="center"/>
          </w:tcPr>
          <w:p w14:paraId="2EADB58A"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Both the MDM server and enrolled mobile devices must display the required system use notification banner to all users attempting to authenticate to the system. </w:t>
            </w:r>
          </w:p>
        </w:tc>
        <w:tc>
          <w:tcPr>
            <w:tcW w:w="990" w:type="dxa"/>
            <w:tcBorders>
              <w:top w:val="nil"/>
              <w:left w:val="nil"/>
              <w:bottom w:val="single" w:sz="4" w:space="0" w:color="000000"/>
              <w:right w:val="single" w:sz="4" w:space="0" w:color="000000"/>
            </w:tcBorders>
            <w:vAlign w:val="center"/>
          </w:tcPr>
          <w:p w14:paraId="591A321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623AFB5"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69174FD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w:t>
            </w:r>
          </w:p>
        </w:tc>
        <w:tc>
          <w:tcPr>
            <w:tcW w:w="7295" w:type="dxa"/>
            <w:tcBorders>
              <w:top w:val="nil"/>
              <w:left w:val="nil"/>
              <w:bottom w:val="single" w:sz="4" w:space="0" w:color="000000"/>
              <w:right w:val="single" w:sz="4" w:space="0" w:color="000000"/>
            </w:tcBorders>
            <w:shd w:val="clear" w:color="auto" w:fill="FFFFFF"/>
            <w:vAlign w:val="center"/>
          </w:tcPr>
          <w:p w14:paraId="3E5DEA7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to configure an inactivity lock interval for the device screen (or the container) after which the user will be required to re-authenticate. </w:t>
            </w:r>
          </w:p>
        </w:tc>
        <w:tc>
          <w:tcPr>
            <w:tcW w:w="990" w:type="dxa"/>
            <w:tcBorders>
              <w:top w:val="nil"/>
              <w:left w:val="nil"/>
              <w:bottom w:val="single" w:sz="4" w:space="0" w:color="000000"/>
              <w:right w:val="single" w:sz="4" w:space="0" w:color="000000"/>
            </w:tcBorders>
            <w:vAlign w:val="center"/>
          </w:tcPr>
          <w:p w14:paraId="33F842B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47621A1"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3218951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7295" w:type="dxa"/>
            <w:tcBorders>
              <w:top w:val="nil"/>
              <w:left w:val="nil"/>
              <w:bottom w:val="single" w:sz="4" w:space="0" w:color="000000"/>
              <w:right w:val="single" w:sz="4" w:space="0" w:color="000000"/>
            </w:tcBorders>
            <w:vAlign w:val="center"/>
          </w:tcPr>
          <w:p w14:paraId="741B4646"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to control the display of message/alert notifications on the device lock screen.</w:t>
            </w:r>
          </w:p>
        </w:tc>
        <w:tc>
          <w:tcPr>
            <w:tcW w:w="990" w:type="dxa"/>
            <w:tcBorders>
              <w:top w:val="nil"/>
              <w:left w:val="nil"/>
              <w:bottom w:val="single" w:sz="4" w:space="0" w:color="000000"/>
              <w:right w:val="single" w:sz="4" w:space="0" w:color="000000"/>
            </w:tcBorders>
            <w:vAlign w:val="center"/>
          </w:tcPr>
          <w:p w14:paraId="5563E5D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9135493"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2F50F3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w:t>
            </w:r>
          </w:p>
        </w:tc>
        <w:tc>
          <w:tcPr>
            <w:tcW w:w="7295" w:type="dxa"/>
            <w:tcBorders>
              <w:top w:val="nil"/>
              <w:left w:val="nil"/>
              <w:bottom w:val="single" w:sz="4" w:space="0" w:color="000000"/>
              <w:right w:val="single" w:sz="4" w:space="0" w:color="000000"/>
            </w:tcBorders>
            <w:vAlign w:val="center"/>
          </w:tcPr>
          <w:p w14:paraId="3E561A15"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allow the user to place emergency calls (e.g., 911) without unlocking the device. </w:t>
            </w:r>
          </w:p>
        </w:tc>
        <w:tc>
          <w:tcPr>
            <w:tcW w:w="990" w:type="dxa"/>
            <w:tcBorders>
              <w:top w:val="nil"/>
              <w:left w:val="nil"/>
              <w:bottom w:val="single" w:sz="4" w:space="0" w:color="000000"/>
              <w:right w:val="single" w:sz="4" w:space="0" w:color="000000"/>
            </w:tcBorders>
            <w:vAlign w:val="center"/>
          </w:tcPr>
          <w:p w14:paraId="083374C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573A0FB"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35A06F4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w:t>
            </w:r>
          </w:p>
        </w:tc>
        <w:tc>
          <w:tcPr>
            <w:tcW w:w="7295" w:type="dxa"/>
            <w:tcBorders>
              <w:top w:val="nil"/>
              <w:left w:val="nil"/>
              <w:bottom w:val="single" w:sz="4" w:space="0" w:color="000000"/>
              <w:right w:val="single" w:sz="4" w:space="0" w:color="000000"/>
            </w:tcBorders>
            <w:vAlign w:val="center"/>
          </w:tcPr>
          <w:p w14:paraId="66D9FBD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one or more remote access mechanisms such as a VPN (provided either device-wide or to apps within a container) or an access gateway provided by the MDM server.</w:t>
            </w:r>
          </w:p>
        </w:tc>
        <w:tc>
          <w:tcPr>
            <w:tcW w:w="990" w:type="dxa"/>
            <w:tcBorders>
              <w:top w:val="nil"/>
              <w:left w:val="nil"/>
              <w:bottom w:val="single" w:sz="4" w:space="0" w:color="000000"/>
              <w:right w:val="single" w:sz="4" w:space="0" w:color="000000"/>
            </w:tcBorders>
            <w:vAlign w:val="center"/>
          </w:tcPr>
          <w:p w14:paraId="53A03DE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68B2131"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7FF3A3C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w:t>
            </w:r>
          </w:p>
        </w:tc>
        <w:tc>
          <w:tcPr>
            <w:tcW w:w="7295" w:type="dxa"/>
            <w:tcBorders>
              <w:top w:val="nil"/>
              <w:left w:val="nil"/>
              <w:bottom w:val="single" w:sz="4" w:space="0" w:color="000000"/>
              <w:right w:val="single" w:sz="4" w:space="0" w:color="000000"/>
            </w:tcBorders>
            <w:vAlign w:val="center"/>
          </w:tcPr>
          <w:p w14:paraId="40DE3CD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requiring the use of VPN for packet data.  For whole-device solutions this should apply to all network traffic sent by the device; for container solutions, it should apply only to apps inside the container. </w:t>
            </w:r>
          </w:p>
        </w:tc>
        <w:tc>
          <w:tcPr>
            <w:tcW w:w="990" w:type="dxa"/>
            <w:tcBorders>
              <w:top w:val="nil"/>
              <w:left w:val="nil"/>
              <w:bottom w:val="single" w:sz="4" w:space="0" w:color="000000"/>
              <w:right w:val="single" w:sz="4" w:space="0" w:color="000000"/>
            </w:tcBorders>
            <w:vAlign w:val="center"/>
          </w:tcPr>
          <w:p w14:paraId="28D1E00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5EF3FE6"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7285095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w:t>
            </w:r>
          </w:p>
        </w:tc>
        <w:tc>
          <w:tcPr>
            <w:tcW w:w="7295" w:type="dxa"/>
            <w:tcBorders>
              <w:top w:val="nil"/>
              <w:left w:val="nil"/>
              <w:bottom w:val="single" w:sz="4" w:space="0" w:color="000000"/>
              <w:right w:val="single" w:sz="4" w:space="0" w:color="000000"/>
            </w:tcBorders>
            <w:vAlign w:val="center"/>
          </w:tcPr>
          <w:p w14:paraId="74C39BA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cellular data connections.</w:t>
            </w:r>
          </w:p>
        </w:tc>
        <w:tc>
          <w:tcPr>
            <w:tcW w:w="990" w:type="dxa"/>
            <w:tcBorders>
              <w:top w:val="nil"/>
              <w:left w:val="nil"/>
              <w:bottom w:val="single" w:sz="4" w:space="0" w:color="000000"/>
              <w:right w:val="single" w:sz="4" w:space="0" w:color="000000"/>
            </w:tcBorders>
            <w:vAlign w:val="center"/>
          </w:tcPr>
          <w:p w14:paraId="0F37421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0641085"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567348B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15</w:t>
            </w:r>
          </w:p>
        </w:tc>
        <w:tc>
          <w:tcPr>
            <w:tcW w:w="7295" w:type="dxa"/>
            <w:tcBorders>
              <w:top w:val="nil"/>
              <w:left w:val="nil"/>
              <w:bottom w:val="single" w:sz="4" w:space="0" w:color="000000"/>
              <w:right w:val="single" w:sz="4" w:space="0" w:color="000000"/>
            </w:tcBorders>
            <w:vAlign w:val="center"/>
          </w:tcPr>
          <w:p w14:paraId="1FB8D55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Wi-Fi.</w:t>
            </w:r>
          </w:p>
        </w:tc>
        <w:tc>
          <w:tcPr>
            <w:tcW w:w="990" w:type="dxa"/>
            <w:tcBorders>
              <w:top w:val="nil"/>
              <w:left w:val="nil"/>
              <w:bottom w:val="single" w:sz="4" w:space="0" w:color="000000"/>
              <w:right w:val="single" w:sz="4" w:space="0" w:color="000000"/>
            </w:tcBorders>
            <w:vAlign w:val="center"/>
          </w:tcPr>
          <w:p w14:paraId="10DC598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03386A2"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49DAB52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16</w:t>
            </w:r>
          </w:p>
        </w:tc>
        <w:tc>
          <w:tcPr>
            <w:tcW w:w="7295" w:type="dxa"/>
            <w:tcBorders>
              <w:top w:val="nil"/>
              <w:left w:val="nil"/>
              <w:bottom w:val="single" w:sz="4" w:space="0" w:color="000000"/>
              <w:right w:val="single" w:sz="4" w:space="0" w:color="000000"/>
            </w:tcBorders>
            <w:vAlign w:val="center"/>
          </w:tcPr>
          <w:p w14:paraId="6664764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Bluetooth.</w:t>
            </w:r>
          </w:p>
        </w:tc>
        <w:tc>
          <w:tcPr>
            <w:tcW w:w="990" w:type="dxa"/>
            <w:tcBorders>
              <w:top w:val="nil"/>
              <w:left w:val="nil"/>
              <w:bottom w:val="single" w:sz="4" w:space="0" w:color="000000"/>
              <w:right w:val="single" w:sz="4" w:space="0" w:color="000000"/>
            </w:tcBorders>
            <w:vAlign w:val="center"/>
          </w:tcPr>
          <w:p w14:paraId="371B5FB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8AEEA3D"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3C0D39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17</w:t>
            </w:r>
          </w:p>
        </w:tc>
        <w:tc>
          <w:tcPr>
            <w:tcW w:w="7295" w:type="dxa"/>
            <w:tcBorders>
              <w:top w:val="nil"/>
              <w:left w:val="nil"/>
              <w:bottom w:val="single" w:sz="4" w:space="0" w:color="000000"/>
              <w:right w:val="single" w:sz="4" w:space="0" w:color="000000"/>
            </w:tcBorders>
            <w:vAlign w:val="center"/>
          </w:tcPr>
          <w:p w14:paraId="5781059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offer support for policies to disable wireless access point (“hotspot”) functionality. </w:t>
            </w:r>
            <w:r>
              <w:rPr>
                <w:rFonts w:ascii="Calibri" w:eastAsia="Calibri" w:hAnsi="Calibri" w:cs="Calibri"/>
                <w:i/>
                <w:color w:val="000000"/>
                <w:sz w:val="22"/>
                <w:szCs w:val="22"/>
              </w:rPr>
              <w:t>(Note: Security requirement added to baseline)</w:t>
            </w:r>
          </w:p>
        </w:tc>
        <w:tc>
          <w:tcPr>
            <w:tcW w:w="990" w:type="dxa"/>
            <w:tcBorders>
              <w:top w:val="nil"/>
              <w:left w:val="nil"/>
              <w:bottom w:val="single" w:sz="4" w:space="0" w:color="000000"/>
              <w:right w:val="single" w:sz="4" w:space="0" w:color="000000"/>
            </w:tcBorders>
            <w:vAlign w:val="center"/>
          </w:tcPr>
          <w:p w14:paraId="0BBF65B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90788E0"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795CF32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18</w:t>
            </w:r>
          </w:p>
        </w:tc>
        <w:tc>
          <w:tcPr>
            <w:tcW w:w="7295" w:type="dxa"/>
            <w:tcBorders>
              <w:top w:val="nil"/>
              <w:left w:val="nil"/>
              <w:bottom w:val="single" w:sz="4" w:space="0" w:color="000000"/>
              <w:right w:val="single" w:sz="4" w:space="0" w:color="000000"/>
            </w:tcBorders>
            <w:vAlign w:val="center"/>
          </w:tcPr>
          <w:p w14:paraId="7DEA47C8"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offer support for policies to configure Wi-Fi security settings, including specifying known enterprise networks, provisioning network credentials, and selecting supported wireless security protocols. </w:t>
            </w:r>
          </w:p>
        </w:tc>
        <w:tc>
          <w:tcPr>
            <w:tcW w:w="990" w:type="dxa"/>
            <w:tcBorders>
              <w:top w:val="nil"/>
              <w:left w:val="nil"/>
              <w:bottom w:val="single" w:sz="4" w:space="0" w:color="000000"/>
              <w:right w:val="single" w:sz="4" w:space="0" w:color="000000"/>
            </w:tcBorders>
            <w:vAlign w:val="center"/>
          </w:tcPr>
          <w:p w14:paraId="1FD0D1A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D1FC5D5"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211ABC5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19</w:t>
            </w:r>
          </w:p>
        </w:tc>
        <w:tc>
          <w:tcPr>
            <w:tcW w:w="7295" w:type="dxa"/>
            <w:tcBorders>
              <w:top w:val="nil"/>
              <w:left w:val="nil"/>
              <w:bottom w:val="single" w:sz="4" w:space="0" w:color="000000"/>
              <w:right w:val="single" w:sz="4" w:space="0" w:color="000000"/>
            </w:tcBorders>
            <w:vAlign w:val="center"/>
          </w:tcPr>
          <w:p w14:paraId="19B8FE19"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restrict the use of Bluetooth profiles and to require the use of encrypted Bluetooth connections.</w:t>
            </w:r>
          </w:p>
        </w:tc>
        <w:tc>
          <w:tcPr>
            <w:tcW w:w="990" w:type="dxa"/>
            <w:tcBorders>
              <w:top w:val="nil"/>
              <w:left w:val="nil"/>
              <w:bottom w:val="single" w:sz="4" w:space="0" w:color="000000"/>
              <w:right w:val="single" w:sz="4" w:space="0" w:color="000000"/>
            </w:tcBorders>
            <w:vAlign w:val="center"/>
          </w:tcPr>
          <w:p w14:paraId="68F8D56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524745F"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36F5480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20</w:t>
            </w:r>
          </w:p>
        </w:tc>
        <w:tc>
          <w:tcPr>
            <w:tcW w:w="7295" w:type="dxa"/>
            <w:tcBorders>
              <w:top w:val="nil"/>
              <w:left w:val="nil"/>
              <w:bottom w:val="single" w:sz="4" w:space="0" w:color="000000"/>
              <w:right w:val="single" w:sz="4" w:space="0" w:color="000000"/>
            </w:tcBorders>
            <w:vAlign w:val="center"/>
          </w:tcPr>
          <w:p w14:paraId="7ADA2C7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the grouping of devices into logical groups, and the application of policies and other security settings to devices based on these groups.</w:t>
            </w:r>
          </w:p>
        </w:tc>
        <w:tc>
          <w:tcPr>
            <w:tcW w:w="990" w:type="dxa"/>
            <w:tcBorders>
              <w:top w:val="nil"/>
              <w:left w:val="nil"/>
              <w:bottom w:val="single" w:sz="4" w:space="0" w:color="000000"/>
              <w:right w:val="single" w:sz="4" w:space="0" w:color="000000"/>
            </w:tcBorders>
            <w:vAlign w:val="center"/>
          </w:tcPr>
          <w:p w14:paraId="1EE8698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B1BBD68"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29139A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21</w:t>
            </w:r>
          </w:p>
        </w:tc>
        <w:tc>
          <w:tcPr>
            <w:tcW w:w="7295" w:type="dxa"/>
            <w:tcBorders>
              <w:top w:val="nil"/>
              <w:left w:val="nil"/>
              <w:bottom w:val="single" w:sz="4" w:space="0" w:color="000000"/>
              <w:right w:val="single" w:sz="4" w:space="0" w:color="000000"/>
            </w:tcBorders>
            <w:vAlign w:val="center"/>
          </w:tcPr>
          <w:p w14:paraId="485E8188"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to require specific apps (e.g., anti-malware) to be installed on registered devices.</w:t>
            </w:r>
          </w:p>
        </w:tc>
        <w:tc>
          <w:tcPr>
            <w:tcW w:w="990" w:type="dxa"/>
            <w:tcBorders>
              <w:top w:val="nil"/>
              <w:left w:val="nil"/>
              <w:bottom w:val="single" w:sz="4" w:space="0" w:color="000000"/>
              <w:right w:val="single" w:sz="4" w:space="0" w:color="000000"/>
            </w:tcBorders>
            <w:vAlign w:val="center"/>
          </w:tcPr>
          <w:p w14:paraId="6C9C169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14:paraId="4CB4EB63"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23DFFBF"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0F89085F"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1712F104"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10CD00FB"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53B7130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22</w:t>
            </w:r>
          </w:p>
        </w:tc>
        <w:tc>
          <w:tcPr>
            <w:tcW w:w="7295" w:type="dxa"/>
            <w:tcBorders>
              <w:top w:val="nil"/>
              <w:left w:val="nil"/>
              <w:bottom w:val="single" w:sz="4" w:space="0" w:color="000000"/>
              <w:right w:val="single" w:sz="4" w:space="0" w:color="000000"/>
            </w:tcBorders>
            <w:vAlign w:val="center"/>
          </w:tcPr>
          <w:p w14:paraId="3160BF4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at-rest encryption of data stored on enrolled devices either by encrypting all local storage, or through the use of an encrypted container protecting all enterprise applications and data. </w:t>
            </w:r>
          </w:p>
        </w:tc>
        <w:tc>
          <w:tcPr>
            <w:tcW w:w="990" w:type="dxa"/>
            <w:tcBorders>
              <w:top w:val="nil"/>
              <w:left w:val="nil"/>
              <w:bottom w:val="single" w:sz="4" w:space="0" w:color="000000"/>
              <w:right w:val="single" w:sz="4" w:space="0" w:color="000000"/>
            </w:tcBorders>
            <w:vAlign w:val="center"/>
          </w:tcPr>
          <w:p w14:paraId="67966C7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5F3CA01"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23AB638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23</w:t>
            </w:r>
          </w:p>
        </w:tc>
        <w:tc>
          <w:tcPr>
            <w:tcW w:w="7295" w:type="dxa"/>
            <w:tcBorders>
              <w:top w:val="nil"/>
              <w:left w:val="nil"/>
              <w:bottom w:val="single" w:sz="4" w:space="0" w:color="000000"/>
              <w:right w:val="single" w:sz="4" w:space="0" w:color="000000"/>
            </w:tcBorders>
            <w:vAlign w:val="center"/>
          </w:tcPr>
          <w:p w14:paraId="0116947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the ability to monitor and restrict the use of OS-native cloud-based data storage, backup, and synchronization services.</w:t>
            </w:r>
          </w:p>
        </w:tc>
        <w:tc>
          <w:tcPr>
            <w:tcW w:w="990" w:type="dxa"/>
            <w:tcBorders>
              <w:top w:val="nil"/>
              <w:left w:val="nil"/>
              <w:bottom w:val="single" w:sz="4" w:space="0" w:color="000000"/>
              <w:right w:val="single" w:sz="4" w:space="0" w:color="000000"/>
            </w:tcBorders>
            <w:vAlign w:val="center"/>
          </w:tcPr>
          <w:p w14:paraId="5A4AE30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66EF9C8"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499341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24</w:t>
            </w:r>
          </w:p>
        </w:tc>
        <w:tc>
          <w:tcPr>
            <w:tcW w:w="7295" w:type="dxa"/>
            <w:tcBorders>
              <w:top w:val="nil"/>
              <w:left w:val="nil"/>
              <w:bottom w:val="single" w:sz="4" w:space="0" w:color="000000"/>
              <w:right w:val="single" w:sz="4" w:space="0" w:color="000000"/>
            </w:tcBorders>
            <w:vAlign w:val="center"/>
          </w:tcPr>
          <w:p w14:paraId="34716619"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the configuration of profiles by user group/role and assignment of policies and apps specific to that role.</w:t>
            </w:r>
          </w:p>
        </w:tc>
        <w:tc>
          <w:tcPr>
            <w:tcW w:w="990" w:type="dxa"/>
            <w:tcBorders>
              <w:top w:val="nil"/>
              <w:left w:val="nil"/>
              <w:bottom w:val="single" w:sz="4" w:space="0" w:color="000000"/>
              <w:right w:val="single" w:sz="4" w:space="0" w:color="000000"/>
            </w:tcBorders>
            <w:vAlign w:val="center"/>
          </w:tcPr>
          <w:p w14:paraId="7D66A90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A29BF5A"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A716D4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25</w:t>
            </w:r>
          </w:p>
        </w:tc>
        <w:tc>
          <w:tcPr>
            <w:tcW w:w="7295" w:type="dxa"/>
            <w:tcBorders>
              <w:top w:val="nil"/>
              <w:left w:val="nil"/>
              <w:bottom w:val="single" w:sz="4" w:space="0" w:color="000000"/>
              <w:right w:val="single" w:sz="4" w:space="0" w:color="000000"/>
            </w:tcBorders>
            <w:vAlign w:val="center"/>
          </w:tcPr>
          <w:p w14:paraId="7C7963A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configuration of allowed user remote self-service actions including the ability to lock, locate, track, and wipe content on the user's device.</w:t>
            </w:r>
          </w:p>
        </w:tc>
        <w:tc>
          <w:tcPr>
            <w:tcW w:w="990" w:type="dxa"/>
            <w:tcBorders>
              <w:top w:val="nil"/>
              <w:left w:val="nil"/>
              <w:bottom w:val="single" w:sz="4" w:space="0" w:color="000000"/>
              <w:right w:val="single" w:sz="4" w:space="0" w:color="000000"/>
            </w:tcBorders>
            <w:vAlign w:val="center"/>
          </w:tcPr>
          <w:p w14:paraId="57EFEB7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E488470"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1E9EA83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26</w:t>
            </w:r>
          </w:p>
        </w:tc>
        <w:tc>
          <w:tcPr>
            <w:tcW w:w="7295" w:type="dxa"/>
            <w:tcBorders>
              <w:top w:val="nil"/>
              <w:left w:val="nil"/>
              <w:bottom w:val="single" w:sz="4" w:space="0" w:color="000000"/>
              <w:right w:val="single" w:sz="4" w:space="0" w:color="000000"/>
            </w:tcBorders>
            <w:shd w:val="clear" w:color="auto" w:fill="FFFFFF"/>
            <w:vAlign w:val="center"/>
          </w:tcPr>
          <w:p w14:paraId="47A88C5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create audit records of security-relevant actions on the device, to include password changes, failed authentication attempts, and connections to enterprise resources.</w:t>
            </w:r>
          </w:p>
        </w:tc>
        <w:tc>
          <w:tcPr>
            <w:tcW w:w="990" w:type="dxa"/>
            <w:tcBorders>
              <w:top w:val="nil"/>
              <w:left w:val="nil"/>
              <w:bottom w:val="single" w:sz="4" w:space="0" w:color="000000"/>
              <w:right w:val="single" w:sz="4" w:space="0" w:color="000000"/>
            </w:tcBorders>
            <w:vAlign w:val="center"/>
          </w:tcPr>
          <w:p w14:paraId="281BD1B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291A368"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4F0D904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27</w:t>
            </w:r>
          </w:p>
        </w:tc>
        <w:tc>
          <w:tcPr>
            <w:tcW w:w="7295" w:type="dxa"/>
            <w:tcBorders>
              <w:top w:val="nil"/>
              <w:left w:val="nil"/>
              <w:bottom w:val="single" w:sz="4" w:space="0" w:color="000000"/>
              <w:right w:val="single" w:sz="4" w:space="0" w:color="000000"/>
            </w:tcBorders>
            <w:vAlign w:val="center"/>
          </w:tcPr>
          <w:p w14:paraId="5665F57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create audit records of access to the administrative console and all administrator actions such as policy definition and modification, manual requests to wipe devices, and modifications to device and user information. </w:t>
            </w:r>
          </w:p>
        </w:tc>
        <w:tc>
          <w:tcPr>
            <w:tcW w:w="990" w:type="dxa"/>
            <w:tcBorders>
              <w:top w:val="nil"/>
              <w:left w:val="nil"/>
              <w:bottom w:val="single" w:sz="4" w:space="0" w:color="000000"/>
              <w:right w:val="single" w:sz="4" w:space="0" w:color="000000"/>
            </w:tcBorders>
            <w:vAlign w:val="center"/>
          </w:tcPr>
          <w:p w14:paraId="208612F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3EC1EDE"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3836B04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28</w:t>
            </w:r>
          </w:p>
        </w:tc>
        <w:tc>
          <w:tcPr>
            <w:tcW w:w="7295" w:type="dxa"/>
            <w:tcBorders>
              <w:top w:val="nil"/>
              <w:left w:val="nil"/>
              <w:bottom w:val="single" w:sz="4" w:space="0" w:color="000000"/>
              <w:right w:val="single" w:sz="4" w:space="0" w:color="000000"/>
            </w:tcBorders>
            <w:vAlign w:val="center"/>
          </w:tcPr>
          <w:p w14:paraId="2515C2C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Audit records shall contain at a minimum the event ID, timestamp, location information, event source, event description, and identity of the device and, if known, the user. </w:t>
            </w:r>
          </w:p>
        </w:tc>
        <w:tc>
          <w:tcPr>
            <w:tcW w:w="990" w:type="dxa"/>
            <w:tcBorders>
              <w:top w:val="nil"/>
              <w:left w:val="nil"/>
              <w:bottom w:val="single" w:sz="4" w:space="0" w:color="000000"/>
              <w:right w:val="single" w:sz="4" w:space="0" w:color="000000"/>
            </w:tcBorders>
            <w:vAlign w:val="center"/>
          </w:tcPr>
          <w:p w14:paraId="4EDD1E9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D3D0C87"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6468D61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29</w:t>
            </w:r>
          </w:p>
        </w:tc>
        <w:tc>
          <w:tcPr>
            <w:tcW w:w="7295" w:type="dxa"/>
            <w:tcBorders>
              <w:top w:val="nil"/>
              <w:left w:val="nil"/>
              <w:bottom w:val="single" w:sz="4" w:space="0" w:color="000000"/>
              <w:right w:val="single" w:sz="4" w:space="0" w:color="000000"/>
            </w:tcBorders>
            <w:vAlign w:val="center"/>
          </w:tcPr>
          <w:p w14:paraId="24EAB12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To enable event log correlation, the solution shall support synchronizing both the MDM server(s) and managed devices with agency designated Network Time Protocol (NTP) server.</w:t>
            </w:r>
          </w:p>
        </w:tc>
        <w:tc>
          <w:tcPr>
            <w:tcW w:w="990" w:type="dxa"/>
            <w:tcBorders>
              <w:top w:val="nil"/>
              <w:left w:val="nil"/>
              <w:bottom w:val="single" w:sz="4" w:space="0" w:color="000000"/>
              <w:right w:val="single" w:sz="4" w:space="0" w:color="000000"/>
            </w:tcBorders>
            <w:vAlign w:val="center"/>
          </w:tcPr>
          <w:p w14:paraId="5A9A51B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388FF42"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5A16825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30</w:t>
            </w:r>
          </w:p>
        </w:tc>
        <w:tc>
          <w:tcPr>
            <w:tcW w:w="7295" w:type="dxa"/>
            <w:tcBorders>
              <w:top w:val="nil"/>
              <w:left w:val="nil"/>
              <w:bottom w:val="single" w:sz="4" w:space="0" w:color="000000"/>
              <w:right w:val="single" w:sz="4" w:space="0" w:color="000000"/>
            </w:tcBorders>
            <w:vAlign w:val="center"/>
          </w:tcPr>
          <w:p w14:paraId="2C9321A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control access to audit records in order to preserve the confidentiality and integrity of audit data.</w:t>
            </w:r>
          </w:p>
        </w:tc>
        <w:tc>
          <w:tcPr>
            <w:tcW w:w="990" w:type="dxa"/>
            <w:tcBorders>
              <w:top w:val="nil"/>
              <w:left w:val="nil"/>
              <w:bottom w:val="single" w:sz="4" w:space="0" w:color="000000"/>
              <w:right w:val="single" w:sz="4" w:space="0" w:color="000000"/>
            </w:tcBorders>
            <w:vAlign w:val="center"/>
          </w:tcPr>
          <w:p w14:paraId="237E68D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EE470E7"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9B56A2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31</w:t>
            </w:r>
          </w:p>
        </w:tc>
        <w:tc>
          <w:tcPr>
            <w:tcW w:w="7295" w:type="dxa"/>
            <w:tcBorders>
              <w:top w:val="nil"/>
              <w:left w:val="nil"/>
              <w:bottom w:val="single" w:sz="4" w:space="0" w:color="000000"/>
              <w:right w:val="single" w:sz="4" w:space="0" w:color="000000"/>
            </w:tcBorders>
            <w:vAlign w:val="center"/>
          </w:tcPr>
          <w:p w14:paraId="3FB7536F"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logs against unauthorized modification (e.g., through the use of digital signatures).</w:t>
            </w:r>
          </w:p>
        </w:tc>
        <w:tc>
          <w:tcPr>
            <w:tcW w:w="990" w:type="dxa"/>
            <w:tcBorders>
              <w:top w:val="nil"/>
              <w:left w:val="nil"/>
              <w:bottom w:val="single" w:sz="4" w:space="0" w:color="000000"/>
              <w:right w:val="single" w:sz="4" w:space="0" w:color="000000"/>
            </w:tcBorders>
            <w:vAlign w:val="center"/>
          </w:tcPr>
          <w:p w14:paraId="7708926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5D7F054"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3CCC037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32</w:t>
            </w:r>
          </w:p>
        </w:tc>
        <w:tc>
          <w:tcPr>
            <w:tcW w:w="7295" w:type="dxa"/>
            <w:tcBorders>
              <w:top w:val="nil"/>
              <w:left w:val="nil"/>
              <w:bottom w:val="single" w:sz="4" w:space="0" w:color="000000"/>
              <w:right w:val="single" w:sz="4" w:space="0" w:color="000000"/>
            </w:tcBorders>
            <w:vAlign w:val="center"/>
          </w:tcPr>
          <w:p w14:paraId="79AECDB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the confidentiality and integrity of audit records and reporting information transmitted from devices to the MDM server.</w:t>
            </w:r>
          </w:p>
        </w:tc>
        <w:tc>
          <w:tcPr>
            <w:tcW w:w="990" w:type="dxa"/>
            <w:tcBorders>
              <w:top w:val="nil"/>
              <w:left w:val="nil"/>
              <w:bottom w:val="single" w:sz="4" w:space="0" w:color="000000"/>
              <w:right w:val="single" w:sz="4" w:space="0" w:color="000000"/>
            </w:tcBorders>
            <w:vAlign w:val="center"/>
          </w:tcPr>
          <w:p w14:paraId="4217CB1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6F236E8" w14:textId="77777777" w:rsidTr="008404BB">
        <w:trPr>
          <w:trHeight w:val="1400"/>
        </w:trPr>
        <w:tc>
          <w:tcPr>
            <w:tcW w:w="640" w:type="dxa"/>
            <w:tcBorders>
              <w:top w:val="nil"/>
              <w:left w:val="single" w:sz="4" w:space="0" w:color="000000"/>
              <w:bottom w:val="single" w:sz="4" w:space="0" w:color="000000"/>
              <w:right w:val="single" w:sz="4" w:space="0" w:color="000000"/>
            </w:tcBorders>
            <w:vAlign w:val="center"/>
          </w:tcPr>
          <w:p w14:paraId="682B835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33</w:t>
            </w:r>
          </w:p>
        </w:tc>
        <w:tc>
          <w:tcPr>
            <w:tcW w:w="7295" w:type="dxa"/>
            <w:tcBorders>
              <w:top w:val="nil"/>
              <w:left w:val="nil"/>
              <w:bottom w:val="single" w:sz="4" w:space="0" w:color="000000"/>
              <w:right w:val="single" w:sz="4" w:space="0" w:color="000000"/>
            </w:tcBorders>
            <w:vAlign w:val="center"/>
          </w:tcPr>
          <w:p w14:paraId="685B26C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meet all security control requirements of the Digital Government Strategy Federal Mobile Computing Security Baseline.  While many controls will depend on implementation details and not be provided directly by the solution, the design of the solution must not preclude or impede implementation of any of the baseline controls.</w:t>
            </w:r>
          </w:p>
        </w:tc>
        <w:tc>
          <w:tcPr>
            <w:tcW w:w="990" w:type="dxa"/>
            <w:tcBorders>
              <w:top w:val="nil"/>
              <w:left w:val="nil"/>
              <w:bottom w:val="single" w:sz="4" w:space="0" w:color="000000"/>
              <w:right w:val="single" w:sz="4" w:space="0" w:color="000000"/>
            </w:tcBorders>
            <w:vAlign w:val="center"/>
          </w:tcPr>
          <w:p w14:paraId="0BEB8FA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3D0E094"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531423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34</w:t>
            </w:r>
          </w:p>
        </w:tc>
        <w:tc>
          <w:tcPr>
            <w:tcW w:w="7295" w:type="dxa"/>
            <w:tcBorders>
              <w:top w:val="nil"/>
              <w:left w:val="nil"/>
              <w:bottom w:val="single" w:sz="4" w:space="0" w:color="000000"/>
              <w:right w:val="single" w:sz="4" w:space="0" w:color="000000"/>
            </w:tcBorders>
            <w:vAlign w:val="center"/>
          </w:tcPr>
          <w:p w14:paraId="7DC5187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If the solution is provided as a cloud service offering, it must be granted an Approval to Operate (ATO) through the GSA </w:t>
            </w:r>
            <w:proofErr w:type="spellStart"/>
            <w:r>
              <w:rPr>
                <w:rFonts w:ascii="Calibri" w:eastAsia="Calibri" w:hAnsi="Calibri" w:cs="Calibri"/>
                <w:color w:val="000000"/>
                <w:sz w:val="22"/>
                <w:szCs w:val="22"/>
              </w:rPr>
              <w:t>FedRamp</w:t>
            </w:r>
            <w:proofErr w:type="spellEnd"/>
            <w:r>
              <w:rPr>
                <w:rFonts w:ascii="Calibri" w:eastAsia="Calibri" w:hAnsi="Calibri" w:cs="Calibri"/>
                <w:color w:val="000000"/>
                <w:sz w:val="22"/>
                <w:szCs w:val="22"/>
              </w:rPr>
              <w:t xml:space="preserve"> program.</w:t>
            </w:r>
          </w:p>
        </w:tc>
        <w:tc>
          <w:tcPr>
            <w:tcW w:w="990" w:type="dxa"/>
            <w:tcBorders>
              <w:top w:val="nil"/>
              <w:left w:val="nil"/>
              <w:bottom w:val="single" w:sz="4" w:space="0" w:color="000000"/>
              <w:right w:val="single" w:sz="4" w:space="0" w:color="000000"/>
            </w:tcBorders>
            <w:vAlign w:val="center"/>
          </w:tcPr>
          <w:p w14:paraId="0D48257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E047DFF"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1F444BA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35</w:t>
            </w:r>
          </w:p>
        </w:tc>
        <w:tc>
          <w:tcPr>
            <w:tcW w:w="7295" w:type="dxa"/>
            <w:tcBorders>
              <w:top w:val="nil"/>
              <w:left w:val="nil"/>
              <w:bottom w:val="single" w:sz="4" w:space="0" w:color="000000"/>
              <w:right w:val="single" w:sz="4" w:space="0" w:color="000000"/>
            </w:tcBorders>
            <w:vAlign w:val="center"/>
          </w:tcPr>
          <w:p w14:paraId="1A174739"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produce hardware and software asset inventory reports for enrolled devices.</w:t>
            </w:r>
          </w:p>
        </w:tc>
        <w:tc>
          <w:tcPr>
            <w:tcW w:w="990" w:type="dxa"/>
            <w:tcBorders>
              <w:top w:val="nil"/>
              <w:left w:val="nil"/>
              <w:bottom w:val="single" w:sz="4" w:space="0" w:color="000000"/>
              <w:right w:val="single" w:sz="4" w:space="0" w:color="000000"/>
            </w:tcBorders>
            <w:vAlign w:val="center"/>
          </w:tcPr>
          <w:p w14:paraId="0A140B5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92E8DCE"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4D62749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36</w:t>
            </w:r>
          </w:p>
        </w:tc>
        <w:tc>
          <w:tcPr>
            <w:tcW w:w="7295" w:type="dxa"/>
            <w:tcBorders>
              <w:top w:val="nil"/>
              <w:left w:val="nil"/>
              <w:bottom w:val="single" w:sz="4" w:space="0" w:color="000000"/>
              <w:right w:val="single" w:sz="4" w:space="0" w:color="000000"/>
            </w:tcBorders>
            <w:vAlign w:val="center"/>
          </w:tcPr>
          <w:p w14:paraId="55203766"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monitor devices and report compliant and non-compliant settings to the MDM server.  The solution shall automatically configure the defined settings to the extent possible.</w:t>
            </w:r>
          </w:p>
        </w:tc>
        <w:tc>
          <w:tcPr>
            <w:tcW w:w="990" w:type="dxa"/>
            <w:tcBorders>
              <w:top w:val="nil"/>
              <w:left w:val="nil"/>
              <w:bottom w:val="single" w:sz="4" w:space="0" w:color="000000"/>
              <w:right w:val="single" w:sz="4" w:space="0" w:color="000000"/>
            </w:tcBorders>
            <w:vAlign w:val="center"/>
          </w:tcPr>
          <w:p w14:paraId="4FFA1CC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E85E269"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1A02E25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37</w:t>
            </w:r>
          </w:p>
        </w:tc>
        <w:tc>
          <w:tcPr>
            <w:tcW w:w="7295" w:type="dxa"/>
            <w:tcBorders>
              <w:top w:val="nil"/>
              <w:left w:val="nil"/>
              <w:bottom w:val="single" w:sz="4" w:space="0" w:color="000000"/>
              <w:right w:val="single" w:sz="4" w:space="0" w:color="000000"/>
            </w:tcBorders>
            <w:vAlign w:val="center"/>
          </w:tcPr>
          <w:p w14:paraId="7BB1060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identifying devices that have not reported to the MDM server in a configurable time period. </w:t>
            </w:r>
          </w:p>
        </w:tc>
        <w:tc>
          <w:tcPr>
            <w:tcW w:w="990" w:type="dxa"/>
            <w:tcBorders>
              <w:top w:val="nil"/>
              <w:left w:val="nil"/>
              <w:bottom w:val="single" w:sz="4" w:space="0" w:color="000000"/>
              <w:right w:val="single" w:sz="4" w:space="0" w:color="000000"/>
            </w:tcBorders>
            <w:vAlign w:val="center"/>
          </w:tcPr>
          <w:p w14:paraId="51413B1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bl>
    <w:p w14:paraId="014BC14C" w14:textId="77777777" w:rsidR="00A51C6A" w:rsidRDefault="00A51C6A">
      <w:r>
        <w:br w:type="page"/>
      </w:r>
    </w:p>
    <w:tbl>
      <w:tblPr>
        <w:tblStyle w:val="a"/>
        <w:tblW w:w="8925" w:type="dxa"/>
        <w:tblInd w:w="93" w:type="dxa"/>
        <w:tblLayout w:type="fixed"/>
        <w:tblLook w:val="0420" w:firstRow="1" w:lastRow="0" w:firstColumn="0" w:lastColumn="0" w:noHBand="0" w:noVBand="1"/>
      </w:tblPr>
      <w:tblGrid>
        <w:gridCol w:w="640"/>
        <w:gridCol w:w="7295"/>
        <w:gridCol w:w="990"/>
      </w:tblGrid>
      <w:tr w:rsidR="00A51C6A" w14:paraId="3D4781E2"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2432A58"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75BC5279"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54B4F5D3"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0EB149C4"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7B4E99F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38</w:t>
            </w:r>
          </w:p>
        </w:tc>
        <w:tc>
          <w:tcPr>
            <w:tcW w:w="7295" w:type="dxa"/>
            <w:tcBorders>
              <w:top w:val="nil"/>
              <w:left w:val="nil"/>
              <w:bottom w:val="single" w:sz="4" w:space="0" w:color="000000"/>
              <w:right w:val="single" w:sz="4" w:space="0" w:color="000000"/>
            </w:tcBorders>
            <w:vAlign w:val="center"/>
          </w:tcPr>
          <w:p w14:paraId="11754A9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automated installation of required apps on registered devices, and if possible prevent end-users from removing them. </w:t>
            </w:r>
            <w:r>
              <w:rPr>
                <w:rFonts w:ascii="Calibri" w:eastAsia="Calibri" w:hAnsi="Calibri" w:cs="Calibri"/>
                <w:i/>
                <w:color w:val="000000"/>
                <w:sz w:val="22"/>
                <w:szCs w:val="22"/>
              </w:rPr>
              <w:t>(Note: Security requirement added to baseline)</w:t>
            </w:r>
          </w:p>
        </w:tc>
        <w:tc>
          <w:tcPr>
            <w:tcW w:w="990" w:type="dxa"/>
            <w:tcBorders>
              <w:top w:val="nil"/>
              <w:left w:val="nil"/>
              <w:bottom w:val="single" w:sz="4" w:space="0" w:color="000000"/>
              <w:right w:val="single" w:sz="4" w:space="0" w:color="000000"/>
            </w:tcBorders>
            <w:vAlign w:val="center"/>
          </w:tcPr>
          <w:p w14:paraId="5BBA21D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65948EE"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267A61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39</w:t>
            </w:r>
          </w:p>
        </w:tc>
        <w:tc>
          <w:tcPr>
            <w:tcW w:w="7295" w:type="dxa"/>
            <w:tcBorders>
              <w:top w:val="nil"/>
              <w:left w:val="nil"/>
              <w:bottom w:val="single" w:sz="4" w:space="0" w:color="000000"/>
              <w:right w:val="single" w:sz="4" w:space="0" w:color="000000"/>
            </w:tcBorders>
            <w:vAlign w:val="center"/>
          </w:tcPr>
          <w:p w14:paraId="1D5AA70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configuration policies for devices’ native web browser to control security settings such as password storage and form auto-fill.</w:t>
            </w:r>
          </w:p>
        </w:tc>
        <w:tc>
          <w:tcPr>
            <w:tcW w:w="990" w:type="dxa"/>
            <w:tcBorders>
              <w:top w:val="nil"/>
              <w:left w:val="nil"/>
              <w:bottom w:val="single" w:sz="4" w:space="0" w:color="000000"/>
              <w:right w:val="single" w:sz="4" w:space="0" w:color="000000"/>
            </w:tcBorders>
            <w:vAlign w:val="center"/>
          </w:tcPr>
          <w:p w14:paraId="39C7858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50001FD"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1A4FAC9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40</w:t>
            </w:r>
          </w:p>
        </w:tc>
        <w:tc>
          <w:tcPr>
            <w:tcW w:w="7295" w:type="dxa"/>
            <w:tcBorders>
              <w:top w:val="nil"/>
              <w:left w:val="nil"/>
              <w:bottom w:val="single" w:sz="4" w:space="0" w:color="000000"/>
              <w:right w:val="single" w:sz="4" w:space="0" w:color="000000"/>
            </w:tcBorders>
            <w:vAlign w:val="center"/>
          </w:tcPr>
          <w:p w14:paraId="7D9D572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detailed reporting for enrolled devices to include compliant and non-compliant settings, OS and MDM agent versions, installed apps, and changes to configuration or installed apps. </w:t>
            </w:r>
          </w:p>
        </w:tc>
        <w:tc>
          <w:tcPr>
            <w:tcW w:w="990" w:type="dxa"/>
            <w:tcBorders>
              <w:top w:val="nil"/>
              <w:left w:val="nil"/>
              <w:bottom w:val="single" w:sz="4" w:space="0" w:color="000000"/>
              <w:right w:val="single" w:sz="4" w:space="0" w:color="000000"/>
            </w:tcBorders>
            <w:vAlign w:val="center"/>
          </w:tcPr>
          <w:p w14:paraId="182455E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7049DEF"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2C5931E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41</w:t>
            </w:r>
          </w:p>
        </w:tc>
        <w:tc>
          <w:tcPr>
            <w:tcW w:w="7295" w:type="dxa"/>
            <w:tcBorders>
              <w:top w:val="nil"/>
              <w:left w:val="nil"/>
              <w:bottom w:val="single" w:sz="4" w:space="0" w:color="000000"/>
              <w:right w:val="single" w:sz="4" w:space="0" w:color="000000"/>
            </w:tcBorders>
            <w:vAlign w:val="center"/>
          </w:tcPr>
          <w:p w14:paraId="74DC79C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restricting access to enterprise services based on compliance status.</w:t>
            </w:r>
          </w:p>
        </w:tc>
        <w:tc>
          <w:tcPr>
            <w:tcW w:w="990" w:type="dxa"/>
            <w:tcBorders>
              <w:top w:val="nil"/>
              <w:left w:val="nil"/>
              <w:bottom w:val="single" w:sz="4" w:space="0" w:color="000000"/>
              <w:right w:val="single" w:sz="4" w:space="0" w:color="000000"/>
            </w:tcBorders>
            <w:vAlign w:val="center"/>
          </w:tcPr>
          <w:p w14:paraId="4939BC9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0A27B49"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172BB2B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42</w:t>
            </w:r>
          </w:p>
        </w:tc>
        <w:tc>
          <w:tcPr>
            <w:tcW w:w="7295" w:type="dxa"/>
            <w:tcBorders>
              <w:top w:val="nil"/>
              <w:left w:val="nil"/>
              <w:bottom w:val="single" w:sz="4" w:space="0" w:color="000000"/>
              <w:right w:val="single" w:sz="4" w:space="0" w:color="000000"/>
            </w:tcBorders>
            <w:vAlign w:val="center"/>
          </w:tcPr>
          <w:p w14:paraId="0272F41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voice-activated query features such as Apple’s Siri, Google Now, and Microsoft Cortana.</w:t>
            </w:r>
          </w:p>
        </w:tc>
        <w:tc>
          <w:tcPr>
            <w:tcW w:w="990" w:type="dxa"/>
            <w:tcBorders>
              <w:top w:val="nil"/>
              <w:left w:val="nil"/>
              <w:bottom w:val="single" w:sz="4" w:space="0" w:color="000000"/>
              <w:right w:val="single" w:sz="4" w:space="0" w:color="000000"/>
            </w:tcBorders>
            <w:vAlign w:val="center"/>
          </w:tcPr>
          <w:p w14:paraId="0F0BBEC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0AFC699"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046089B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43</w:t>
            </w:r>
          </w:p>
        </w:tc>
        <w:tc>
          <w:tcPr>
            <w:tcW w:w="7295" w:type="dxa"/>
            <w:tcBorders>
              <w:top w:val="nil"/>
              <w:left w:val="nil"/>
              <w:bottom w:val="single" w:sz="4" w:space="0" w:color="000000"/>
              <w:right w:val="single" w:sz="4" w:space="0" w:color="000000"/>
            </w:tcBorders>
            <w:vAlign w:val="center"/>
          </w:tcPr>
          <w:p w14:paraId="068F33E8"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location services.</w:t>
            </w:r>
          </w:p>
        </w:tc>
        <w:tc>
          <w:tcPr>
            <w:tcW w:w="990" w:type="dxa"/>
            <w:tcBorders>
              <w:top w:val="nil"/>
              <w:left w:val="nil"/>
              <w:bottom w:val="single" w:sz="4" w:space="0" w:color="000000"/>
              <w:right w:val="single" w:sz="4" w:space="0" w:color="000000"/>
            </w:tcBorders>
            <w:vAlign w:val="center"/>
          </w:tcPr>
          <w:p w14:paraId="3EC6EE4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EED3115"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2262CD4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44</w:t>
            </w:r>
          </w:p>
        </w:tc>
        <w:tc>
          <w:tcPr>
            <w:tcW w:w="7295" w:type="dxa"/>
            <w:tcBorders>
              <w:top w:val="nil"/>
              <w:left w:val="nil"/>
              <w:bottom w:val="single" w:sz="4" w:space="0" w:color="000000"/>
              <w:right w:val="single" w:sz="4" w:space="0" w:color="000000"/>
            </w:tcBorders>
            <w:vAlign w:val="center"/>
          </w:tcPr>
          <w:p w14:paraId="4368D8D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device cameras.</w:t>
            </w:r>
          </w:p>
        </w:tc>
        <w:tc>
          <w:tcPr>
            <w:tcW w:w="990" w:type="dxa"/>
            <w:tcBorders>
              <w:top w:val="nil"/>
              <w:left w:val="nil"/>
              <w:bottom w:val="single" w:sz="4" w:space="0" w:color="000000"/>
              <w:right w:val="single" w:sz="4" w:space="0" w:color="000000"/>
            </w:tcBorders>
            <w:vAlign w:val="center"/>
          </w:tcPr>
          <w:p w14:paraId="285423C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C92F0F7"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2C80B76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45</w:t>
            </w:r>
          </w:p>
        </w:tc>
        <w:tc>
          <w:tcPr>
            <w:tcW w:w="7295" w:type="dxa"/>
            <w:tcBorders>
              <w:top w:val="nil"/>
              <w:left w:val="nil"/>
              <w:bottom w:val="single" w:sz="4" w:space="0" w:color="000000"/>
              <w:right w:val="single" w:sz="4" w:space="0" w:color="000000"/>
            </w:tcBorders>
            <w:vAlign w:val="center"/>
          </w:tcPr>
          <w:p w14:paraId="61092D9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device microphones.</w:t>
            </w:r>
          </w:p>
        </w:tc>
        <w:tc>
          <w:tcPr>
            <w:tcW w:w="990" w:type="dxa"/>
            <w:tcBorders>
              <w:top w:val="nil"/>
              <w:left w:val="nil"/>
              <w:bottom w:val="single" w:sz="4" w:space="0" w:color="000000"/>
              <w:right w:val="single" w:sz="4" w:space="0" w:color="000000"/>
            </w:tcBorders>
            <w:vAlign w:val="center"/>
          </w:tcPr>
          <w:p w14:paraId="382773D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F652BDB"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0C331DF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46</w:t>
            </w:r>
          </w:p>
        </w:tc>
        <w:tc>
          <w:tcPr>
            <w:tcW w:w="7295" w:type="dxa"/>
            <w:tcBorders>
              <w:top w:val="nil"/>
              <w:left w:val="nil"/>
              <w:bottom w:val="single" w:sz="4" w:space="0" w:color="000000"/>
              <w:right w:val="single" w:sz="4" w:space="0" w:color="000000"/>
            </w:tcBorders>
            <w:vAlign w:val="center"/>
          </w:tcPr>
          <w:p w14:paraId="2011EF6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infrared communications.</w:t>
            </w:r>
          </w:p>
        </w:tc>
        <w:tc>
          <w:tcPr>
            <w:tcW w:w="990" w:type="dxa"/>
            <w:tcBorders>
              <w:top w:val="nil"/>
              <w:left w:val="nil"/>
              <w:bottom w:val="single" w:sz="4" w:space="0" w:color="000000"/>
              <w:right w:val="single" w:sz="4" w:space="0" w:color="000000"/>
            </w:tcBorders>
            <w:vAlign w:val="center"/>
          </w:tcPr>
          <w:p w14:paraId="6B19948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00B567E"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7505EC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47</w:t>
            </w:r>
          </w:p>
        </w:tc>
        <w:tc>
          <w:tcPr>
            <w:tcW w:w="7295" w:type="dxa"/>
            <w:tcBorders>
              <w:top w:val="nil"/>
              <w:left w:val="nil"/>
              <w:bottom w:val="single" w:sz="4" w:space="0" w:color="000000"/>
              <w:right w:val="single" w:sz="4" w:space="0" w:color="000000"/>
            </w:tcBorders>
            <w:vAlign w:val="center"/>
          </w:tcPr>
          <w:p w14:paraId="6150D98C"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removable media (e.g., MicroSD) ports.</w:t>
            </w:r>
          </w:p>
        </w:tc>
        <w:tc>
          <w:tcPr>
            <w:tcW w:w="990" w:type="dxa"/>
            <w:tcBorders>
              <w:top w:val="nil"/>
              <w:left w:val="nil"/>
              <w:bottom w:val="single" w:sz="4" w:space="0" w:color="000000"/>
              <w:right w:val="single" w:sz="4" w:space="0" w:color="000000"/>
            </w:tcBorders>
            <w:vAlign w:val="center"/>
          </w:tcPr>
          <w:p w14:paraId="75B6C75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D93CB8A"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E01BE4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48</w:t>
            </w:r>
          </w:p>
        </w:tc>
        <w:tc>
          <w:tcPr>
            <w:tcW w:w="7295" w:type="dxa"/>
            <w:tcBorders>
              <w:top w:val="nil"/>
              <w:left w:val="nil"/>
              <w:bottom w:val="single" w:sz="4" w:space="0" w:color="000000"/>
              <w:right w:val="single" w:sz="4" w:space="0" w:color="000000"/>
            </w:tcBorders>
            <w:vAlign w:val="center"/>
          </w:tcPr>
          <w:p w14:paraId="33ED342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offer support for policies to disable General Purpose Input/</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Output (GPIO) pins.</w:t>
            </w:r>
          </w:p>
        </w:tc>
        <w:tc>
          <w:tcPr>
            <w:tcW w:w="990" w:type="dxa"/>
            <w:tcBorders>
              <w:top w:val="nil"/>
              <w:left w:val="nil"/>
              <w:bottom w:val="single" w:sz="4" w:space="0" w:color="000000"/>
              <w:right w:val="single" w:sz="4" w:space="0" w:color="000000"/>
            </w:tcBorders>
            <w:vAlign w:val="center"/>
          </w:tcPr>
          <w:p w14:paraId="2DF5E66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FD5B02A"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39F43EB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49</w:t>
            </w:r>
          </w:p>
        </w:tc>
        <w:tc>
          <w:tcPr>
            <w:tcW w:w="7295" w:type="dxa"/>
            <w:tcBorders>
              <w:top w:val="nil"/>
              <w:left w:val="nil"/>
              <w:bottom w:val="single" w:sz="4" w:space="0" w:color="000000"/>
              <w:right w:val="single" w:sz="4" w:space="0" w:color="000000"/>
            </w:tcBorders>
            <w:vAlign w:val="center"/>
          </w:tcPr>
          <w:p w14:paraId="6A175E5A"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to disable debugging. </w:t>
            </w:r>
          </w:p>
        </w:tc>
        <w:tc>
          <w:tcPr>
            <w:tcW w:w="990" w:type="dxa"/>
            <w:tcBorders>
              <w:top w:val="nil"/>
              <w:left w:val="nil"/>
              <w:bottom w:val="single" w:sz="4" w:space="0" w:color="000000"/>
              <w:right w:val="single" w:sz="4" w:space="0" w:color="000000"/>
            </w:tcBorders>
            <w:vAlign w:val="center"/>
          </w:tcPr>
          <w:p w14:paraId="1D8B9B6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9A4894B"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13D3E46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50</w:t>
            </w:r>
          </w:p>
        </w:tc>
        <w:tc>
          <w:tcPr>
            <w:tcW w:w="7295" w:type="dxa"/>
            <w:tcBorders>
              <w:top w:val="nil"/>
              <w:left w:val="nil"/>
              <w:bottom w:val="single" w:sz="4" w:space="0" w:color="000000"/>
              <w:right w:val="single" w:sz="4" w:space="0" w:color="000000"/>
            </w:tcBorders>
            <w:vAlign w:val="center"/>
          </w:tcPr>
          <w:p w14:paraId="42EDC5D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be able to report the installation status of required apps on registered devices.</w:t>
            </w:r>
          </w:p>
        </w:tc>
        <w:tc>
          <w:tcPr>
            <w:tcW w:w="990" w:type="dxa"/>
            <w:tcBorders>
              <w:top w:val="nil"/>
              <w:left w:val="nil"/>
              <w:bottom w:val="single" w:sz="4" w:space="0" w:color="000000"/>
              <w:right w:val="single" w:sz="4" w:space="0" w:color="000000"/>
            </w:tcBorders>
            <w:vAlign w:val="center"/>
          </w:tcPr>
          <w:p w14:paraId="36CAB59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48B8F70"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5833C14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51</w:t>
            </w:r>
          </w:p>
        </w:tc>
        <w:tc>
          <w:tcPr>
            <w:tcW w:w="7295" w:type="dxa"/>
            <w:tcBorders>
              <w:top w:val="nil"/>
              <w:left w:val="nil"/>
              <w:bottom w:val="single" w:sz="4" w:space="0" w:color="000000"/>
              <w:right w:val="single" w:sz="4" w:space="0" w:color="000000"/>
            </w:tcBorders>
            <w:vAlign w:val="center"/>
          </w:tcPr>
          <w:p w14:paraId="5489F7F6"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tracking devices by geolocation.</w:t>
            </w:r>
          </w:p>
        </w:tc>
        <w:tc>
          <w:tcPr>
            <w:tcW w:w="990" w:type="dxa"/>
            <w:tcBorders>
              <w:top w:val="nil"/>
              <w:left w:val="nil"/>
              <w:bottom w:val="single" w:sz="4" w:space="0" w:color="000000"/>
              <w:right w:val="single" w:sz="4" w:space="0" w:color="000000"/>
            </w:tcBorders>
            <w:vAlign w:val="center"/>
          </w:tcPr>
          <w:p w14:paraId="4BFA834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03032BE"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590AA88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52</w:t>
            </w:r>
          </w:p>
        </w:tc>
        <w:tc>
          <w:tcPr>
            <w:tcW w:w="7295" w:type="dxa"/>
            <w:tcBorders>
              <w:top w:val="nil"/>
              <w:left w:val="nil"/>
              <w:bottom w:val="single" w:sz="4" w:space="0" w:color="000000"/>
              <w:right w:val="single" w:sz="4" w:space="0" w:color="000000"/>
            </w:tcBorders>
            <w:vAlign w:val="center"/>
          </w:tcPr>
          <w:p w14:paraId="08F14CDF"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restricting access to enterprise services based on the device hardware, OS, or MDM agent version.</w:t>
            </w:r>
          </w:p>
        </w:tc>
        <w:tc>
          <w:tcPr>
            <w:tcW w:w="990" w:type="dxa"/>
            <w:tcBorders>
              <w:top w:val="nil"/>
              <w:left w:val="nil"/>
              <w:bottom w:val="single" w:sz="4" w:space="0" w:color="000000"/>
              <w:right w:val="single" w:sz="4" w:space="0" w:color="000000"/>
            </w:tcBorders>
            <w:vAlign w:val="center"/>
          </w:tcPr>
          <w:p w14:paraId="2C1EAF1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800ACF3"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41762A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53</w:t>
            </w:r>
          </w:p>
        </w:tc>
        <w:tc>
          <w:tcPr>
            <w:tcW w:w="7295" w:type="dxa"/>
            <w:tcBorders>
              <w:top w:val="nil"/>
              <w:left w:val="nil"/>
              <w:bottom w:val="single" w:sz="4" w:space="0" w:color="000000"/>
              <w:right w:val="single" w:sz="4" w:space="0" w:color="000000"/>
            </w:tcBorders>
            <w:vAlign w:val="center"/>
          </w:tcPr>
          <w:p w14:paraId="502FE938"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restricting enrollment based on device model, OS version, IMEI, Serial Number, or UDID. </w:t>
            </w:r>
          </w:p>
        </w:tc>
        <w:tc>
          <w:tcPr>
            <w:tcW w:w="990" w:type="dxa"/>
            <w:tcBorders>
              <w:top w:val="nil"/>
              <w:left w:val="nil"/>
              <w:bottom w:val="single" w:sz="4" w:space="0" w:color="000000"/>
              <w:right w:val="single" w:sz="4" w:space="0" w:color="000000"/>
            </w:tcBorders>
            <w:vAlign w:val="center"/>
          </w:tcPr>
          <w:p w14:paraId="5912F9A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3773372"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5CF7B6F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54</w:t>
            </w:r>
          </w:p>
        </w:tc>
        <w:tc>
          <w:tcPr>
            <w:tcW w:w="7295" w:type="dxa"/>
            <w:tcBorders>
              <w:top w:val="nil"/>
              <w:left w:val="nil"/>
              <w:bottom w:val="single" w:sz="4" w:space="0" w:color="000000"/>
              <w:right w:val="single" w:sz="4" w:space="0" w:color="000000"/>
            </w:tcBorders>
            <w:vAlign w:val="center"/>
          </w:tcPr>
          <w:p w14:paraId="2633605A"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support/enable a secure Personal Information Manager (PIM) capability with email, calendar, and address book capabilities, with synchronization of files and data between the device and file servers through an encrypted connection</w:t>
            </w:r>
          </w:p>
        </w:tc>
        <w:tc>
          <w:tcPr>
            <w:tcW w:w="990" w:type="dxa"/>
            <w:tcBorders>
              <w:top w:val="nil"/>
              <w:left w:val="nil"/>
              <w:bottom w:val="single" w:sz="4" w:space="0" w:color="000000"/>
              <w:right w:val="single" w:sz="4" w:space="0" w:color="000000"/>
            </w:tcBorders>
            <w:vAlign w:val="center"/>
          </w:tcPr>
          <w:p w14:paraId="1C0413C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613C941"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6EFD962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55</w:t>
            </w:r>
          </w:p>
        </w:tc>
        <w:tc>
          <w:tcPr>
            <w:tcW w:w="7295" w:type="dxa"/>
            <w:tcBorders>
              <w:top w:val="nil"/>
              <w:left w:val="nil"/>
              <w:bottom w:val="single" w:sz="4" w:space="0" w:color="000000"/>
              <w:right w:val="single" w:sz="4" w:space="0" w:color="000000"/>
            </w:tcBorders>
            <w:vAlign w:val="center"/>
          </w:tcPr>
          <w:p w14:paraId="1176F632"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configuration policies for devices' native web browsers to restrict access to websites using blacklists/whitelists and content rating.</w:t>
            </w:r>
          </w:p>
        </w:tc>
        <w:tc>
          <w:tcPr>
            <w:tcW w:w="990" w:type="dxa"/>
            <w:tcBorders>
              <w:top w:val="nil"/>
              <w:left w:val="nil"/>
              <w:bottom w:val="single" w:sz="4" w:space="0" w:color="000000"/>
              <w:right w:val="single" w:sz="4" w:space="0" w:color="000000"/>
            </w:tcBorders>
            <w:vAlign w:val="center"/>
          </w:tcPr>
          <w:p w14:paraId="1BCF985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DCEB0FB"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401C63F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56</w:t>
            </w:r>
          </w:p>
        </w:tc>
        <w:tc>
          <w:tcPr>
            <w:tcW w:w="7295" w:type="dxa"/>
            <w:tcBorders>
              <w:top w:val="nil"/>
              <w:left w:val="nil"/>
              <w:bottom w:val="single" w:sz="4" w:space="0" w:color="000000"/>
              <w:right w:val="single" w:sz="4" w:space="0" w:color="000000"/>
            </w:tcBorders>
            <w:vAlign w:val="center"/>
          </w:tcPr>
          <w:p w14:paraId="1C33815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the confidentiality and integrity of device backups.</w:t>
            </w:r>
          </w:p>
        </w:tc>
        <w:tc>
          <w:tcPr>
            <w:tcW w:w="990" w:type="dxa"/>
            <w:tcBorders>
              <w:top w:val="nil"/>
              <w:left w:val="nil"/>
              <w:bottom w:val="single" w:sz="4" w:space="0" w:color="000000"/>
              <w:right w:val="single" w:sz="4" w:space="0" w:color="000000"/>
            </w:tcBorders>
            <w:vAlign w:val="center"/>
          </w:tcPr>
          <w:p w14:paraId="7EF5266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0FE1F4F"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1D68615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57</w:t>
            </w:r>
          </w:p>
        </w:tc>
        <w:tc>
          <w:tcPr>
            <w:tcW w:w="7295" w:type="dxa"/>
            <w:tcBorders>
              <w:top w:val="nil"/>
              <w:left w:val="nil"/>
              <w:bottom w:val="single" w:sz="4" w:space="0" w:color="000000"/>
              <w:right w:val="single" w:sz="4" w:space="0" w:color="000000"/>
            </w:tcBorders>
            <w:vAlign w:val="center"/>
          </w:tcPr>
          <w:p w14:paraId="486AACA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OTA reset and re</w:t>
            </w:r>
            <w:r w:rsidR="0023654A">
              <w:rPr>
                <w:rFonts w:ascii="Calibri" w:eastAsia="Calibri" w:hAnsi="Calibri" w:cs="Calibri"/>
                <w:color w:val="000000"/>
                <w:sz w:val="22"/>
                <w:szCs w:val="22"/>
              </w:rPr>
              <w:t>-</w:t>
            </w:r>
            <w:r>
              <w:rPr>
                <w:rFonts w:ascii="Calibri" w:eastAsia="Calibri" w:hAnsi="Calibri" w:cs="Calibri"/>
                <w:color w:val="000000"/>
                <w:sz w:val="22"/>
                <w:szCs w:val="22"/>
              </w:rPr>
              <w:t>provisioning of a locked or compromised mobile device.</w:t>
            </w:r>
          </w:p>
        </w:tc>
        <w:tc>
          <w:tcPr>
            <w:tcW w:w="990" w:type="dxa"/>
            <w:tcBorders>
              <w:top w:val="nil"/>
              <w:left w:val="nil"/>
              <w:bottom w:val="single" w:sz="4" w:space="0" w:color="000000"/>
              <w:right w:val="single" w:sz="4" w:space="0" w:color="000000"/>
            </w:tcBorders>
            <w:vAlign w:val="center"/>
          </w:tcPr>
          <w:p w14:paraId="3F6F6EE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BA424BE" w14:textId="77777777" w:rsidTr="008404BB">
        <w:trPr>
          <w:trHeight w:val="380"/>
        </w:trPr>
        <w:tc>
          <w:tcPr>
            <w:tcW w:w="640" w:type="dxa"/>
            <w:tcBorders>
              <w:top w:val="nil"/>
              <w:left w:val="single" w:sz="4" w:space="0" w:color="000000"/>
              <w:bottom w:val="single" w:sz="4" w:space="0" w:color="000000"/>
              <w:right w:val="single" w:sz="4" w:space="0" w:color="000000"/>
            </w:tcBorders>
            <w:vAlign w:val="center"/>
          </w:tcPr>
          <w:p w14:paraId="2003E48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58</w:t>
            </w:r>
          </w:p>
        </w:tc>
        <w:tc>
          <w:tcPr>
            <w:tcW w:w="7295" w:type="dxa"/>
            <w:tcBorders>
              <w:top w:val="nil"/>
              <w:left w:val="nil"/>
              <w:bottom w:val="single" w:sz="4" w:space="0" w:color="000000"/>
              <w:right w:val="single" w:sz="4" w:space="0" w:color="000000"/>
            </w:tcBorders>
            <w:vAlign w:val="center"/>
          </w:tcPr>
          <w:p w14:paraId="5063E0A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solution’s administration interface shall authenticate MDM administrators through one of the following mechanisms:  client Transport Layer Security (TLS) authentication using a Personal Identity Validation (PIV) card, acceptance of a Security Assertion Markup Language (SAML), or Integrated Windows Authentication.</w:t>
            </w:r>
          </w:p>
        </w:tc>
        <w:tc>
          <w:tcPr>
            <w:tcW w:w="990" w:type="dxa"/>
            <w:tcBorders>
              <w:top w:val="nil"/>
              <w:left w:val="nil"/>
              <w:bottom w:val="single" w:sz="4" w:space="0" w:color="000000"/>
              <w:right w:val="single" w:sz="4" w:space="0" w:color="000000"/>
            </w:tcBorders>
            <w:vAlign w:val="center"/>
          </w:tcPr>
          <w:p w14:paraId="22AEEC1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14:paraId="6D2BA51A"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3226690"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69C57E79"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5891D1D4"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5F0886E2" w14:textId="77777777" w:rsidTr="008404BB">
        <w:trPr>
          <w:trHeight w:val="1120"/>
        </w:trPr>
        <w:tc>
          <w:tcPr>
            <w:tcW w:w="640" w:type="dxa"/>
            <w:tcBorders>
              <w:top w:val="nil"/>
              <w:left w:val="single" w:sz="4" w:space="0" w:color="000000"/>
              <w:bottom w:val="single" w:sz="4" w:space="0" w:color="000000"/>
              <w:right w:val="single" w:sz="4" w:space="0" w:color="000000"/>
            </w:tcBorders>
            <w:vAlign w:val="center"/>
          </w:tcPr>
          <w:p w14:paraId="3E69D6A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59</w:t>
            </w:r>
          </w:p>
        </w:tc>
        <w:tc>
          <w:tcPr>
            <w:tcW w:w="7295" w:type="dxa"/>
            <w:tcBorders>
              <w:top w:val="nil"/>
              <w:left w:val="nil"/>
              <w:bottom w:val="single" w:sz="4" w:space="0" w:color="000000"/>
              <w:right w:val="single" w:sz="4" w:space="0" w:color="000000"/>
            </w:tcBorders>
            <w:vAlign w:val="center"/>
          </w:tcPr>
          <w:p w14:paraId="7D5C700C"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Solutions that manage the entire mobile device must require device users to enter a password or Personal Identification Number (PIN) in order to unlock the device when the screen has been manually locked, after automatic lock due to inactivity, and after initially booting the OS.  </w:t>
            </w:r>
          </w:p>
        </w:tc>
        <w:tc>
          <w:tcPr>
            <w:tcW w:w="990" w:type="dxa"/>
            <w:tcBorders>
              <w:top w:val="nil"/>
              <w:left w:val="nil"/>
              <w:bottom w:val="single" w:sz="4" w:space="0" w:color="000000"/>
              <w:right w:val="single" w:sz="4" w:space="0" w:color="000000"/>
            </w:tcBorders>
            <w:vAlign w:val="center"/>
          </w:tcPr>
          <w:p w14:paraId="5E43831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33271EB"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652B662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60</w:t>
            </w:r>
          </w:p>
        </w:tc>
        <w:tc>
          <w:tcPr>
            <w:tcW w:w="7295" w:type="dxa"/>
            <w:tcBorders>
              <w:top w:val="nil"/>
              <w:left w:val="nil"/>
              <w:bottom w:val="single" w:sz="4" w:space="0" w:color="000000"/>
              <w:right w:val="single" w:sz="4" w:space="0" w:color="000000"/>
            </w:tcBorders>
            <w:vAlign w:val="center"/>
          </w:tcPr>
          <w:p w14:paraId="4CFB3FD6"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Container solutions must require device users to enter a password or PIN in order to access any apps in the secure container.</w:t>
            </w:r>
          </w:p>
        </w:tc>
        <w:tc>
          <w:tcPr>
            <w:tcW w:w="990" w:type="dxa"/>
            <w:tcBorders>
              <w:top w:val="nil"/>
              <w:left w:val="nil"/>
              <w:bottom w:val="single" w:sz="4" w:space="0" w:color="000000"/>
              <w:right w:val="single" w:sz="4" w:space="0" w:color="000000"/>
            </w:tcBorders>
            <w:vAlign w:val="center"/>
          </w:tcPr>
          <w:p w14:paraId="5DCCC1C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DA3EFF1"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1149059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61</w:t>
            </w:r>
          </w:p>
        </w:tc>
        <w:tc>
          <w:tcPr>
            <w:tcW w:w="7295" w:type="dxa"/>
            <w:tcBorders>
              <w:top w:val="nil"/>
              <w:left w:val="nil"/>
              <w:bottom w:val="single" w:sz="4" w:space="0" w:color="000000"/>
              <w:right w:val="single" w:sz="4" w:space="0" w:color="000000"/>
            </w:tcBorders>
            <w:vAlign w:val="center"/>
          </w:tcPr>
          <w:p w14:paraId="396719D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must include support for authentication of users to back-end agency applications and services including SharePoint and other web applications. </w:t>
            </w:r>
          </w:p>
        </w:tc>
        <w:tc>
          <w:tcPr>
            <w:tcW w:w="990" w:type="dxa"/>
            <w:tcBorders>
              <w:top w:val="nil"/>
              <w:left w:val="nil"/>
              <w:bottom w:val="single" w:sz="4" w:space="0" w:color="000000"/>
              <w:right w:val="single" w:sz="4" w:space="0" w:color="000000"/>
            </w:tcBorders>
            <w:vAlign w:val="center"/>
          </w:tcPr>
          <w:p w14:paraId="43570D3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BA9E9EA"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1538EA6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62</w:t>
            </w:r>
          </w:p>
        </w:tc>
        <w:tc>
          <w:tcPr>
            <w:tcW w:w="7295" w:type="dxa"/>
            <w:tcBorders>
              <w:top w:val="nil"/>
              <w:left w:val="nil"/>
              <w:bottom w:val="single" w:sz="4" w:space="0" w:color="000000"/>
              <w:right w:val="single" w:sz="4" w:space="0" w:color="000000"/>
            </w:tcBorders>
            <w:vAlign w:val="center"/>
          </w:tcPr>
          <w:p w14:paraId="438498E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must be integrated with the enterprise PKI for the purposes of Non-Person Entity (NPE) certificate authentication of the mobile device throughout the certificate lifecycle, to include provisioning and revocation. </w:t>
            </w:r>
          </w:p>
        </w:tc>
        <w:tc>
          <w:tcPr>
            <w:tcW w:w="990" w:type="dxa"/>
            <w:tcBorders>
              <w:top w:val="nil"/>
              <w:left w:val="nil"/>
              <w:bottom w:val="single" w:sz="4" w:space="0" w:color="000000"/>
              <w:right w:val="single" w:sz="4" w:space="0" w:color="000000"/>
            </w:tcBorders>
            <w:vAlign w:val="center"/>
          </w:tcPr>
          <w:p w14:paraId="50EBA87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D5C923B"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07FA14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63</w:t>
            </w:r>
          </w:p>
        </w:tc>
        <w:tc>
          <w:tcPr>
            <w:tcW w:w="7295" w:type="dxa"/>
            <w:tcBorders>
              <w:top w:val="nil"/>
              <w:left w:val="nil"/>
              <w:bottom w:val="single" w:sz="4" w:space="0" w:color="000000"/>
              <w:right w:val="single" w:sz="4" w:space="0" w:color="000000"/>
            </w:tcBorders>
            <w:vAlign w:val="center"/>
          </w:tcPr>
          <w:p w14:paraId="7B5C0B5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mutually authenticated communications between devices and the MDM services, including during initial device enrollment.</w:t>
            </w:r>
          </w:p>
        </w:tc>
        <w:tc>
          <w:tcPr>
            <w:tcW w:w="990" w:type="dxa"/>
            <w:tcBorders>
              <w:top w:val="nil"/>
              <w:left w:val="nil"/>
              <w:bottom w:val="single" w:sz="4" w:space="0" w:color="000000"/>
              <w:right w:val="single" w:sz="4" w:space="0" w:color="000000"/>
            </w:tcBorders>
            <w:vAlign w:val="center"/>
          </w:tcPr>
          <w:p w14:paraId="152D13C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A5DD6CF"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6362D29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64</w:t>
            </w:r>
          </w:p>
        </w:tc>
        <w:tc>
          <w:tcPr>
            <w:tcW w:w="7295" w:type="dxa"/>
            <w:tcBorders>
              <w:top w:val="nil"/>
              <w:left w:val="nil"/>
              <w:bottom w:val="single" w:sz="4" w:space="0" w:color="000000"/>
              <w:right w:val="single" w:sz="4" w:space="0" w:color="000000"/>
            </w:tcBorders>
            <w:vAlign w:val="center"/>
          </w:tcPr>
          <w:p w14:paraId="61353608"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must enable administrators to remotely reset device passwords/PINs, as well as any profile passwords used to prevent users from removing device profiles. </w:t>
            </w:r>
          </w:p>
        </w:tc>
        <w:tc>
          <w:tcPr>
            <w:tcW w:w="990" w:type="dxa"/>
            <w:tcBorders>
              <w:top w:val="nil"/>
              <w:left w:val="nil"/>
              <w:bottom w:val="single" w:sz="4" w:space="0" w:color="000000"/>
              <w:right w:val="single" w:sz="4" w:space="0" w:color="000000"/>
            </w:tcBorders>
            <w:vAlign w:val="center"/>
          </w:tcPr>
          <w:p w14:paraId="5166A89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808B7B0" w14:textId="77777777" w:rsidTr="008404BB">
        <w:trPr>
          <w:trHeight w:val="1680"/>
        </w:trPr>
        <w:tc>
          <w:tcPr>
            <w:tcW w:w="640" w:type="dxa"/>
            <w:tcBorders>
              <w:top w:val="nil"/>
              <w:left w:val="single" w:sz="4" w:space="0" w:color="000000"/>
              <w:bottom w:val="single" w:sz="4" w:space="0" w:color="000000"/>
              <w:right w:val="single" w:sz="4" w:space="0" w:color="000000"/>
            </w:tcBorders>
            <w:vAlign w:val="center"/>
          </w:tcPr>
          <w:p w14:paraId="2D06A10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65</w:t>
            </w:r>
          </w:p>
        </w:tc>
        <w:tc>
          <w:tcPr>
            <w:tcW w:w="7295" w:type="dxa"/>
            <w:tcBorders>
              <w:top w:val="nil"/>
              <w:left w:val="nil"/>
              <w:bottom w:val="single" w:sz="4" w:space="0" w:color="000000"/>
              <w:right w:val="single" w:sz="4" w:space="0" w:color="000000"/>
            </w:tcBorders>
            <w:vAlign w:val="center"/>
          </w:tcPr>
          <w:p w14:paraId="725BB37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be capable of managing the cryptographic keys and X.509 certificates on enrolled devices, including the provisioning of keys and certificates to the device and deletion of keys and certificates.  Provisioning of client certificates may involve key generation on the device and submission of a Certificate Signing Request (CSR) to a Secure Certificate Enrollment Protocol (SCEP) server or proxy, or the provisioning of keys and certificates to the device in an encrypted file container (e.g., P12 file). </w:t>
            </w:r>
          </w:p>
        </w:tc>
        <w:tc>
          <w:tcPr>
            <w:tcW w:w="990" w:type="dxa"/>
            <w:tcBorders>
              <w:top w:val="nil"/>
              <w:left w:val="nil"/>
              <w:bottom w:val="single" w:sz="4" w:space="0" w:color="000000"/>
              <w:right w:val="single" w:sz="4" w:space="0" w:color="000000"/>
            </w:tcBorders>
            <w:vAlign w:val="center"/>
          </w:tcPr>
          <w:p w14:paraId="430027E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8FE802C"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017BE02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66</w:t>
            </w:r>
          </w:p>
        </w:tc>
        <w:tc>
          <w:tcPr>
            <w:tcW w:w="7295" w:type="dxa"/>
            <w:tcBorders>
              <w:top w:val="nil"/>
              <w:left w:val="nil"/>
              <w:bottom w:val="single" w:sz="4" w:space="0" w:color="000000"/>
              <w:right w:val="single" w:sz="4" w:space="0" w:color="000000"/>
            </w:tcBorders>
            <w:vAlign w:val="center"/>
          </w:tcPr>
          <w:p w14:paraId="08535D3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support policies governing the length, complexity, age, and reuse of passwords/PINs.  For container solutions, these rules should apply to the container password.</w:t>
            </w:r>
          </w:p>
        </w:tc>
        <w:tc>
          <w:tcPr>
            <w:tcW w:w="990" w:type="dxa"/>
            <w:tcBorders>
              <w:top w:val="nil"/>
              <w:left w:val="nil"/>
              <w:bottom w:val="single" w:sz="4" w:space="0" w:color="000000"/>
              <w:right w:val="single" w:sz="4" w:space="0" w:color="000000"/>
            </w:tcBorders>
            <w:vAlign w:val="center"/>
          </w:tcPr>
          <w:p w14:paraId="012CA69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BA6A6E0" w14:textId="77777777" w:rsidTr="008404BB">
        <w:trPr>
          <w:trHeight w:val="1680"/>
        </w:trPr>
        <w:tc>
          <w:tcPr>
            <w:tcW w:w="640" w:type="dxa"/>
            <w:tcBorders>
              <w:top w:val="nil"/>
              <w:left w:val="single" w:sz="4" w:space="0" w:color="000000"/>
              <w:bottom w:val="single" w:sz="4" w:space="0" w:color="000000"/>
              <w:right w:val="single" w:sz="4" w:space="0" w:color="000000"/>
            </w:tcBorders>
            <w:vAlign w:val="center"/>
          </w:tcPr>
          <w:p w14:paraId="4687ED5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67</w:t>
            </w:r>
          </w:p>
        </w:tc>
        <w:tc>
          <w:tcPr>
            <w:tcW w:w="7295" w:type="dxa"/>
            <w:tcBorders>
              <w:top w:val="nil"/>
              <w:left w:val="nil"/>
              <w:bottom w:val="single" w:sz="4" w:space="0" w:color="000000"/>
              <w:right w:val="single" w:sz="4" w:space="0" w:color="000000"/>
            </w:tcBorders>
            <w:vAlign w:val="center"/>
          </w:tcPr>
          <w:p w14:paraId="67AA0085"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multi-factor authentication of device users to enterprise services such as e-mail and back-end applications through the use of cryptographic credentials.  This may be accomplished through a device key and issued certificate unlocked by the user’s PIN or password that is used to authenticate to the MDM server, or through PKI credentials issued to the user and provisioned to the mobile device (i.e., derived credentials).</w:t>
            </w:r>
          </w:p>
        </w:tc>
        <w:tc>
          <w:tcPr>
            <w:tcW w:w="990" w:type="dxa"/>
            <w:tcBorders>
              <w:top w:val="nil"/>
              <w:left w:val="nil"/>
              <w:bottom w:val="single" w:sz="4" w:space="0" w:color="000000"/>
              <w:right w:val="single" w:sz="4" w:space="0" w:color="000000"/>
            </w:tcBorders>
            <w:vAlign w:val="center"/>
          </w:tcPr>
          <w:p w14:paraId="7FE2D23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603A77F" w14:textId="77777777" w:rsidTr="008404BB">
        <w:trPr>
          <w:trHeight w:val="1120"/>
        </w:trPr>
        <w:tc>
          <w:tcPr>
            <w:tcW w:w="640" w:type="dxa"/>
            <w:tcBorders>
              <w:top w:val="nil"/>
              <w:left w:val="single" w:sz="4" w:space="0" w:color="000000"/>
              <w:bottom w:val="single" w:sz="4" w:space="0" w:color="000000"/>
              <w:right w:val="single" w:sz="4" w:space="0" w:color="000000"/>
            </w:tcBorders>
            <w:vAlign w:val="center"/>
          </w:tcPr>
          <w:p w14:paraId="035CA9A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68</w:t>
            </w:r>
          </w:p>
        </w:tc>
        <w:tc>
          <w:tcPr>
            <w:tcW w:w="7295" w:type="dxa"/>
            <w:tcBorders>
              <w:top w:val="nil"/>
              <w:left w:val="nil"/>
              <w:bottom w:val="single" w:sz="4" w:space="0" w:color="000000"/>
              <w:right w:val="single" w:sz="4" w:space="0" w:color="000000"/>
            </w:tcBorders>
            <w:vAlign w:val="center"/>
          </w:tcPr>
          <w:p w14:paraId="14E45F8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All solution components including the MDM server and any device agent must perform certificate validation including trusted path validation and revocation checking using Certificate Revocation Lists (CRL) or Online Certificate Status Protocol (OCSP).  Certificate status information may be cached only until its expiration period.</w:t>
            </w:r>
          </w:p>
        </w:tc>
        <w:tc>
          <w:tcPr>
            <w:tcW w:w="990" w:type="dxa"/>
            <w:tcBorders>
              <w:top w:val="nil"/>
              <w:left w:val="nil"/>
              <w:bottom w:val="single" w:sz="4" w:space="0" w:color="000000"/>
              <w:right w:val="single" w:sz="4" w:space="0" w:color="000000"/>
            </w:tcBorders>
            <w:vAlign w:val="center"/>
          </w:tcPr>
          <w:p w14:paraId="18328AC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B76D7EA"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353DA8D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69</w:t>
            </w:r>
          </w:p>
        </w:tc>
        <w:tc>
          <w:tcPr>
            <w:tcW w:w="7295" w:type="dxa"/>
            <w:tcBorders>
              <w:top w:val="nil"/>
              <w:left w:val="nil"/>
              <w:bottom w:val="single" w:sz="4" w:space="0" w:color="000000"/>
              <w:right w:val="single" w:sz="4" w:space="0" w:color="000000"/>
            </w:tcBorders>
            <w:vAlign w:val="center"/>
          </w:tcPr>
          <w:p w14:paraId="1983746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not transmit passwords in plain text.</w:t>
            </w:r>
          </w:p>
        </w:tc>
        <w:tc>
          <w:tcPr>
            <w:tcW w:w="990" w:type="dxa"/>
            <w:tcBorders>
              <w:top w:val="nil"/>
              <w:left w:val="nil"/>
              <w:bottom w:val="single" w:sz="4" w:space="0" w:color="000000"/>
              <w:right w:val="single" w:sz="4" w:space="0" w:color="000000"/>
            </w:tcBorders>
            <w:vAlign w:val="center"/>
          </w:tcPr>
          <w:p w14:paraId="6314AE7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0452B4F"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0945F21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70</w:t>
            </w:r>
          </w:p>
        </w:tc>
        <w:tc>
          <w:tcPr>
            <w:tcW w:w="7295" w:type="dxa"/>
            <w:tcBorders>
              <w:top w:val="nil"/>
              <w:left w:val="nil"/>
              <w:bottom w:val="single" w:sz="4" w:space="0" w:color="000000"/>
              <w:right w:val="single" w:sz="4" w:space="0" w:color="000000"/>
            </w:tcBorders>
            <w:vAlign w:val="center"/>
          </w:tcPr>
          <w:p w14:paraId="5B6449A5"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not store passwords in plain text.</w:t>
            </w:r>
          </w:p>
        </w:tc>
        <w:tc>
          <w:tcPr>
            <w:tcW w:w="990" w:type="dxa"/>
            <w:tcBorders>
              <w:top w:val="nil"/>
              <w:left w:val="nil"/>
              <w:bottom w:val="single" w:sz="4" w:space="0" w:color="000000"/>
              <w:right w:val="single" w:sz="4" w:space="0" w:color="000000"/>
            </w:tcBorders>
            <w:vAlign w:val="center"/>
          </w:tcPr>
          <w:p w14:paraId="316A261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DD24B81"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089B4A7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71</w:t>
            </w:r>
          </w:p>
        </w:tc>
        <w:tc>
          <w:tcPr>
            <w:tcW w:w="7295" w:type="dxa"/>
            <w:tcBorders>
              <w:top w:val="nil"/>
              <w:left w:val="nil"/>
              <w:bottom w:val="single" w:sz="4" w:space="0" w:color="000000"/>
              <w:right w:val="single" w:sz="4" w:space="0" w:color="000000"/>
            </w:tcBorders>
            <w:vAlign w:val="center"/>
          </w:tcPr>
          <w:p w14:paraId="4883BB99"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support policies defining a timeout for cached keystore or smart card passwords between 15 and 120 minutes.</w:t>
            </w:r>
          </w:p>
        </w:tc>
        <w:tc>
          <w:tcPr>
            <w:tcW w:w="990" w:type="dxa"/>
            <w:tcBorders>
              <w:top w:val="nil"/>
              <w:left w:val="nil"/>
              <w:bottom w:val="single" w:sz="4" w:space="0" w:color="000000"/>
              <w:right w:val="single" w:sz="4" w:space="0" w:color="000000"/>
            </w:tcBorders>
            <w:vAlign w:val="center"/>
          </w:tcPr>
          <w:p w14:paraId="00C0C1A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FB17802"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07A78F4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72</w:t>
            </w:r>
          </w:p>
        </w:tc>
        <w:tc>
          <w:tcPr>
            <w:tcW w:w="7295" w:type="dxa"/>
            <w:tcBorders>
              <w:top w:val="nil"/>
              <w:left w:val="nil"/>
              <w:bottom w:val="single" w:sz="4" w:space="0" w:color="000000"/>
              <w:right w:val="single" w:sz="4" w:space="0" w:color="000000"/>
            </w:tcBorders>
            <w:vAlign w:val="center"/>
          </w:tcPr>
          <w:p w14:paraId="423035B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mask passwords during entry in the administrative interface, and must also support policies requiring password masking on enrolled mobile devices.</w:t>
            </w:r>
          </w:p>
        </w:tc>
        <w:tc>
          <w:tcPr>
            <w:tcW w:w="990" w:type="dxa"/>
            <w:tcBorders>
              <w:top w:val="nil"/>
              <w:left w:val="nil"/>
              <w:bottom w:val="single" w:sz="4" w:space="0" w:color="000000"/>
              <w:right w:val="single" w:sz="4" w:space="0" w:color="000000"/>
            </w:tcBorders>
            <w:vAlign w:val="center"/>
          </w:tcPr>
          <w:p w14:paraId="4E8A6E2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14:paraId="3485AEAA"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655BF64"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629C30EC"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1D0DC685"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4FF3FC74" w14:textId="77777777" w:rsidTr="008404BB">
        <w:trPr>
          <w:trHeight w:val="1400"/>
        </w:trPr>
        <w:tc>
          <w:tcPr>
            <w:tcW w:w="640" w:type="dxa"/>
            <w:tcBorders>
              <w:top w:val="nil"/>
              <w:left w:val="single" w:sz="4" w:space="0" w:color="000000"/>
              <w:bottom w:val="single" w:sz="4" w:space="0" w:color="000000"/>
              <w:right w:val="single" w:sz="4" w:space="0" w:color="000000"/>
            </w:tcBorders>
            <w:vAlign w:val="center"/>
          </w:tcPr>
          <w:p w14:paraId="078A7B2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73</w:t>
            </w:r>
          </w:p>
        </w:tc>
        <w:tc>
          <w:tcPr>
            <w:tcW w:w="7295" w:type="dxa"/>
            <w:tcBorders>
              <w:top w:val="nil"/>
              <w:left w:val="nil"/>
              <w:bottom w:val="single" w:sz="4" w:space="0" w:color="000000"/>
              <w:right w:val="single" w:sz="4" w:space="0" w:color="000000"/>
            </w:tcBorders>
            <w:vAlign w:val="center"/>
          </w:tcPr>
          <w:p w14:paraId="66A2BD36"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ensure that the key</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store is password protected.  Solutions using the OS native key</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store must also support policies to ensure that the device password is set and meets policy requirements.  Solutions providing their own key</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store implementations must use FIPS 140-2 validated libraries and encrypt the key</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store using a key securely derived from the key</w:t>
            </w:r>
            <w:r w:rsidR="0023654A">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store password. </w:t>
            </w:r>
          </w:p>
        </w:tc>
        <w:tc>
          <w:tcPr>
            <w:tcW w:w="990" w:type="dxa"/>
            <w:tcBorders>
              <w:top w:val="nil"/>
              <w:left w:val="nil"/>
              <w:bottom w:val="single" w:sz="4" w:space="0" w:color="000000"/>
              <w:right w:val="single" w:sz="4" w:space="0" w:color="000000"/>
            </w:tcBorders>
            <w:vAlign w:val="center"/>
          </w:tcPr>
          <w:p w14:paraId="0C41B61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F724FCC"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5E28D56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74</w:t>
            </w:r>
          </w:p>
        </w:tc>
        <w:tc>
          <w:tcPr>
            <w:tcW w:w="7295" w:type="dxa"/>
            <w:tcBorders>
              <w:top w:val="nil"/>
              <w:left w:val="nil"/>
              <w:bottom w:val="single" w:sz="4" w:space="0" w:color="000000"/>
              <w:right w:val="single" w:sz="4" w:space="0" w:color="000000"/>
            </w:tcBorders>
            <w:vAlign w:val="center"/>
          </w:tcPr>
          <w:p w14:paraId="5F8F42B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flush encryption keys and decrypted data from device memory when the device or container is locked, except for decrypted data needed by background processes.  </w:t>
            </w:r>
          </w:p>
        </w:tc>
        <w:tc>
          <w:tcPr>
            <w:tcW w:w="990" w:type="dxa"/>
            <w:tcBorders>
              <w:top w:val="nil"/>
              <w:left w:val="nil"/>
              <w:bottom w:val="single" w:sz="4" w:space="0" w:color="000000"/>
              <w:right w:val="single" w:sz="4" w:space="0" w:color="000000"/>
            </w:tcBorders>
            <w:vAlign w:val="center"/>
          </w:tcPr>
          <w:p w14:paraId="15FEEA6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201C704"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0F6C26A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75</w:t>
            </w:r>
          </w:p>
        </w:tc>
        <w:tc>
          <w:tcPr>
            <w:tcW w:w="7295" w:type="dxa"/>
            <w:tcBorders>
              <w:top w:val="nil"/>
              <w:left w:val="nil"/>
              <w:bottom w:val="single" w:sz="4" w:space="0" w:color="000000"/>
              <w:right w:val="single" w:sz="4" w:space="0" w:color="000000"/>
            </w:tcBorders>
            <w:vAlign w:val="center"/>
          </w:tcPr>
          <w:p w14:paraId="431434C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to configure the network proxy settings for enrolled devices.</w:t>
            </w:r>
          </w:p>
        </w:tc>
        <w:tc>
          <w:tcPr>
            <w:tcW w:w="990" w:type="dxa"/>
            <w:tcBorders>
              <w:top w:val="nil"/>
              <w:left w:val="nil"/>
              <w:bottom w:val="single" w:sz="4" w:space="0" w:color="000000"/>
              <w:right w:val="single" w:sz="4" w:space="0" w:color="000000"/>
            </w:tcBorders>
            <w:vAlign w:val="center"/>
          </w:tcPr>
          <w:p w14:paraId="79399B2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CA01802"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093C9F9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76</w:t>
            </w:r>
          </w:p>
        </w:tc>
        <w:tc>
          <w:tcPr>
            <w:tcW w:w="7295" w:type="dxa"/>
            <w:tcBorders>
              <w:top w:val="nil"/>
              <w:left w:val="nil"/>
              <w:bottom w:val="single" w:sz="4" w:space="0" w:color="000000"/>
              <w:right w:val="single" w:sz="4" w:space="0" w:color="000000"/>
            </w:tcBorders>
            <w:vAlign w:val="center"/>
          </w:tcPr>
          <w:p w14:paraId="75C289F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All solution components creating or validating digital signatures must support the use of Secure Hash Algorithm 2 (SHA-2) digital signatures.</w:t>
            </w:r>
          </w:p>
        </w:tc>
        <w:tc>
          <w:tcPr>
            <w:tcW w:w="990" w:type="dxa"/>
            <w:tcBorders>
              <w:top w:val="nil"/>
              <w:left w:val="nil"/>
              <w:bottom w:val="single" w:sz="4" w:space="0" w:color="000000"/>
              <w:right w:val="single" w:sz="4" w:space="0" w:color="000000"/>
            </w:tcBorders>
            <w:vAlign w:val="center"/>
          </w:tcPr>
          <w:p w14:paraId="4332BD9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2ADB353"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4C5C98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77</w:t>
            </w:r>
          </w:p>
        </w:tc>
        <w:tc>
          <w:tcPr>
            <w:tcW w:w="7295" w:type="dxa"/>
            <w:tcBorders>
              <w:top w:val="nil"/>
              <w:left w:val="nil"/>
              <w:bottom w:val="single" w:sz="4" w:space="0" w:color="000000"/>
              <w:right w:val="single" w:sz="4" w:space="0" w:color="000000"/>
            </w:tcBorders>
            <w:vAlign w:val="center"/>
          </w:tcPr>
          <w:p w14:paraId="62D076B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All components of the solution that perform cryptographic operations must use FIPS 140-2 validated cryptographic libraries.</w:t>
            </w:r>
          </w:p>
        </w:tc>
        <w:tc>
          <w:tcPr>
            <w:tcW w:w="990" w:type="dxa"/>
            <w:tcBorders>
              <w:top w:val="nil"/>
              <w:left w:val="nil"/>
              <w:bottom w:val="single" w:sz="4" w:space="0" w:color="000000"/>
              <w:right w:val="single" w:sz="4" w:space="0" w:color="000000"/>
            </w:tcBorders>
            <w:vAlign w:val="center"/>
          </w:tcPr>
          <w:p w14:paraId="72661E8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391618E"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6CC55D4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78</w:t>
            </w:r>
          </w:p>
        </w:tc>
        <w:tc>
          <w:tcPr>
            <w:tcW w:w="7295" w:type="dxa"/>
            <w:tcBorders>
              <w:top w:val="nil"/>
              <w:left w:val="nil"/>
              <w:bottom w:val="single" w:sz="4" w:space="0" w:color="000000"/>
              <w:right w:val="single" w:sz="4" w:space="0" w:color="000000"/>
            </w:tcBorders>
            <w:vAlign w:val="center"/>
          </w:tcPr>
          <w:p w14:paraId="6A985CBC"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control the cryptographic algorithms used for e-mail encryption and digital signatures.</w:t>
            </w:r>
          </w:p>
        </w:tc>
        <w:tc>
          <w:tcPr>
            <w:tcW w:w="990" w:type="dxa"/>
            <w:tcBorders>
              <w:top w:val="nil"/>
              <w:left w:val="nil"/>
              <w:bottom w:val="single" w:sz="4" w:space="0" w:color="000000"/>
              <w:right w:val="single" w:sz="4" w:space="0" w:color="000000"/>
            </w:tcBorders>
            <w:vAlign w:val="center"/>
          </w:tcPr>
          <w:p w14:paraId="722A808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48E21DA" w14:textId="77777777" w:rsidTr="008404BB">
        <w:trPr>
          <w:trHeight w:val="600"/>
        </w:trPr>
        <w:tc>
          <w:tcPr>
            <w:tcW w:w="640" w:type="dxa"/>
            <w:tcBorders>
              <w:top w:val="nil"/>
              <w:left w:val="single" w:sz="4" w:space="0" w:color="000000"/>
              <w:bottom w:val="single" w:sz="4" w:space="0" w:color="000000"/>
              <w:right w:val="single" w:sz="4" w:space="0" w:color="000000"/>
            </w:tcBorders>
            <w:vAlign w:val="center"/>
          </w:tcPr>
          <w:p w14:paraId="5B586C8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79</w:t>
            </w:r>
          </w:p>
        </w:tc>
        <w:tc>
          <w:tcPr>
            <w:tcW w:w="7295" w:type="dxa"/>
            <w:tcBorders>
              <w:top w:val="nil"/>
              <w:left w:val="nil"/>
              <w:bottom w:val="single" w:sz="4" w:space="0" w:color="000000"/>
              <w:right w:val="single" w:sz="4" w:space="0" w:color="000000"/>
            </w:tcBorders>
            <w:vAlign w:val="center"/>
          </w:tcPr>
          <w:p w14:paraId="6A47B4F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be capable of managing the trusted Certificate Authority certificate stores on mobile devices.</w:t>
            </w:r>
          </w:p>
        </w:tc>
        <w:tc>
          <w:tcPr>
            <w:tcW w:w="990" w:type="dxa"/>
            <w:tcBorders>
              <w:top w:val="nil"/>
              <w:left w:val="nil"/>
              <w:bottom w:val="single" w:sz="4" w:space="0" w:color="000000"/>
              <w:right w:val="single" w:sz="4" w:space="0" w:color="000000"/>
            </w:tcBorders>
            <w:vAlign w:val="center"/>
          </w:tcPr>
          <w:p w14:paraId="5BF5ECE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8568CE3" w14:textId="77777777" w:rsidTr="008404BB">
        <w:trPr>
          <w:trHeight w:val="1120"/>
        </w:trPr>
        <w:tc>
          <w:tcPr>
            <w:tcW w:w="640" w:type="dxa"/>
            <w:tcBorders>
              <w:top w:val="nil"/>
              <w:left w:val="single" w:sz="4" w:space="0" w:color="000000"/>
              <w:bottom w:val="single" w:sz="4" w:space="0" w:color="000000"/>
              <w:right w:val="single" w:sz="4" w:space="0" w:color="000000"/>
            </w:tcBorders>
            <w:vAlign w:val="center"/>
          </w:tcPr>
          <w:p w14:paraId="5BB56A0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80</w:t>
            </w:r>
          </w:p>
        </w:tc>
        <w:tc>
          <w:tcPr>
            <w:tcW w:w="7295" w:type="dxa"/>
            <w:tcBorders>
              <w:top w:val="nil"/>
              <w:left w:val="nil"/>
              <w:bottom w:val="single" w:sz="4" w:space="0" w:color="000000"/>
              <w:right w:val="single" w:sz="4" w:space="0" w:color="000000"/>
            </w:tcBorders>
            <w:vAlign w:val="center"/>
          </w:tcPr>
          <w:p w14:paraId="59B28E5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provide a mechanism to encrypt removable storage devices (e.g., Micro Secure Digital [MicroSD] cards) attached to enrolled mobile devices, unless the solution provides other safeguards preventing the storage of enterprise data on removable devices.</w:t>
            </w:r>
          </w:p>
        </w:tc>
        <w:tc>
          <w:tcPr>
            <w:tcW w:w="990" w:type="dxa"/>
            <w:tcBorders>
              <w:top w:val="nil"/>
              <w:left w:val="nil"/>
              <w:bottom w:val="single" w:sz="4" w:space="0" w:color="000000"/>
              <w:right w:val="single" w:sz="4" w:space="0" w:color="000000"/>
            </w:tcBorders>
            <w:vAlign w:val="center"/>
          </w:tcPr>
          <w:p w14:paraId="320AEDE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4DC77C1"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5B67E0F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81</w:t>
            </w:r>
          </w:p>
        </w:tc>
        <w:tc>
          <w:tcPr>
            <w:tcW w:w="7295" w:type="dxa"/>
            <w:tcBorders>
              <w:top w:val="nil"/>
              <w:left w:val="nil"/>
              <w:bottom w:val="single" w:sz="4" w:space="0" w:color="000000"/>
              <w:right w:val="single" w:sz="4" w:space="0" w:color="000000"/>
            </w:tcBorders>
            <w:vAlign w:val="center"/>
          </w:tcPr>
          <w:p w14:paraId="3B2E514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require user authentication to the device before decrypting enterprise data.</w:t>
            </w:r>
          </w:p>
        </w:tc>
        <w:tc>
          <w:tcPr>
            <w:tcW w:w="990" w:type="dxa"/>
            <w:tcBorders>
              <w:top w:val="nil"/>
              <w:left w:val="nil"/>
              <w:bottom w:val="single" w:sz="4" w:space="0" w:color="000000"/>
              <w:right w:val="single" w:sz="4" w:space="0" w:color="000000"/>
            </w:tcBorders>
            <w:vAlign w:val="center"/>
          </w:tcPr>
          <w:p w14:paraId="7AF0D9B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C891420"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18EAE4C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82</w:t>
            </w:r>
          </w:p>
        </w:tc>
        <w:tc>
          <w:tcPr>
            <w:tcW w:w="7295" w:type="dxa"/>
            <w:tcBorders>
              <w:top w:val="nil"/>
              <w:left w:val="nil"/>
              <w:bottom w:val="single" w:sz="4" w:space="0" w:color="000000"/>
              <w:right w:val="single" w:sz="4" w:space="0" w:color="000000"/>
            </w:tcBorders>
            <w:vAlign w:val="center"/>
          </w:tcPr>
          <w:p w14:paraId="065792F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be capable of advertising and pushing updates and patches to mobile OSs, MDM agents, and enterprise apps. </w:t>
            </w:r>
          </w:p>
        </w:tc>
        <w:tc>
          <w:tcPr>
            <w:tcW w:w="990" w:type="dxa"/>
            <w:tcBorders>
              <w:top w:val="nil"/>
              <w:left w:val="nil"/>
              <w:bottom w:val="single" w:sz="4" w:space="0" w:color="000000"/>
              <w:right w:val="single" w:sz="4" w:space="0" w:color="000000"/>
            </w:tcBorders>
            <w:vAlign w:val="center"/>
          </w:tcPr>
          <w:p w14:paraId="68ACE98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97C9256"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41D5EF2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83</w:t>
            </w:r>
          </w:p>
        </w:tc>
        <w:tc>
          <w:tcPr>
            <w:tcW w:w="7295" w:type="dxa"/>
            <w:tcBorders>
              <w:top w:val="nil"/>
              <w:left w:val="nil"/>
              <w:bottom w:val="single" w:sz="4" w:space="0" w:color="000000"/>
              <w:right w:val="single" w:sz="4" w:space="0" w:color="000000"/>
            </w:tcBorders>
            <w:vAlign w:val="center"/>
          </w:tcPr>
          <w:p w14:paraId="4744C21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be able to integrate with the enterprise Security Event and Incident Management (SEIM) systems, including the ability to export audit events in standard formats.</w:t>
            </w:r>
          </w:p>
        </w:tc>
        <w:tc>
          <w:tcPr>
            <w:tcW w:w="990" w:type="dxa"/>
            <w:tcBorders>
              <w:top w:val="nil"/>
              <w:left w:val="nil"/>
              <w:bottom w:val="single" w:sz="4" w:space="0" w:color="000000"/>
              <w:right w:val="single" w:sz="4" w:space="0" w:color="000000"/>
            </w:tcBorders>
            <w:vAlign w:val="center"/>
          </w:tcPr>
          <w:p w14:paraId="33D6260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6B52310"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7B06B9E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84</w:t>
            </w:r>
          </w:p>
        </w:tc>
        <w:tc>
          <w:tcPr>
            <w:tcW w:w="7295" w:type="dxa"/>
            <w:tcBorders>
              <w:top w:val="nil"/>
              <w:left w:val="nil"/>
              <w:bottom w:val="single" w:sz="4" w:space="0" w:color="000000"/>
              <w:right w:val="single" w:sz="4" w:space="0" w:color="000000"/>
            </w:tcBorders>
            <w:vAlign w:val="center"/>
          </w:tcPr>
          <w:p w14:paraId="4C16591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check the integrity of the device to detect whether it has been compromised or “jailbroken.”  Detection should include checking for common indicators of rooted devices (e.g., superuser utilities).</w:t>
            </w:r>
          </w:p>
        </w:tc>
        <w:tc>
          <w:tcPr>
            <w:tcW w:w="990" w:type="dxa"/>
            <w:tcBorders>
              <w:top w:val="nil"/>
              <w:left w:val="nil"/>
              <w:bottom w:val="single" w:sz="4" w:space="0" w:color="000000"/>
              <w:right w:val="single" w:sz="4" w:space="0" w:color="000000"/>
            </w:tcBorders>
            <w:vAlign w:val="center"/>
          </w:tcPr>
          <w:p w14:paraId="106390C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673A079"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7E0F0CA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85</w:t>
            </w:r>
          </w:p>
        </w:tc>
        <w:tc>
          <w:tcPr>
            <w:tcW w:w="7295" w:type="dxa"/>
            <w:tcBorders>
              <w:top w:val="nil"/>
              <w:left w:val="nil"/>
              <w:bottom w:val="single" w:sz="4" w:space="0" w:color="000000"/>
              <w:right w:val="single" w:sz="4" w:space="0" w:color="000000"/>
            </w:tcBorders>
            <w:vAlign w:val="center"/>
          </w:tcPr>
          <w:p w14:paraId="22665052"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check the integrity of the device to detect whether it has been compromised or “jailbroken.”  Detection should include periodic validation of key files and processes.</w:t>
            </w:r>
          </w:p>
        </w:tc>
        <w:tc>
          <w:tcPr>
            <w:tcW w:w="990" w:type="dxa"/>
            <w:tcBorders>
              <w:top w:val="nil"/>
              <w:left w:val="nil"/>
              <w:bottom w:val="single" w:sz="4" w:space="0" w:color="000000"/>
              <w:right w:val="single" w:sz="4" w:space="0" w:color="000000"/>
            </w:tcBorders>
            <w:vAlign w:val="center"/>
          </w:tcPr>
          <w:p w14:paraId="4A241CD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5C88980"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7CE0348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86</w:t>
            </w:r>
          </w:p>
        </w:tc>
        <w:tc>
          <w:tcPr>
            <w:tcW w:w="7295" w:type="dxa"/>
            <w:tcBorders>
              <w:top w:val="nil"/>
              <w:left w:val="nil"/>
              <w:bottom w:val="single" w:sz="4" w:space="0" w:color="000000"/>
              <w:right w:val="single" w:sz="4" w:space="0" w:color="000000"/>
            </w:tcBorders>
            <w:vAlign w:val="center"/>
          </w:tcPr>
          <w:p w14:paraId="404BC81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Container solutions shall provide mechanisms to protect the integrity of the container and detect tampering by compromised OSs and applications operating outside the container.</w:t>
            </w:r>
          </w:p>
        </w:tc>
        <w:tc>
          <w:tcPr>
            <w:tcW w:w="990" w:type="dxa"/>
            <w:tcBorders>
              <w:top w:val="nil"/>
              <w:left w:val="nil"/>
              <w:bottom w:val="single" w:sz="4" w:space="0" w:color="000000"/>
              <w:right w:val="single" w:sz="4" w:space="0" w:color="000000"/>
            </w:tcBorders>
            <w:vAlign w:val="center"/>
          </w:tcPr>
          <w:p w14:paraId="36487BF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51B51C4"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94FB40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87</w:t>
            </w:r>
          </w:p>
        </w:tc>
        <w:tc>
          <w:tcPr>
            <w:tcW w:w="7295" w:type="dxa"/>
            <w:tcBorders>
              <w:top w:val="nil"/>
              <w:left w:val="nil"/>
              <w:bottom w:val="single" w:sz="4" w:space="0" w:color="000000"/>
              <w:right w:val="single" w:sz="4" w:space="0" w:color="000000"/>
            </w:tcBorders>
            <w:vAlign w:val="center"/>
          </w:tcPr>
          <w:p w14:paraId="11B9BFF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restricting access to enterprise services based on OS integrity compromise.</w:t>
            </w:r>
          </w:p>
        </w:tc>
        <w:tc>
          <w:tcPr>
            <w:tcW w:w="990" w:type="dxa"/>
            <w:tcBorders>
              <w:top w:val="nil"/>
              <w:left w:val="nil"/>
              <w:bottom w:val="single" w:sz="4" w:space="0" w:color="000000"/>
              <w:right w:val="single" w:sz="4" w:space="0" w:color="000000"/>
            </w:tcBorders>
            <w:vAlign w:val="center"/>
          </w:tcPr>
          <w:p w14:paraId="1E07322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DA78E88"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541C990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88</w:t>
            </w:r>
          </w:p>
        </w:tc>
        <w:tc>
          <w:tcPr>
            <w:tcW w:w="7295" w:type="dxa"/>
            <w:tcBorders>
              <w:top w:val="nil"/>
              <w:left w:val="nil"/>
              <w:bottom w:val="single" w:sz="4" w:space="0" w:color="000000"/>
              <w:right w:val="single" w:sz="4" w:space="0" w:color="000000"/>
            </w:tcBorders>
            <w:vAlign w:val="center"/>
          </w:tcPr>
          <w:p w14:paraId="68269C2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employ encryption to protect the confidentiality and integrity of configuration profiles, commands, and software updates transmitted to devices from the MDM server.</w:t>
            </w:r>
          </w:p>
        </w:tc>
        <w:tc>
          <w:tcPr>
            <w:tcW w:w="990" w:type="dxa"/>
            <w:tcBorders>
              <w:top w:val="nil"/>
              <w:left w:val="nil"/>
              <w:bottom w:val="single" w:sz="4" w:space="0" w:color="000000"/>
              <w:right w:val="single" w:sz="4" w:space="0" w:color="000000"/>
            </w:tcBorders>
            <w:vAlign w:val="center"/>
          </w:tcPr>
          <w:p w14:paraId="2C42118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14:paraId="49A61294"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013E87A"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36CA478B"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09277452"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2FB305E3"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032398B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89</w:t>
            </w:r>
          </w:p>
        </w:tc>
        <w:tc>
          <w:tcPr>
            <w:tcW w:w="7295" w:type="dxa"/>
            <w:tcBorders>
              <w:top w:val="nil"/>
              <w:left w:val="nil"/>
              <w:bottom w:val="single" w:sz="4" w:space="0" w:color="000000"/>
              <w:right w:val="single" w:sz="4" w:space="0" w:color="000000"/>
            </w:tcBorders>
            <w:vAlign w:val="center"/>
          </w:tcPr>
          <w:p w14:paraId="07A6CCB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check the integrity of the device to detect whether it has been compromised or “jailbroken.”  Detection should include the use of a secure boot process and verification of its integrity.</w:t>
            </w:r>
          </w:p>
        </w:tc>
        <w:tc>
          <w:tcPr>
            <w:tcW w:w="990" w:type="dxa"/>
            <w:tcBorders>
              <w:top w:val="nil"/>
              <w:left w:val="nil"/>
              <w:bottom w:val="single" w:sz="4" w:space="0" w:color="000000"/>
              <w:right w:val="single" w:sz="4" w:space="0" w:color="000000"/>
            </w:tcBorders>
            <w:vAlign w:val="center"/>
          </w:tcPr>
          <w:p w14:paraId="25079A3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392EC2A"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01F5939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90</w:t>
            </w:r>
          </w:p>
        </w:tc>
        <w:tc>
          <w:tcPr>
            <w:tcW w:w="7295" w:type="dxa"/>
            <w:tcBorders>
              <w:top w:val="nil"/>
              <w:left w:val="nil"/>
              <w:bottom w:val="single" w:sz="4" w:space="0" w:color="000000"/>
              <w:right w:val="single" w:sz="4" w:space="0" w:color="000000"/>
            </w:tcBorders>
            <w:vAlign w:val="center"/>
          </w:tcPr>
          <w:p w14:paraId="452CF4C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a single, integrated management console to create, update, and manage policies and apps for all managed devices.</w:t>
            </w:r>
          </w:p>
        </w:tc>
        <w:tc>
          <w:tcPr>
            <w:tcW w:w="990" w:type="dxa"/>
            <w:tcBorders>
              <w:top w:val="nil"/>
              <w:left w:val="nil"/>
              <w:bottom w:val="single" w:sz="4" w:space="0" w:color="000000"/>
              <w:right w:val="single" w:sz="4" w:space="0" w:color="000000"/>
            </w:tcBorders>
            <w:vAlign w:val="center"/>
          </w:tcPr>
          <w:p w14:paraId="68B7F08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E2F3819"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667AFCE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91</w:t>
            </w:r>
          </w:p>
        </w:tc>
        <w:tc>
          <w:tcPr>
            <w:tcW w:w="7295" w:type="dxa"/>
            <w:tcBorders>
              <w:top w:val="nil"/>
              <w:left w:val="nil"/>
              <w:bottom w:val="single" w:sz="4" w:space="0" w:color="000000"/>
              <w:right w:val="single" w:sz="4" w:space="0" w:color="000000"/>
            </w:tcBorders>
            <w:vAlign w:val="center"/>
          </w:tcPr>
          <w:p w14:paraId="1744BDE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Document Editing for common file formats (PDF, MS Word, MS Excel, etc.)  for managed applications and services.</w:t>
            </w:r>
          </w:p>
        </w:tc>
        <w:tc>
          <w:tcPr>
            <w:tcW w:w="990" w:type="dxa"/>
            <w:tcBorders>
              <w:top w:val="nil"/>
              <w:left w:val="nil"/>
              <w:bottom w:val="single" w:sz="4" w:space="0" w:color="000000"/>
              <w:right w:val="single" w:sz="4" w:space="0" w:color="000000"/>
            </w:tcBorders>
            <w:vAlign w:val="center"/>
          </w:tcPr>
          <w:p w14:paraId="4336F3A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8DC763C"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6487E16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92</w:t>
            </w:r>
          </w:p>
        </w:tc>
        <w:tc>
          <w:tcPr>
            <w:tcW w:w="7295" w:type="dxa"/>
            <w:tcBorders>
              <w:top w:val="nil"/>
              <w:left w:val="nil"/>
              <w:bottom w:val="single" w:sz="4" w:space="0" w:color="000000"/>
              <w:right w:val="single" w:sz="4" w:space="0" w:color="000000"/>
            </w:tcBorders>
            <w:vAlign w:val="center"/>
          </w:tcPr>
          <w:p w14:paraId="4BDF5A2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data loss prevention capabilities</w:t>
            </w:r>
          </w:p>
        </w:tc>
        <w:tc>
          <w:tcPr>
            <w:tcW w:w="990" w:type="dxa"/>
            <w:tcBorders>
              <w:top w:val="nil"/>
              <w:left w:val="nil"/>
              <w:bottom w:val="single" w:sz="4" w:space="0" w:color="000000"/>
              <w:right w:val="single" w:sz="4" w:space="0" w:color="000000"/>
            </w:tcBorders>
            <w:vAlign w:val="center"/>
          </w:tcPr>
          <w:p w14:paraId="529352C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CC2F1AF"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3CB0CDF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93</w:t>
            </w:r>
          </w:p>
        </w:tc>
        <w:tc>
          <w:tcPr>
            <w:tcW w:w="7295" w:type="dxa"/>
            <w:tcBorders>
              <w:top w:val="nil"/>
              <w:left w:val="nil"/>
              <w:bottom w:val="single" w:sz="4" w:space="0" w:color="000000"/>
              <w:right w:val="single" w:sz="4" w:space="0" w:color="000000"/>
            </w:tcBorders>
            <w:vAlign w:val="center"/>
          </w:tcPr>
          <w:p w14:paraId="65DB35D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Over The Air (OTA) device provisioning </w:t>
            </w:r>
          </w:p>
        </w:tc>
        <w:tc>
          <w:tcPr>
            <w:tcW w:w="990" w:type="dxa"/>
            <w:tcBorders>
              <w:top w:val="nil"/>
              <w:left w:val="nil"/>
              <w:bottom w:val="single" w:sz="4" w:space="0" w:color="000000"/>
              <w:right w:val="single" w:sz="4" w:space="0" w:color="000000"/>
            </w:tcBorders>
            <w:vAlign w:val="center"/>
          </w:tcPr>
          <w:p w14:paraId="25ADEF5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3E5C8A9"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DBE98B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94</w:t>
            </w:r>
          </w:p>
        </w:tc>
        <w:tc>
          <w:tcPr>
            <w:tcW w:w="7295" w:type="dxa"/>
            <w:tcBorders>
              <w:top w:val="nil"/>
              <w:left w:val="nil"/>
              <w:bottom w:val="single" w:sz="4" w:space="0" w:color="000000"/>
              <w:right w:val="single" w:sz="4" w:space="0" w:color="000000"/>
            </w:tcBorders>
            <w:vAlign w:val="center"/>
          </w:tcPr>
          <w:p w14:paraId="13F4C18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Over The Air (OTA) registration and enrollment of devices to the MDM.</w:t>
            </w:r>
          </w:p>
        </w:tc>
        <w:tc>
          <w:tcPr>
            <w:tcW w:w="990" w:type="dxa"/>
            <w:tcBorders>
              <w:top w:val="nil"/>
              <w:left w:val="nil"/>
              <w:bottom w:val="single" w:sz="4" w:space="0" w:color="000000"/>
              <w:right w:val="single" w:sz="4" w:space="0" w:color="000000"/>
            </w:tcBorders>
            <w:vAlign w:val="center"/>
          </w:tcPr>
          <w:p w14:paraId="2FB0277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22BBBEE"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14FAE1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95</w:t>
            </w:r>
          </w:p>
        </w:tc>
        <w:tc>
          <w:tcPr>
            <w:tcW w:w="7295" w:type="dxa"/>
            <w:tcBorders>
              <w:top w:val="nil"/>
              <w:left w:val="nil"/>
              <w:bottom w:val="single" w:sz="4" w:space="0" w:color="000000"/>
              <w:right w:val="single" w:sz="4" w:space="0" w:color="000000"/>
            </w:tcBorders>
            <w:vAlign w:val="center"/>
          </w:tcPr>
          <w:p w14:paraId="18D7B3F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mobile devices with the following operating systems: MS Windows Phone 8.x and later, Apple iOS 8.0 and later, Google Android 4.0 and later</w:t>
            </w:r>
          </w:p>
        </w:tc>
        <w:tc>
          <w:tcPr>
            <w:tcW w:w="990" w:type="dxa"/>
            <w:tcBorders>
              <w:top w:val="nil"/>
              <w:left w:val="nil"/>
              <w:bottom w:val="single" w:sz="4" w:space="0" w:color="000000"/>
              <w:right w:val="single" w:sz="4" w:space="0" w:color="000000"/>
            </w:tcBorders>
            <w:vAlign w:val="center"/>
          </w:tcPr>
          <w:p w14:paraId="26205A0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453958A"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22D5621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96</w:t>
            </w:r>
          </w:p>
        </w:tc>
        <w:tc>
          <w:tcPr>
            <w:tcW w:w="7295" w:type="dxa"/>
            <w:tcBorders>
              <w:top w:val="nil"/>
              <w:left w:val="nil"/>
              <w:bottom w:val="single" w:sz="4" w:space="0" w:color="000000"/>
              <w:right w:val="single" w:sz="4" w:space="0" w:color="000000"/>
            </w:tcBorders>
            <w:vAlign w:val="center"/>
          </w:tcPr>
          <w:p w14:paraId="6F20006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interoperate with Agency EaaS</w:t>
            </w:r>
          </w:p>
        </w:tc>
        <w:tc>
          <w:tcPr>
            <w:tcW w:w="990" w:type="dxa"/>
            <w:tcBorders>
              <w:top w:val="nil"/>
              <w:left w:val="nil"/>
              <w:bottom w:val="single" w:sz="4" w:space="0" w:color="000000"/>
              <w:right w:val="single" w:sz="4" w:space="0" w:color="000000"/>
            </w:tcBorders>
            <w:vAlign w:val="center"/>
          </w:tcPr>
          <w:p w14:paraId="39BBCA7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29FB490"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59CCC9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97</w:t>
            </w:r>
          </w:p>
        </w:tc>
        <w:tc>
          <w:tcPr>
            <w:tcW w:w="7295" w:type="dxa"/>
            <w:tcBorders>
              <w:top w:val="nil"/>
              <w:left w:val="nil"/>
              <w:bottom w:val="single" w:sz="4" w:space="0" w:color="000000"/>
              <w:right w:val="single" w:sz="4" w:space="0" w:color="000000"/>
            </w:tcBorders>
            <w:vAlign w:val="center"/>
          </w:tcPr>
          <w:p w14:paraId="2B608CDA"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OTA re-provisioning of mobile devices for issuance to a different user.</w:t>
            </w:r>
          </w:p>
        </w:tc>
        <w:tc>
          <w:tcPr>
            <w:tcW w:w="990" w:type="dxa"/>
            <w:tcBorders>
              <w:top w:val="nil"/>
              <w:left w:val="nil"/>
              <w:bottom w:val="single" w:sz="4" w:space="0" w:color="000000"/>
              <w:right w:val="single" w:sz="4" w:space="0" w:color="000000"/>
            </w:tcBorders>
            <w:vAlign w:val="center"/>
          </w:tcPr>
          <w:p w14:paraId="3208472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520B3EA"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3DEADA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98</w:t>
            </w:r>
          </w:p>
        </w:tc>
        <w:tc>
          <w:tcPr>
            <w:tcW w:w="7295" w:type="dxa"/>
            <w:tcBorders>
              <w:top w:val="nil"/>
              <w:left w:val="nil"/>
              <w:bottom w:val="single" w:sz="4" w:space="0" w:color="000000"/>
              <w:right w:val="single" w:sz="4" w:space="0" w:color="000000"/>
            </w:tcBorders>
            <w:vAlign w:val="center"/>
          </w:tcPr>
          <w:p w14:paraId="50B912D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container solution shall support policies that limit collection of personal information and app data stored outside the managed container.</w:t>
            </w:r>
          </w:p>
        </w:tc>
        <w:tc>
          <w:tcPr>
            <w:tcW w:w="990" w:type="dxa"/>
            <w:tcBorders>
              <w:top w:val="nil"/>
              <w:left w:val="nil"/>
              <w:bottom w:val="single" w:sz="4" w:space="0" w:color="000000"/>
              <w:right w:val="single" w:sz="4" w:space="0" w:color="000000"/>
            </w:tcBorders>
            <w:vAlign w:val="center"/>
          </w:tcPr>
          <w:p w14:paraId="6713FEB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861BA56"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52A2D94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99</w:t>
            </w:r>
          </w:p>
        </w:tc>
        <w:tc>
          <w:tcPr>
            <w:tcW w:w="7295" w:type="dxa"/>
            <w:tcBorders>
              <w:top w:val="nil"/>
              <w:left w:val="nil"/>
              <w:bottom w:val="single" w:sz="4" w:space="0" w:color="000000"/>
              <w:right w:val="single" w:sz="4" w:space="0" w:color="000000"/>
            </w:tcBorders>
            <w:vAlign w:val="center"/>
          </w:tcPr>
          <w:p w14:paraId="4C760DEC"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user-initiated password reset requests for managed apps and services.</w:t>
            </w:r>
          </w:p>
        </w:tc>
        <w:tc>
          <w:tcPr>
            <w:tcW w:w="990" w:type="dxa"/>
            <w:tcBorders>
              <w:top w:val="nil"/>
              <w:left w:val="nil"/>
              <w:bottom w:val="single" w:sz="4" w:space="0" w:color="000000"/>
              <w:right w:val="single" w:sz="4" w:space="0" w:color="000000"/>
            </w:tcBorders>
            <w:vAlign w:val="center"/>
          </w:tcPr>
          <w:p w14:paraId="6800F91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B5A6C6D"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28361ED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100</w:t>
            </w:r>
          </w:p>
        </w:tc>
        <w:tc>
          <w:tcPr>
            <w:tcW w:w="7295" w:type="dxa"/>
            <w:tcBorders>
              <w:top w:val="nil"/>
              <w:left w:val="nil"/>
              <w:bottom w:val="single" w:sz="4" w:space="0" w:color="000000"/>
              <w:right w:val="single" w:sz="4" w:space="0" w:color="000000"/>
            </w:tcBorders>
            <w:vAlign w:val="center"/>
          </w:tcPr>
          <w:p w14:paraId="3F497D96"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the Department's hierarchical organizational structure within the solution, and support multiple configurations for each MDM requirement</w:t>
            </w:r>
          </w:p>
        </w:tc>
        <w:tc>
          <w:tcPr>
            <w:tcW w:w="990" w:type="dxa"/>
            <w:tcBorders>
              <w:top w:val="nil"/>
              <w:left w:val="nil"/>
              <w:bottom w:val="single" w:sz="4" w:space="0" w:color="000000"/>
              <w:right w:val="single" w:sz="4" w:space="0" w:color="000000"/>
            </w:tcBorders>
            <w:vAlign w:val="center"/>
          </w:tcPr>
          <w:p w14:paraId="0163C3C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17F3FB4"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06FE883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101</w:t>
            </w:r>
          </w:p>
        </w:tc>
        <w:tc>
          <w:tcPr>
            <w:tcW w:w="7295" w:type="dxa"/>
            <w:tcBorders>
              <w:top w:val="nil"/>
              <w:left w:val="nil"/>
              <w:bottom w:val="single" w:sz="4" w:space="0" w:color="000000"/>
              <w:right w:val="single" w:sz="4" w:space="0" w:color="000000"/>
            </w:tcBorders>
            <w:vAlign w:val="center"/>
          </w:tcPr>
          <w:p w14:paraId="6DBC534F"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configurable notification alerts to report organization-defined security and non-security events, problems, or issues, and compliance violations to the MDM administrator or Agency management. </w:t>
            </w:r>
          </w:p>
        </w:tc>
        <w:tc>
          <w:tcPr>
            <w:tcW w:w="990" w:type="dxa"/>
            <w:tcBorders>
              <w:top w:val="nil"/>
              <w:left w:val="nil"/>
              <w:bottom w:val="single" w:sz="4" w:space="0" w:color="000000"/>
              <w:right w:val="single" w:sz="4" w:space="0" w:color="000000"/>
            </w:tcBorders>
            <w:vAlign w:val="center"/>
          </w:tcPr>
          <w:p w14:paraId="6CD4F9C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8569836"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49BBB25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102</w:t>
            </w:r>
          </w:p>
        </w:tc>
        <w:tc>
          <w:tcPr>
            <w:tcW w:w="7295" w:type="dxa"/>
            <w:tcBorders>
              <w:top w:val="nil"/>
              <w:left w:val="nil"/>
              <w:bottom w:val="single" w:sz="4" w:space="0" w:color="000000"/>
              <w:right w:val="single" w:sz="4" w:space="0" w:color="000000"/>
            </w:tcBorders>
            <w:vAlign w:val="center"/>
          </w:tcPr>
          <w:p w14:paraId="40B54DD5"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configurable reports on alerts, usage, and compliance status.</w:t>
            </w:r>
          </w:p>
        </w:tc>
        <w:tc>
          <w:tcPr>
            <w:tcW w:w="990" w:type="dxa"/>
            <w:tcBorders>
              <w:top w:val="nil"/>
              <w:left w:val="nil"/>
              <w:bottom w:val="single" w:sz="4" w:space="0" w:color="000000"/>
              <w:right w:val="single" w:sz="4" w:space="0" w:color="000000"/>
            </w:tcBorders>
            <w:vAlign w:val="center"/>
          </w:tcPr>
          <w:p w14:paraId="0677ADE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4E8F4FD"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6D1A12A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103</w:t>
            </w:r>
          </w:p>
        </w:tc>
        <w:tc>
          <w:tcPr>
            <w:tcW w:w="7295" w:type="dxa"/>
            <w:tcBorders>
              <w:top w:val="nil"/>
              <w:left w:val="nil"/>
              <w:bottom w:val="single" w:sz="4" w:space="0" w:color="000000"/>
              <w:right w:val="single" w:sz="4" w:space="0" w:color="000000"/>
            </w:tcBorders>
            <w:vAlign w:val="center"/>
          </w:tcPr>
          <w:p w14:paraId="1C4B667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capture, track, and retain pertinent device information, including UID, Serial Number, phone number, and Device Group Assignment.</w:t>
            </w:r>
          </w:p>
        </w:tc>
        <w:tc>
          <w:tcPr>
            <w:tcW w:w="990" w:type="dxa"/>
            <w:tcBorders>
              <w:top w:val="nil"/>
              <w:left w:val="nil"/>
              <w:bottom w:val="single" w:sz="4" w:space="0" w:color="000000"/>
              <w:right w:val="single" w:sz="4" w:space="0" w:color="000000"/>
            </w:tcBorders>
            <w:vAlign w:val="center"/>
          </w:tcPr>
          <w:p w14:paraId="13A7BC2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58FDC31" w14:textId="77777777" w:rsidTr="008404BB">
        <w:trPr>
          <w:trHeight w:val="2800"/>
        </w:trPr>
        <w:tc>
          <w:tcPr>
            <w:tcW w:w="640" w:type="dxa"/>
            <w:tcBorders>
              <w:top w:val="nil"/>
              <w:left w:val="single" w:sz="4" w:space="0" w:color="000000"/>
              <w:bottom w:val="single" w:sz="4" w:space="0" w:color="000000"/>
              <w:right w:val="single" w:sz="4" w:space="0" w:color="000000"/>
            </w:tcBorders>
            <w:vAlign w:val="center"/>
          </w:tcPr>
          <w:p w14:paraId="180B4DD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104</w:t>
            </w:r>
          </w:p>
        </w:tc>
        <w:tc>
          <w:tcPr>
            <w:tcW w:w="7295" w:type="dxa"/>
            <w:tcBorders>
              <w:top w:val="nil"/>
              <w:left w:val="nil"/>
              <w:bottom w:val="single" w:sz="4" w:space="0" w:color="000000"/>
              <w:right w:val="single" w:sz="4" w:space="0" w:color="000000"/>
            </w:tcBorders>
            <w:vAlign w:val="center"/>
          </w:tcPr>
          <w:p w14:paraId="04B56F2C"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scheduled and ad hoc system performance reports. System performance reports include: </w:t>
            </w:r>
            <w:r>
              <w:rPr>
                <w:rFonts w:ascii="Calibri" w:eastAsia="Calibri" w:hAnsi="Calibri" w:cs="Calibri"/>
                <w:color w:val="000000"/>
                <w:sz w:val="22"/>
                <w:szCs w:val="22"/>
              </w:rPr>
              <w:br/>
              <w:t xml:space="preserve">Concurrent Connections, </w:t>
            </w:r>
            <w:r>
              <w:rPr>
                <w:rFonts w:ascii="Calibri" w:eastAsia="Calibri" w:hAnsi="Calibri" w:cs="Calibri"/>
                <w:color w:val="000000"/>
                <w:sz w:val="22"/>
                <w:szCs w:val="22"/>
              </w:rPr>
              <w:br/>
              <w:t xml:space="preserve">Number and size of updates, </w:t>
            </w:r>
            <w:r>
              <w:rPr>
                <w:rFonts w:ascii="Calibri" w:eastAsia="Calibri" w:hAnsi="Calibri" w:cs="Calibri"/>
                <w:color w:val="000000"/>
                <w:sz w:val="22"/>
                <w:szCs w:val="22"/>
              </w:rPr>
              <w:br/>
              <w:t xml:space="preserve">Peak Time Usage, </w:t>
            </w:r>
            <w:r>
              <w:rPr>
                <w:rFonts w:ascii="Calibri" w:eastAsia="Calibri" w:hAnsi="Calibri" w:cs="Calibri"/>
                <w:color w:val="000000"/>
                <w:sz w:val="22"/>
                <w:szCs w:val="22"/>
              </w:rPr>
              <w:br/>
              <w:t xml:space="preserve">Active/inactive user and device counts, </w:t>
            </w:r>
            <w:r>
              <w:rPr>
                <w:rFonts w:ascii="Calibri" w:eastAsia="Calibri" w:hAnsi="Calibri" w:cs="Calibri"/>
                <w:color w:val="000000"/>
                <w:sz w:val="22"/>
                <w:szCs w:val="22"/>
              </w:rPr>
              <w:br/>
              <w:t xml:space="preserve">Bandwidth utilization, </w:t>
            </w:r>
            <w:r>
              <w:rPr>
                <w:rFonts w:ascii="Calibri" w:eastAsia="Calibri" w:hAnsi="Calibri" w:cs="Calibri"/>
                <w:color w:val="000000"/>
                <w:sz w:val="22"/>
                <w:szCs w:val="22"/>
              </w:rPr>
              <w:br/>
              <w:t xml:space="preserve">Authentication processing times, </w:t>
            </w:r>
            <w:r>
              <w:rPr>
                <w:rFonts w:ascii="Calibri" w:eastAsia="Calibri" w:hAnsi="Calibri" w:cs="Calibri"/>
                <w:color w:val="000000"/>
                <w:sz w:val="22"/>
                <w:szCs w:val="22"/>
              </w:rPr>
              <w:br/>
              <w:t xml:space="preserve">Email/Calendar/Contact sync durations, </w:t>
            </w:r>
            <w:r>
              <w:rPr>
                <w:rFonts w:ascii="Calibri" w:eastAsia="Calibri" w:hAnsi="Calibri" w:cs="Calibri"/>
                <w:color w:val="000000"/>
                <w:sz w:val="22"/>
                <w:szCs w:val="22"/>
              </w:rPr>
              <w:br/>
              <w:t>Connection failure rate to/from device for the MDM system</w:t>
            </w:r>
          </w:p>
        </w:tc>
        <w:tc>
          <w:tcPr>
            <w:tcW w:w="990" w:type="dxa"/>
            <w:tcBorders>
              <w:top w:val="nil"/>
              <w:left w:val="nil"/>
              <w:bottom w:val="single" w:sz="4" w:space="0" w:color="000000"/>
              <w:right w:val="single" w:sz="4" w:space="0" w:color="000000"/>
            </w:tcBorders>
            <w:vAlign w:val="center"/>
          </w:tcPr>
          <w:p w14:paraId="3F76A47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4B438C4"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3AFF2CC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105</w:t>
            </w:r>
          </w:p>
        </w:tc>
        <w:tc>
          <w:tcPr>
            <w:tcW w:w="7295" w:type="dxa"/>
            <w:tcBorders>
              <w:top w:val="nil"/>
              <w:left w:val="nil"/>
              <w:bottom w:val="single" w:sz="4" w:space="0" w:color="000000"/>
              <w:right w:val="single" w:sz="4" w:space="0" w:color="000000"/>
            </w:tcBorders>
            <w:vAlign w:val="center"/>
          </w:tcPr>
          <w:p w14:paraId="6A65942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management dashboards for real-time viewing of organization-defined information on devices, usage, device assignments, location, etc.</w:t>
            </w:r>
          </w:p>
        </w:tc>
        <w:tc>
          <w:tcPr>
            <w:tcW w:w="990" w:type="dxa"/>
            <w:tcBorders>
              <w:top w:val="nil"/>
              <w:left w:val="nil"/>
              <w:bottom w:val="single" w:sz="4" w:space="0" w:color="000000"/>
              <w:right w:val="single" w:sz="4" w:space="0" w:color="000000"/>
            </w:tcBorders>
            <w:vAlign w:val="center"/>
          </w:tcPr>
          <w:p w14:paraId="55F0748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14:paraId="3B61AA54"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0F26E21"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3F77A0EF"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6B65CC76"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4528528C"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2CD01BE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106</w:t>
            </w:r>
          </w:p>
        </w:tc>
        <w:tc>
          <w:tcPr>
            <w:tcW w:w="7295" w:type="dxa"/>
            <w:tcBorders>
              <w:top w:val="nil"/>
              <w:left w:val="nil"/>
              <w:bottom w:val="single" w:sz="4" w:space="0" w:color="000000"/>
              <w:right w:val="single" w:sz="4" w:space="0" w:color="000000"/>
            </w:tcBorders>
            <w:vAlign w:val="center"/>
          </w:tcPr>
          <w:p w14:paraId="46CA458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10,000 or higher devices per server</w:t>
            </w:r>
          </w:p>
        </w:tc>
        <w:tc>
          <w:tcPr>
            <w:tcW w:w="990" w:type="dxa"/>
            <w:tcBorders>
              <w:top w:val="nil"/>
              <w:left w:val="nil"/>
              <w:bottom w:val="single" w:sz="4" w:space="0" w:color="000000"/>
              <w:right w:val="single" w:sz="4" w:space="0" w:color="000000"/>
            </w:tcBorders>
            <w:vAlign w:val="center"/>
          </w:tcPr>
          <w:p w14:paraId="58DA2E1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0AFBEF1"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36F3A54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107</w:t>
            </w:r>
          </w:p>
        </w:tc>
        <w:tc>
          <w:tcPr>
            <w:tcW w:w="7295" w:type="dxa"/>
            <w:tcBorders>
              <w:top w:val="nil"/>
              <w:left w:val="nil"/>
              <w:bottom w:val="single" w:sz="4" w:space="0" w:color="000000"/>
              <w:right w:val="single" w:sz="4" w:space="0" w:color="000000"/>
            </w:tcBorders>
            <w:vAlign w:val="center"/>
          </w:tcPr>
          <w:p w14:paraId="3C18FF52"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10,000 concurrent users</w:t>
            </w:r>
          </w:p>
        </w:tc>
        <w:tc>
          <w:tcPr>
            <w:tcW w:w="990" w:type="dxa"/>
            <w:tcBorders>
              <w:top w:val="nil"/>
              <w:left w:val="nil"/>
              <w:bottom w:val="single" w:sz="4" w:space="0" w:color="000000"/>
              <w:right w:val="single" w:sz="4" w:space="0" w:color="000000"/>
            </w:tcBorders>
            <w:vAlign w:val="center"/>
          </w:tcPr>
          <w:p w14:paraId="2607B4C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BC8E052"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413CEC4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108</w:t>
            </w:r>
          </w:p>
        </w:tc>
        <w:tc>
          <w:tcPr>
            <w:tcW w:w="7295" w:type="dxa"/>
            <w:tcBorders>
              <w:top w:val="nil"/>
              <w:left w:val="nil"/>
              <w:bottom w:val="single" w:sz="4" w:space="0" w:color="000000"/>
              <w:right w:val="single" w:sz="4" w:space="0" w:color="000000"/>
            </w:tcBorders>
            <w:vAlign w:val="center"/>
          </w:tcPr>
          <w:p w14:paraId="5942547C"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w:t>
            </w:r>
            <w:r>
              <w:rPr>
                <w:rFonts w:ascii="Calibri" w:eastAsia="Calibri" w:hAnsi="Calibri" w:cs="Calibri"/>
                <w:color w:val="FF0000"/>
                <w:sz w:val="22"/>
                <w:szCs w:val="22"/>
              </w:rPr>
              <w:t xml:space="preserve"> </w:t>
            </w:r>
            <w:r>
              <w:rPr>
                <w:rFonts w:ascii="Calibri" w:eastAsia="Calibri" w:hAnsi="Calibri" w:cs="Calibri"/>
                <w:color w:val="000000"/>
                <w:sz w:val="22"/>
                <w:szCs w:val="22"/>
              </w:rPr>
              <w:t>concurrent XX,XXX policy updates</w:t>
            </w:r>
          </w:p>
        </w:tc>
        <w:tc>
          <w:tcPr>
            <w:tcW w:w="990" w:type="dxa"/>
            <w:tcBorders>
              <w:top w:val="nil"/>
              <w:left w:val="nil"/>
              <w:bottom w:val="single" w:sz="4" w:space="0" w:color="000000"/>
              <w:right w:val="single" w:sz="4" w:space="0" w:color="000000"/>
            </w:tcBorders>
            <w:vAlign w:val="center"/>
          </w:tcPr>
          <w:p w14:paraId="60B0055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22CD024"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4452993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109</w:t>
            </w:r>
          </w:p>
        </w:tc>
        <w:tc>
          <w:tcPr>
            <w:tcW w:w="7295" w:type="dxa"/>
            <w:tcBorders>
              <w:top w:val="nil"/>
              <w:left w:val="nil"/>
              <w:bottom w:val="single" w:sz="4" w:space="0" w:color="000000"/>
              <w:right w:val="single" w:sz="4" w:space="0" w:color="000000"/>
            </w:tcBorders>
            <w:vAlign w:val="center"/>
          </w:tcPr>
          <w:p w14:paraId="2FCC63EA"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solutions shall support concurrent XX,XXX enrollments</w:t>
            </w:r>
          </w:p>
        </w:tc>
        <w:tc>
          <w:tcPr>
            <w:tcW w:w="990" w:type="dxa"/>
            <w:tcBorders>
              <w:top w:val="nil"/>
              <w:left w:val="nil"/>
              <w:bottom w:val="single" w:sz="4" w:space="0" w:color="000000"/>
              <w:right w:val="single" w:sz="4" w:space="0" w:color="000000"/>
            </w:tcBorders>
            <w:vAlign w:val="center"/>
          </w:tcPr>
          <w:p w14:paraId="4F21E3C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67BF235"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6C39D66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110</w:t>
            </w:r>
          </w:p>
        </w:tc>
        <w:tc>
          <w:tcPr>
            <w:tcW w:w="7295" w:type="dxa"/>
            <w:tcBorders>
              <w:top w:val="nil"/>
              <w:left w:val="nil"/>
              <w:bottom w:val="single" w:sz="4" w:space="0" w:color="000000"/>
              <w:right w:val="single" w:sz="4" w:space="0" w:color="000000"/>
            </w:tcBorders>
            <w:vAlign w:val="center"/>
          </w:tcPr>
          <w:p w14:paraId="01E3521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multiple cost models based on use case and rapid addition and removal of devices and users.</w:t>
            </w:r>
          </w:p>
        </w:tc>
        <w:tc>
          <w:tcPr>
            <w:tcW w:w="990" w:type="dxa"/>
            <w:tcBorders>
              <w:top w:val="nil"/>
              <w:left w:val="nil"/>
              <w:bottom w:val="single" w:sz="4" w:space="0" w:color="000000"/>
              <w:right w:val="single" w:sz="4" w:space="0" w:color="000000"/>
            </w:tcBorders>
            <w:vAlign w:val="center"/>
          </w:tcPr>
          <w:p w14:paraId="08D1DF9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441CE1A"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0C07D53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111</w:t>
            </w:r>
          </w:p>
        </w:tc>
        <w:tc>
          <w:tcPr>
            <w:tcW w:w="7295" w:type="dxa"/>
            <w:tcBorders>
              <w:top w:val="nil"/>
              <w:left w:val="nil"/>
              <w:bottom w:val="single" w:sz="4" w:space="0" w:color="000000"/>
              <w:right w:val="single" w:sz="4" w:space="0" w:color="000000"/>
            </w:tcBorders>
            <w:vAlign w:val="center"/>
          </w:tcPr>
          <w:p w14:paraId="238BF80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send alerts via e-mail or Short Message Service (SMS) to a configurable set of recipients if the auditing system experiences a failure preventing the generation of audit records.</w:t>
            </w:r>
          </w:p>
        </w:tc>
        <w:tc>
          <w:tcPr>
            <w:tcW w:w="990" w:type="dxa"/>
            <w:tcBorders>
              <w:top w:val="nil"/>
              <w:left w:val="nil"/>
              <w:bottom w:val="single" w:sz="4" w:space="0" w:color="000000"/>
              <w:right w:val="single" w:sz="4" w:space="0" w:color="000000"/>
            </w:tcBorders>
            <w:vAlign w:val="center"/>
          </w:tcPr>
          <w:p w14:paraId="4BB7C65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7358FB05"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4B8CA00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112</w:t>
            </w:r>
          </w:p>
        </w:tc>
        <w:tc>
          <w:tcPr>
            <w:tcW w:w="7295" w:type="dxa"/>
            <w:tcBorders>
              <w:top w:val="nil"/>
              <w:left w:val="nil"/>
              <w:bottom w:val="single" w:sz="4" w:space="0" w:color="000000"/>
              <w:right w:val="single" w:sz="4" w:space="0" w:color="000000"/>
            </w:tcBorders>
            <w:vAlign w:val="center"/>
          </w:tcPr>
          <w:p w14:paraId="6CE2F0B2"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MDM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the reporting in SCAP format [specifically: CPE, CVE, CCE] </w:t>
            </w:r>
          </w:p>
        </w:tc>
        <w:tc>
          <w:tcPr>
            <w:tcW w:w="990" w:type="dxa"/>
            <w:tcBorders>
              <w:top w:val="nil"/>
              <w:left w:val="nil"/>
              <w:bottom w:val="single" w:sz="4" w:space="0" w:color="000000"/>
              <w:right w:val="single" w:sz="4" w:space="0" w:color="000000"/>
            </w:tcBorders>
            <w:vAlign w:val="center"/>
          </w:tcPr>
          <w:p w14:paraId="5938CE8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0E585F55"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37A2DC1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113</w:t>
            </w:r>
          </w:p>
        </w:tc>
        <w:tc>
          <w:tcPr>
            <w:tcW w:w="7295" w:type="dxa"/>
            <w:tcBorders>
              <w:top w:val="nil"/>
              <w:left w:val="nil"/>
              <w:bottom w:val="single" w:sz="4" w:space="0" w:color="000000"/>
              <w:right w:val="single" w:sz="4" w:space="0" w:color="000000"/>
            </w:tcBorders>
            <w:vAlign w:val="center"/>
          </w:tcPr>
          <w:p w14:paraId="7DE1255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 xml:space="preserve">should </w:t>
            </w:r>
            <w:r>
              <w:rPr>
                <w:rFonts w:ascii="Calibri" w:eastAsia="Calibri" w:hAnsi="Calibri" w:cs="Calibri"/>
                <w:color w:val="000000"/>
                <w:sz w:val="22"/>
                <w:szCs w:val="22"/>
              </w:rPr>
              <w:t xml:space="preserve">offer support for policies to disable SMS and Multimedia Messaging Service (MMS) messaging. </w:t>
            </w:r>
            <w:r>
              <w:rPr>
                <w:rFonts w:ascii="Calibri" w:eastAsia="Calibri" w:hAnsi="Calibri" w:cs="Calibri"/>
                <w:i/>
                <w:color w:val="000000"/>
                <w:sz w:val="22"/>
                <w:szCs w:val="22"/>
              </w:rPr>
              <w:t>(Note: Added deferred security requirement.)</w:t>
            </w:r>
          </w:p>
        </w:tc>
        <w:tc>
          <w:tcPr>
            <w:tcW w:w="990" w:type="dxa"/>
            <w:tcBorders>
              <w:top w:val="nil"/>
              <w:left w:val="nil"/>
              <w:bottom w:val="single" w:sz="4" w:space="0" w:color="000000"/>
              <w:right w:val="single" w:sz="4" w:space="0" w:color="000000"/>
            </w:tcBorders>
            <w:vAlign w:val="center"/>
          </w:tcPr>
          <w:p w14:paraId="4163023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56807D30"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6F4DFC9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114</w:t>
            </w:r>
          </w:p>
        </w:tc>
        <w:tc>
          <w:tcPr>
            <w:tcW w:w="7295" w:type="dxa"/>
            <w:tcBorders>
              <w:top w:val="nil"/>
              <w:left w:val="nil"/>
              <w:bottom w:val="single" w:sz="4" w:space="0" w:color="000000"/>
              <w:right w:val="single" w:sz="4" w:space="0" w:color="000000"/>
            </w:tcBorders>
            <w:vAlign w:val="center"/>
          </w:tcPr>
          <w:p w14:paraId="1DDF4BD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offer support for policies to disable Universal Serial Bus (USB) tethering. </w:t>
            </w:r>
            <w:r>
              <w:rPr>
                <w:rFonts w:ascii="Calibri" w:eastAsia="Calibri" w:hAnsi="Calibri" w:cs="Calibri"/>
                <w:i/>
                <w:color w:val="000000"/>
                <w:sz w:val="22"/>
                <w:szCs w:val="22"/>
              </w:rPr>
              <w:t>(Note: Added deferred security requirement.)</w:t>
            </w:r>
          </w:p>
        </w:tc>
        <w:tc>
          <w:tcPr>
            <w:tcW w:w="990" w:type="dxa"/>
            <w:tcBorders>
              <w:top w:val="nil"/>
              <w:left w:val="nil"/>
              <w:bottom w:val="single" w:sz="4" w:space="0" w:color="000000"/>
              <w:right w:val="single" w:sz="4" w:space="0" w:color="000000"/>
            </w:tcBorders>
            <w:vAlign w:val="center"/>
          </w:tcPr>
          <w:p w14:paraId="1A6CAEF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22DC9165"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1A4F7D4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115</w:t>
            </w:r>
          </w:p>
        </w:tc>
        <w:tc>
          <w:tcPr>
            <w:tcW w:w="7295" w:type="dxa"/>
            <w:tcBorders>
              <w:top w:val="nil"/>
              <w:left w:val="nil"/>
              <w:bottom w:val="single" w:sz="4" w:space="0" w:color="000000"/>
              <w:right w:val="single" w:sz="4" w:space="0" w:color="000000"/>
            </w:tcBorders>
            <w:vAlign w:val="center"/>
          </w:tcPr>
          <w:p w14:paraId="768589F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configuration policies to control access to media content by content rating.</w:t>
            </w:r>
          </w:p>
        </w:tc>
        <w:tc>
          <w:tcPr>
            <w:tcW w:w="990" w:type="dxa"/>
            <w:tcBorders>
              <w:top w:val="nil"/>
              <w:left w:val="nil"/>
              <w:bottom w:val="single" w:sz="4" w:space="0" w:color="000000"/>
              <w:right w:val="single" w:sz="4" w:space="0" w:color="000000"/>
            </w:tcBorders>
            <w:vAlign w:val="center"/>
          </w:tcPr>
          <w:p w14:paraId="7C09E67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431CED94"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02C2A1E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116</w:t>
            </w:r>
          </w:p>
        </w:tc>
        <w:tc>
          <w:tcPr>
            <w:tcW w:w="7295" w:type="dxa"/>
            <w:tcBorders>
              <w:top w:val="nil"/>
              <w:left w:val="nil"/>
              <w:bottom w:val="single" w:sz="4" w:space="0" w:color="000000"/>
              <w:right w:val="single" w:sz="4" w:space="0" w:color="000000"/>
            </w:tcBorders>
            <w:vAlign w:val="center"/>
          </w:tcPr>
          <w:p w14:paraId="7FC9654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create backups of all user and system information on enrolled devices, and provide a mechanism for restoring backed-up data to devices. At minimum, the solution should create backups of all managed apps and information. These backups are limited to device information, and not including PII, email, or application data. </w:t>
            </w:r>
          </w:p>
        </w:tc>
        <w:tc>
          <w:tcPr>
            <w:tcW w:w="990" w:type="dxa"/>
            <w:tcBorders>
              <w:top w:val="nil"/>
              <w:left w:val="nil"/>
              <w:bottom w:val="single" w:sz="4" w:space="0" w:color="000000"/>
              <w:right w:val="single" w:sz="4" w:space="0" w:color="000000"/>
            </w:tcBorders>
            <w:vAlign w:val="center"/>
          </w:tcPr>
          <w:p w14:paraId="6C3EDFC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4028BDE4"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47D3177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117</w:t>
            </w:r>
          </w:p>
        </w:tc>
        <w:tc>
          <w:tcPr>
            <w:tcW w:w="7295" w:type="dxa"/>
            <w:tcBorders>
              <w:top w:val="nil"/>
              <w:left w:val="nil"/>
              <w:bottom w:val="single" w:sz="4" w:space="0" w:color="000000"/>
              <w:right w:val="single" w:sz="4" w:space="0" w:color="000000"/>
            </w:tcBorders>
            <w:vAlign w:val="center"/>
          </w:tcPr>
          <w:p w14:paraId="0837FBC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include support for the retrieval of other enterprise users’ S/MIME certificates via LDAP to enable sending encrypted messages to them.  </w:t>
            </w:r>
            <w:r>
              <w:rPr>
                <w:rFonts w:ascii="Calibri" w:eastAsia="Calibri" w:hAnsi="Calibri" w:cs="Calibri"/>
                <w:i/>
                <w:color w:val="000000"/>
                <w:sz w:val="22"/>
                <w:szCs w:val="22"/>
              </w:rPr>
              <w:t>(Note: Added deferred security requirement.)</w:t>
            </w:r>
          </w:p>
        </w:tc>
        <w:tc>
          <w:tcPr>
            <w:tcW w:w="990" w:type="dxa"/>
            <w:tcBorders>
              <w:top w:val="nil"/>
              <w:left w:val="nil"/>
              <w:bottom w:val="single" w:sz="4" w:space="0" w:color="000000"/>
              <w:right w:val="single" w:sz="4" w:space="0" w:color="000000"/>
            </w:tcBorders>
            <w:vAlign w:val="center"/>
          </w:tcPr>
          <w:p w14:paraId="66C21EE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40594694"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7609A73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118</w:t>
            </w:r>
          </w:p>
        </w:tc>
        <w:tc>
          <w:tcPr>
            <w:tcW w:w="7295" w:type="dxa"/>
            <w:tcBorders>
              <w:top w:val="nil"/>
              <w:left w:val="nil"/>
              <w:bottom w:val="single" w:sz="4" w:space="0" w:color="000000"/>
              <w:right w:val="single" w:sz="4" w:space="0" w:color="000000"/>
            </w:tcBorders>
            <w:vAlign w:val="center"/>
          </w:tcPr>
          <w:p w14:paraId="6B6115EA"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provide configuration profile templates.</w:t>
            </w:r>
          </w:p>
        </w:tc>
        <w:tc>
          <w:tcPr>
            <w:tcW w:w="990" w:type="dxa"/>
            <w:tcBorders>
              <w:top w:val="nil"/>
              <w:left w:val="nil"/>
              <w:bottom w:val="single" w:sz="4" w:space="0" w:color="000000"/>
              <w:right w:val="single" w:sz="4" w:space="0" w:color="000000"/>
            </w:tcBorders>
            <w:vAlign w:val="center"/>
          </w:tcPr>
          <w:p w14:paraId="0692948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0D2FF16B"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3BF56A7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119</w:t>
            </w:r>
          </w:p>
        </w:tc>
        <w:tc>
          <w:tcPr>
            <w:tcW w:w="7295" w:type="dxa"/>
            <w:tcBorders>
              <w:top w:val="nil"/>
              <w:left w:val="nil"/>
              <w:bottom w:val="single" w:sz="4" w:space="0" w:color="000000"/>
              <w:right w:val="single" w:sz="4" w:space="0" w:color="000000"/>
            </w:tcBorders>
            <w:vAlign w:val="center"/>
          </w:tcPr>
          <w:p w14:paraId="5101404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multiple email/calendar/contact configurations per profile.</w:t>
            </w:r>
          </w:p>
        </w:tc>
        <w:tc>
          <w:tcPr>
            <w:tcW w:w="990" w:type="dxa"/>
            <w:tcBorders>
              <w:top w:val="nil"/>
              <w:left w:val="nil"/>
              <w:bottom w:val="single" w:sz="4" w:space="0" w:color="000000"/>
              <w:right w:val="single" w:sz="4" w:space="0" w:color="000000"/>
            </w:tcBorders>
            <w:vAlign w:val="center"/>
          </w:tcPr>
          <w:p w14:paraId="380AB0D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74BE1994"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034D554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120</w:t>
            </w:r>
          </w:p>
        </w:tc>
        <w:tc>
          <w:tcPr>
            <w:tcW w:w="7295" w:type="dxa"/>
            <w:tcBorders>
              <w:top w:val="nil"/>
              <w:left w:val="nil"/>
              <w:bottom w:val="single" w:sz="4" w:space="0" w:color="000000"/>
              <w:right w:val="single" w:sz="4" w:space="0" w:color="000000"/>
            </w:tcBorders>
            <w:vAlign w:val="center"/>
          </w:tcPr>
          <w:p w14:paraId="48CCB87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setting profile start and end dates, and notification to administrator when a profile is expiring and no other profile has been defined to replace it. </w:t>
            </w:r>
          </w:p>
        </w:tc>
        <w:tc>
          <w:tcPr>
            <w:tcW w:w="990" w:type="dxa"/>
            <w:tcBorders>
              <w:top w:val="nil"/>
              <w:left w:val="nil"/>
              <w:bottom w:val="single" w:sz="4" w:space="0" w:color="000000"/>
              <w:right w:val="single" w:sz="4" w:space="0" w:color="000000"/>
            </w:tcBorders>
            <w:vAlign w:val="center"/>
          </w:tcPr>
          <w:p w14:paraId="70CC9D5E"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6CE7600E" w14:textId="77777777" w:rsidTr="008404BB">
        <w:trPr>
          <w:trHeight w:val="280"/>
        </w:trPr>
        <w:tc>
          <w:tcPr>
            <w:tcW w:w="640" w:type="dxa"/>
            <w:tcBorders>
              <w:top w:val="nil"/>
              <w:left w:val="single" w:sz="4" w:space="0" w:color="000000"/>
              <w:bottom w:val="single" w:sz="4" w:space="0" w:color="000000"/>
              <w:right w:val="single" w:sz="4" w:space="0" w:color="000000"/>
            </w:tcBorders>
            <w:vAlign w:val="center"/>
          </w:tcPr>
          <w:p w14:paraId="3BE83B7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121</w:t>
            </w:r>
          </w:p>
        </w:tc>
        <w:tc>
          <w:tcPr>
            <w:tcW w:w="7295" w:type="dxa"/>
            <w:tcBorders>
              <w:top w:val="nil"/>
              <w:left w:val="nil"/>
              <w:bottom w:val="single" w:sz="4" w:space="0" w:color="000000"/>
              <w:right w:val="single" w:sz="4" w:space="0" w:color="000000"/>
            </w:tcBorders>
            <w:vAlign w:val="center"/>
          </w:tcPr>
          <w:p w14:paraId="573E82C6"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multiple profiles being applied to a single device.</w:t>
            </w:r>
          </w:p>
        </w:tc>
        <w:tc>
          <w:tcPr>
            <w:tcW w:w="990" w:type="dxa"/>
            <w:tcBorders>
              <w:top w:val="nil"/>
              <w:left w:val="nil"/>
              <w:bottom w:val="single" w:sz="4" w:space="0" w:color="000000"/>
              <w:right w:val="single" w:sz="4" w:space="0" w:color="000000"/>
            </w:tcBorders>
            <w:vAlign w:val="center"/>
          </w:tcPr>
          <w:p w14:paraId="142BBC6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4D9D6798"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035CF27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122</w:t>
            </w:r>
          </w:p>
        </w:tc>
        <w:tc>
          <w:tcPr>
            <w:tcW w:w="7295" w:type="dxa"/>
            <w:tcBorders>
              <w:top w:val="nil"/>
              <w:left w:val="nil"/>
              <w:bottom w:val="single" w:sz="4" w:space="0" w:color="000000"/>
              <w:right w:val="single" w:sz="4" w:space="0" w:color="000000"/>
            </w:tcBorders>
            <w:vAlign w:val="center"/>
          </w:tcPr>
          <w:p w14:paraId="1FCEC95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applying multiple policies to a device; when multiple security policies conflict, the most restrictive policy takes precedence. </w:t>
            </w:r>
          </w:p>
        </w:tc>
        <w:tc>
          <w:tcPr>
            <w:tcW w:w="990" w:type="dxa"/>
            <w:tcBorders>
              <w:top w:val="nil"/>
              <w:left w:val="nil"/>
              <w:bottom w:val="single" w:sz="4" w:space="0" w:color="000000"/>
              <w:right w:val="single" w:sz="4" w:space="0" w:color="000000"/>
            </w:tcBorders>
            <w:vAlign w:val="center"/>
          </w:tcPr>
          <w:p w14:paraId="5B0E45E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21EBFE7A"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2A9C0B8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123</w:t>
            </w:r>
          </w:p>
        </w:tc>
        <w:tc>
          <w:tcPr>
            <w:tcW w:w="7295" w:type="dxa"/>
            <w:tcBorders>
              <w:top w:val="nil"/>
              <w:left w:val="nil"/>
              <w:bottom w:val="single" w:sz="4" w:space="0" w:color="000000"/>
              <w:right w:val="single" w:sz="4" w:space="0" w:color="000000"/>
            </w:tcBorders>
            <w:vAlign w:val="center"/>
          </w:tcPr>
          <w:p w14:paraId="3F734E0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data synchronization between managed devices and allowed file shares and content repositories.</w:t>
            </w:r>
          </w:p>
        </w:tc>
        <w:tc>
          <w:tcPr>
            <w:tcW w:w="990" w:type="dxa"/>
            <w:tcBorders>
              <w:top w:val="nil"/>
              <w:left w:val="nil"/>
              <w:bottom w:val="single" w:sz="4" w:space="0" w:color="000000"/>
              <w:right w:val="single" w:sz="4" w:space="0" w:color="000000"/>
            </w:tcBorders>
            <w:vAlign w:val="center"/>
          </w:tcPr>
          <w:p w14:paraId="4585326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618AF11E"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758E4C5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124</w:t>
            </w:r>
          </w:p>
        </w:tc>
        <w:tc>
          <w:tcPr>
            <w:tcW w:w="7295" w:type="dxa"/>
            <w:tcBorders>
              <w:top w:val="nil"/>
              <w:left w:val="nil"/>
              <w:bottom w:val="single" w:sz="4" w:space="0" w:color="000000"/>
              <w:right w:val="single" w:sz="4" w:space="0" w:color="000000"/>
            </w:tcBorders>
            <w:vAlign w:val="center"/>
          </w:tcPr>
          <w:p w14:paraId="6F144E8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file sharing and content repository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document viewing functions including search, bookmarks and hyperlinks for common file formats.</w:t>
            </w:r>
          </w:p>
        </w:tc>
        <w:tc>
          <w:tcPr>
            <w:tcW w:w="990" w:type="dxa"/>
            <w:tcBorders>
              <w:top w:val="nil"/>
              <w:left w:val="nil"/>
              <w:bottom w:val="single" w:sz="4" w:space="0" w:color="000000"/>
              <w:right w:val="single" w:sz="4" w:space="0" w:color="000000"/>
            </w:tcBorders>
            <w:vAlign w:val="center"/>
          </w:tcPr>
          <w:p w14:paraId="791624B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20DF2FC8"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2A51031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125</w:t>
            </w:r>
          </w:p>
        </w:tc>
        <w:tc>
          <w:tcPr>
            <w:tcW w:w="7295" w:type="dxa"/>
            <w:tcBorders>
              <w:top w:val="nil"/>
              <w:left w:val="nil"/>
              <w:bottom w:val="single" w:sz="4" w:space="0" w:color="000000"/>
              <w:right w:val="single" w:sz="4" w:space="0" w:color="000000"/>
            </w:tcBorders>
            <w:vAlign w:val="center"/>
          </w:tcPr>
          <w:p w14:paraId="00F122A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provide the ability to manage select enterprise data for government-owned and </w:t>
            </w:r>
            <w:proofErr w:type="spellStart"/>
            <w:r>
              <w:rPr>
                <w:rFonts w:ascii="Calibri" w:eastAsia="Calibri" w:hAnsi="Calibri" w:cs="Calibri"/>
                <w:color w:val="000000"/>
                <w:sz w:val="22"/>
                <w:szCs w:val="22"/>
              </w:rPr>
              <w:t>non government</w:t>
            </w:r>
            <w:proofErr w:type="spellEnd"/>
            <w:r>
              <w:rPr>
                <w:rFonts w:ascii="Calibri" w:eastAsia="Calibri" w:hAnsi="Calibri" w:cs="Calibri"/>
                <w:color w:val="000000"/>
                <w:sz w:val="22"/>
                <w:szCs w:val="22"/>
              </w:rPr>
              <w:t>-owned devices</w:t>
            </w:r>
          </w:p>
        </w:tc>
        <w:tc>
          <w:tcPr>
            <w:tcW w:w="990" w:type="dxa"/>
            <w:tcBorders>
              <w:top w:val="nil"/>
              <w:left w:val="nil"/>
              <w:bottom w:val="single" w:sz="4" w:space="0" w:color="000000"/>
              <w:right w:val="single" w:sz="4" w:space="0" w:color="000000"/>
            </w:tcBorders>
            <w:vAlign w:val="center"/>
          </w:tcPr>
          <w:p w14:paraId="3DCA9C6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559511F0"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2D38BD1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126</w:t>
            </w:r>
          </w:p>
        </w:tc>
        <w:tc>
          <w:tcPr>
            <w:tcW w:w="7295" w:type="dxa"/>
            <w:tcBorders>
              <w:top w:val="nil"/>
              <w:left w:val="nil"/>
              <w:bottom w:val="single" w:sz="4" w:space="0" w:color="000000"/>
              <w:right w:val="single" w:sz="4" w:space="0" w:color="000000"/>
            </w:tcBorders>
            <w:vAlign w:val="center"/>
          </w:tcPr>
          <w:p w14:paraId="74BBB08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allow for a store and forward approach to data access to </w:t>
            </w:r>
            <w:proofErr w:type="gramStart"/>
            <w:r>
              <w:rPr>
                <w:rFonts w:ascii="Calibri" w:eastAsia="Calibri" w:hAnsi="Calibri" w:cs="Calibri"/>
                <w:color w:val="000000"/>
                <w:sz w:val="22"/>
                <w:szCs w:val="22"/>
              </w:rPr>
              <w:t>allow  local</w:t>
            </w:r>
            <w:proofErr w:type="gramEnd"/>
            <w:r>
              <w:rPr>
                <w:rFonts w:ascii="Calibri" w:eastAsia="Calibri" w:hAnsi="Calibri" w:cs="Calibri"/>
                <w:color w:val="000000"/>
                <w:sz w:val="22"/>
                <w:szCs w:val="22"/>
              </w:rPr>
              <w:t xml:space="preserve"> content to be manipulated and stored in a secure way for automatic upload when network connection is restored.</w:t>
            </w:r>
          </w:p>
        </w:tc>
        <w:tc>
          <w:tcPr>
            <w:tcW w:w="990" w:type="dxa"/>
            <w:tcBorders>
              <w:top w:val="nil"/>
              <w:left w:val="nil"/>
              <w:bottom w:val="single" w:sz="4" w:space="0" w:color="000000"/>
              <w:right w:val="single" w:sz="4" w:space="0" w:color="000000"/>
            </w:tcBorders>
            <w:vAlign w:val="center"/>
          </w:tcPr>
          <w:p w14:paraId="5F6F8D8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A51C6A" w14:paraId="382DCB03"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2DE103C"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2C21A4CA"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21BBAECE"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09EB514C" w14:textId="77777777" w:rsidTr="008404BB">
        <w:trPr>
          <w:trHeight w:val="560"/>
        </w:trPr>
        <w:tc>
          <w:tcPr>
            <w:tcW w:w="640" w:type="dxa"/>
            <w:tcBorders>
              <w:top w:val="nil"/>
              <w:left w:val="single" w:sz="4" w:space="0" w:color="000000"/>
              <w:bottom w:val="single" w:sz="4" w:space="0" w:color="000000"/>
              <w:right w:val="single" w:sz="4" w:space="0" w:color="000000"/>
            </w:tcBorders>
            <w:vAlign w:val="center"/>
          </w:tcPr>
          <w:p w14:paraId="4FD1F21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127</w:t>
            </w:r>
          </w:p>
        </w:tc>
        <w:tc>
          <w:tcPr>
            <w:tcW w:w="7295" w:type="dxa"/>
            <w:tcBorders>
              <w:top w:val="nil"/>
              <w:left w:val="nil"/>
              <w:bottom w:val="single" w:sz="4" w:space="0" w:color="000000"/>
              <w:right w:val="single" w:sz="4" w:space="0" w:color="000000"/>
            </w:tcBorders>
            <w:vAlign w:val="center"/>
          </w:tcPr>
          <w:p w14:paraId="4440C7C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should provide usage rate information associated with apps hosted in the enterprise App Store.</w:t>
            </w:r>
          </w:p>
        </w:tc>
        <w:tc>
          <w:tcPr>
            <w:tcW w:w="990" w:type="dxa"/>
            <w:tcBorders>
              <w:top w:val="nil"/>
              <w:left w:val="nil"/>
              <w:bottom w:val="single" w:sz="4" w:space="0" w:color="000000"/>
              <w:right w:val="single" w:sz="4" w:space="0" w:color="000000"/>
            </w:tcBorders>
            <w:vAlign w:val="center"/>
          </w:tcPr>
          <w:p w14:paraId="043BEC7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24B98F76" w14:textId="77777777" w:rsidTr="008404BB">
        <w:trPr>
          <w:trHeight w:val="820"/>
        </w:trPr>
        <w:tc>
          <w:tcPr>
            <w:tcW w:w="640" w:type="dxa"/>
            <w:tcBorders>
              <w:top w:val="nil"/>
              <w:left w:val="single" w:sz="4" w:space="0" w:color="000000"/>
              <w:bottom w:val="single" w:sz="4" w:space="0" w:color="000000"/>
              <w:right w:val="single" w:sz="4" w:space="0" w:color="000000"/>
            </w:tcBorders>
            <w:vAlign w:val="center"/>
          </w:tcPr>
          <w:p w14:paraId="239A8FB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128</w:t>
            </w:r>
          </w:p>
        </w:tc>
        <w:tc>
          <w:tcPr>
            <w:tcW w:w="7295" w:type="dxa"/>
            <w:tcBorders>
              <w:top w:val="nil"/>
              <w:left w:val="nil"/>
              <w:bottom w:val="single" w:sz="4" w:space="0" w:color="000000"/>
              <w:right w:val="single" w:sz="4" w:space="0" w:color="000000"/>
            </w:tcBorders>
            <w:vAlign w:val="center"/>
          </w:tcPr>
          <w:p w14:paraId="7B879D9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app management workflow to enable Business Units to delegate and authorize the installation of select restricted applications.</w:t>
            </w:r>
          </w:p>
        </w:tc>
        <w:tc>
          <w:tcPr>
            <w:tcW w:w="990" w:type="dxa"/>
            <w:tcBorders>
              <w:top w:val="nil"/>
              <w:left w:val="nil"/>
              <w:bottom w:val="single" w:sz="4" w:space="0" w:color="000000"/>
              <w:right w:val="single" w:sz="4" w:space="0" w:color="000000"/>
            </w:tcBorders>
            <w:vAlign w:val="center"/>
          </w:tcPr>
          <w:p w14:paraId="1CB69D3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77E0603C" w14:textId="77777777" w:rsidTr="008404BB">
        <w:trPr>
          <w:trHeight w:val="840"/>
        </w:trPr>
        <w:tc>
          <w:tcPr>
            <w:tcW w:w="640" w:type="dxa"/>
            <w:tcBorders>
              <w:top w:val="nil"/>
              <w:left w:val="single" w:sz="4" w:space="0" w:color="000000"/>
              <w:bottom w:val="single" w:sz="4" w:space="0" w:color="000000"/>
              <w:right w:val="single" w:sz="4" w:space="0" w:color="000000"/>
            </w:tcBorders>
            <w:vAlign w:val="center"/>
          </w:tcPr>
          <w:p w14:paraId="7DC164D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129</w:t>
            </w:r>
          </w:p>
        </w:tc>
        <w:tc>
          <w:tcPr>
            <w:tcW w:w="7295" w:type="dxa"/>
            <w:tcBorders>
              <w:top w:val="nil"/>
              <w:left w:val="nil"/>
              <w:bottom w:val="single" w:sz="4" w:space="0" w:color="000000"/>
              <w:right w:val="single" w:sz="4" w:space="0" w:color="000000"/>
            </w:tcBorders>
            <w:vAlign w:val="center"/>
          </w:tcPr>
          <w:p w14:paraId="7F46E7D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 xml:space="preserve">should </w:t>
            </w:r>
            <w:r>
              <w:rPr>
                <w:rFonts w:ascii="Calibri" w:eastAsia="Calibri" w:hAnsi="Calibri" w:cs="Calibri"/>
                <w:color w:val="000000"/>
                <w:sz w:val="22"/>
                <w:szCs w:val="22"/>
              </w:rPr>
              <w:t xml:space="preserve">provide tool-tips in app/device to provide on the fly device/app/solution training to users unfamiliar with the solution. </w:t>
            </w:r>
            <w:r>
              <w:rPr>
                <w:rFonts w:ascii="Calibri" w:eastAsia="Calibri" w:hAnsi="Calibri" w:cs="Calibri"/>
                <w:i/>
                <w:color w:val="000000"/>
                <w:sz w:val="22"/>
                <w:szCs w:val="22"/>
              </w:rPr>
              <w:t>(Note: May be device- or app-specific, not MDM configurable)</w:t>
            </w:r>
          </w:p>
        </w:tc>
        <w:tc>
          <w:tcPr>
            <w:tcW w:w="990" w:type="dxa"/>
            <w:tcBorders>
              <w:top w:val="nil"/>
              <w:left w:val="nil"/>
              <w:bottom w:val="single" w:sz="4" w:space="0" w:color="000000"/>
              <w:right w:val="single" w:sz="4" w:space="0" w:color="000000"/>
            </w:tcBorders>
            <w:vAlign w:val="center"/>
          </w:tcPr>
          <w:p w14:paraId="5E3A266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5D1AEDDE"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75D8D2A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130</w:t>
            </w:r>
          </w:p>
        </w:tc>
        <w:tc>
          <w:tcPr>
            <w:tcW w:w="7295" w:type="dxa"/>
            <w:tcBorders>
              <w:top w:val="single" w:sz="4" w:space="0" w:color="000000"/>
              <w:left w:val="nil"/>
              <w:bottom w:val="single" w:sz="4" w:space="0" w:color="000000"/>
              <w:right w:val="single" w:sz="4" w:space="0" w:color="000000"/>
            </w:tcBorders>
            <w:vAlign w:val="center"/>
          </w:tcPr>
          <w:p w14:paraId="1A176B34"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the enrollment of a device before applying any policy (null policy)</w:t>
            </w:r>
          </w:p>
          <w:p w14:paraId="0F786576" w14:textId="77777777"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vAlign w:val="center"/>
          </w:tcPr>
          <w:p w14:paraId="18D922DB" w14:textId="77777777" w:rsidR="00C37080" w:rsidRDefault="00C37080">
            <w:pPr>
              <w:spacing w:after="0" w:line="240" w:lineRule="auto"/>
              <w:jc w:val="center"/>
              <w:rPr>
                <w:rFonts w:ascii="Calibri" w:eastAsia="Calibri" w:hAnsi="Calibri" w:cs="Calibri"/>
                <w:color w:val="000000"/>
                <w:sz w:val="22"/>
                <w:szCs w:val="22"/>
              </w:rPr>
            </w:pPr>
          </w:p>
        </w:tc>
      </w:tr>
      <w:tr w:rsidR="00C37080" w14:paraId="198335DB"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6D24545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131</w:t>
            </w:r>
          </w:p>
        </w:tc>
        <w:tc>
          <w:tcPr>
            <w:tcW w:w="7295" w:type="dxa"/>
            <w:tcBorders>
              <w:top w:val="single" w:sz="4" w:space="0" w:color="000000"/>
              <w:left w:val="nil"/>
              <w:bottom w:val="single" w:sz="4" w:space="0" w:color="000000"/>
              <w:right w:val="single" w:sz="4" w:space="0" w:color="000000"/>
            </w:tcBorders>
            <w:vAlign w:val="center"/>
          </w:tcPr>
          <w:p w14:paraId="25C4364B"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enrollment of untrusted devices and anonymous / unknown users outside the enterprise as individuals or groups under the MDM</w:t>
            </w:r>
          </w:p>
          <w:p w14:paraId="7363A6FF" w14:textId="77777777"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vAlign w:val="center"/>
          </w:tcPr>
          <w:p w14:paraId="510A76FA" w14:textId="77777777" w:rsidR="00C37080" w:rsidRDefault="00C37080">
            <w:pPr>
              <w:spacing w:after="0" w:line="240" w:lineRule="auto"/>
              <w:jc w:val="center"/>
              <w:rPr>
                <w:rFonts w:ascii="Calibri" w:eastAsia="Calibri" w:hAnsi="Calibri" w:cs="Calibri"/>
                <w:color w:val="000000"/>
                <w:sz w:val="22"/>
                <w:szCs w:val="22"/>
              </w:rPr>
            </w:pPr>
          </w:p>
        </w:tc>
      </w:tr>
      <w:tr w:rsidR="00C37080" w14:paraId="18495A8F"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59B5CEA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132</w:t>
            </w:r>
          </w:p>
        </w:tc>
        <w:tc>
          <w:tcPr>
            <w:tcW w:w="7295" w:type="dxa"/>
            <w:tcBorders>
              <w:top w:val="single" w:sz="4" w:space="0" w:color="000000"/>
              <w:left w:val="nil"/>
              <w:bottom w:val="single" w:sz="4" w:space="0" w:color="000000"/>
              <w:right w:val="single" w:sz="4" w:space="0" w:color="000000"/>
            </w:tcBorders>
            <w:vAlign w:val="center"/>
          </w:tcPr>
          <w:p w14:paraId="2EC5AA12"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the implementation of controls at either the device or application / content level</w:t>
            </w:r>
          </w:p>
          <w:p w14:paraId="701A405D" w14:textId="77777777"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vAlign w:val="center"/>
          </w:tcPr>
          <w:p w14:paraId="3A242918" w14:textId="77777777" w:rsidR="00C37080" w:rsidRDefault="00C37080">
            <w:pPr>
              <w:spacing w:after="0" w:line="240" w:lineRule="auto"/>
              <w:jc w:val="center"/>
              <w:rPr>
                <w:rFonts w:ascii="Calibri" w:eastAsia="Calibri" w:hAnsi="Calibri" w:cs="Calibri"/>
                <w:color w:val="000000"/>
                <w:sz w:val="22"/>
                <w:szCs w:val="22"/>
              </w:rPr>
            </w:pPr>
          </w:p>
        </w:tc>
      </w:tr>
      <w:tr w:rsidR="00C37080" w14:paraId="57BB7CB9"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5123D57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133</w:t>
            </w:r>
          </w:p>
        </w:tc>
        <w:tc>
          <w:tcPr>
            <w:tcW w:w="7295" w:type="dxa"/>
            <w:tcBorders>
              <w:top w:val="single" w:sz="4" w:space="0" w:color="000000"/>
              <w:left w:val="nil"/>
              <w:bottom w:val="single" w:sz="4" w:space="0" w:color="000000"/>
              <w:right w:val="single" w:sz="4" w:space="0" w:color="000000"/>
            </w:tcBorders>
            <w:vAlign w:val="center"/>
          </w:tcPr>
          <w:p w14:paraId="66C06AC7"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use an existing MDM user attribute repository for enrollment to the new MDM system</w:t>
            </w:r>
          </w:p>
          <w:p w14:paraId="7ECD3180" w14:textId="77777777"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vAlign w:val="center"/>
          </w:tcPr>
          <w:p w14:paraId="20F0FA35" w14:textId="77777777" w:rsidR="00C37080" w:rsidRDefault="00C37080">
            <w:pPr>
              <w:spacing w:after="0" w:line="240" w:lineRule="auto"/>
              <w:jc w:val="center"/>
              <w:rPr>
                <w:rFonts w:ascii="Calibri" w:eastAsia="Calibri" w:hAnsi="Calibri" w:cs="Calibri"/>
                <w:color w:val="000000"/>
                <w:sz w:val="22"/>
                <w:szCs w:val="22"/>
              </w:rPr>
            </w:pPr>
          </w:p>
        </w:tc>
      </w:tr>
      <w:tr w:rsidR="00C37080" w14:paraId="06071C94"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4EACAB4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134</w:t>
            </w:r>
          </w:p>
        </w:tc>
        <w:tc>
          <w:tcPr>
            <w:tcW w:w="7295" w:type="dxa"/>
            <w:tcBorders>
              <w:top w:val="single" w:sz="4" w:space="0" w:color="000000"/>
              <w:left w:val="nil"/>
              <w:bottom w:val="single" w:sz="4" w:space="0" w:color="000000"/>
              <w:right w:val="single" w:sz="4" w:space="0" w:color="000000"/>
            </w:tcBorders>
            <w:vAlign w:val="center"/>
          </w:tcPr>
          <w:p w14:paraId="5132EBF3"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shall lock, erase, or reset the device - (‘erase’ (wipe) pertains to ONLY the managed data on a device under the following conditions:</w:t>
            </w:r>
          </w:p>
          <w:p w14:paraId="2992B57A" w14:textId="77777777"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Blacklisted operating system or version (policy)</w:t>
            </w:r>
          </w:p>
          <w:p w14:paraId="7C48C7E2" w14:textId="77777777"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Exceeding a set number of failed access attempts to the device or MDM application (policy)</w:t>
            </w:r>
          </w:p>
          <w:p w14:paraId="0F291CA5" w14:textId="77777777"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Exceeding defined interval for contacting MDM (policy)</w:t>
            </w:r>
          </w:p>
          <w:p w14:paraId="373C9D04" w14:textId="77777777"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Detection of OS jailbreaking or application tampering (policy)</w:t>
            </w:r>
          </w:p>
          <w:p w14:paraId="2B606956" w14:textId="77777777"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Any other policy violation</w:t>
            </w:r>
          </w:p>
          <w:p w14:paraId="2CB5DBA4" w14:textId="77777777" w:rsidR="00C37080" w:rsidRDefault="00182E79">
            <w:pPr>
              <w:numPr>
                <w:ilvl w:val="1"/>
                <w:numId w:val="5"/>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rPr>
              <w:t>Remote / over the air instruction from MDM (manual)</w:t>
            </w:r>
          </w:p>
          <w:p w14:paraId="57B7DC6C" w14:textId="77777777"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vAlign w:val="center"/>
          </w:tcPr>
          <w:p w14:paraId="438FFDC4" w14:textId="77777777" w:rsidR="00C37080" w:rsidRDefault="00C37080">
            <w:pPr>
              <w:spacing w:after="0" w:line="240" w:lineRule="auto"/>
              <w:jc w:val="center"/>
              <w:rPr>
                <w:rFonts w:ascii="Calibri" w:eastAsia="Calibri" w:hAnsi="Calibri" w:cs="Calibri"/>
                <w:color w:val="000000"/>
                <w:sz w:val="22"/>
                <w:szCs w:val="22"/>
              </w:rPr>
            </w:pPr>
          </w:p>
        </w:tc>
      </w:tr>
      <w:tr w:rsidR="00C37080" w14:paraId="78478484"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59DFFB1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135</w:t>
            </w:r>
          </w:p>
        </w:tc>
        <w:tc>
          <w:tcPr>
            <w:tcW w:w="7295" w:type="dxa"/>
            <w:tcBorders>
              <w:top w:val="single" w:sz="4" w:space="0" w:color="000000"/>
              <w:left w:val="nil"/>
              <w:bottom w:val="single" w:sz="4" w:space="0" w:color="000000"/>
              <w:right w:val="single" w:sz="4" w:space="0" w:color="000000"/>
            </w:tcBorders>
            <w:vAlign w:val="center"/>
          </w:tcPr>
          <w:p w14:paraId="00B1347F"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provide detailed Inventory tracking capabilities</w:t>
            </w:r>
          </w:p>
          <w:p w14:paraId="29379F04" w14:textId="77777777"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vAlign w:val="center"/>
          </w:tcPr>
          <w:p w14:paraId="55DC1CBE" w14:textId="77777777" w:rsidR="00C37080" w:rsidRDefault="00C37080">
            <w:pPr>
              <w:spacing w:after="0" w:line="240" w:lineRule="auto"/>
              <w:jc w:val="center"/>
              <w:rPr>
                <w:rFonts w:ascii="Calibri" w:eastAsia="Calibri" w:hAnsi="Calibri" w:cs="Calibri"/>
                <w:color w:val="000000"/>
                <w:sz w:val="22"/>
                <w:szCs w:val="22"/>
              </w:rPr>
            </w:pPr>
          </w:p>
        </w:tc>
      </w:tr>
      <w:tr w:rsidR="00C37080" w14:paraId="6D65DAB8"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6AB3BC3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136</w:t>
            </w:r>
          </w:p>
        </w:tc>
        <w:tc>
          <w:tcPr>
            <w:tcW w:w="7295" w:type="dxa"/>
            <w:tcBorders>
              <w:top w:val="single" w:sz="4" w:space="0" w:color="000000"/>
              <w:left w:val="nil"/>
              <w:bottom w:val="single" w:sz="4" w:space="0" w:color="000000"/>
              <w:right w:val="single" w:sz="4" w:space="0" w:color="000000"/>
            </w:tcBorders>
            <w:vAlign w:val="center"/>
          </w:tcPr>
          <w:p w14:paraId="0C48FC14"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provide for the ability to restrict or control local data storage</w:t>
            </w:r>
          </w:p>
          <w:p w14:paraId="66FB3A2B" w14:textId="77777777" w:rsidR="00C37080" w:rsidRDefault="00C37080">
            <w:pPr>
              <w:pBdr>
                <w:top w:val="nil"/>
                <w:left w:val="nil"/>
                <w:bottom w:val="nil"/>
                <w:right w:val="nil"/>
                <w:between w:val="nil"/>
              </w:pBdr>
              <w:spacing w:after="0" w:line="240" w:lineRule="auto"/>
              <w:ind w:left="720" w:hanging="720"/>
              <w:rPr>
                <w:rFonts w:ascii="Calibri" w:eastAsia="Calibri" w:hAnsi="Calibri" w:cs="Calibri"/>
                <w:color w:val="000000"/>
                <w:sz w:val="22"/>
                <w:szCs w:val="22"/>
              </w:rPr>
            </w:pPr>
          </w:p>
        </w:tc>
        <w:tc>
          <w:tcPr>
            <w:tcW w:w="990" w:type="dxa"/>
            <w:tcBorders>
              <w:top w:val="single" w:sz="4" w:space="0" w:color="000000"/>
              <w:left w:val="nil"/>
              <w:bottom w:val="single" w:sz="4" w:space="0" w:color="000000"/>
              <w:right w:val="single" w:sz="4" w:space="0" w:color="000000"/>
            </w:tcBorders>
            <w:vAlign w:val="center"/>
          </w:tcPr>
          <w:p w14:paraId="4EF37895" w14:textId="77777777" w:rsidR="00C37080" w:rsidRDefault="00C37080">
            <w:pPr>
              <w:spacing w:after="0" w:line="240" w:lineRule="auto"/>
              <w:jc w:val="center"/>
              <w:rPr>
                <w:rFonts w:ascii="Calibri" w:eastAsia="Calibri" w:hAnsi="Calibri" w:cs="Calibri"/>
                <w:color w:val="000000"/>
                <w:sz w:val="22"/>
                <w:szCs w:val="22"/>
              </w:rPr>
            </w:pPr>
          </w:p>
        </w:tc>
      </w:tr>
      <w:tr w:rsidR="00C37080" w14:paraId="30BF7AC7"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7784C8F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137</w:t>
            </w:r>
          </w:p>
        </w:tc>
        <w:tc>
          <w:tcPr>
            <w:tcW w:w="7295" w:type="dxa"/>
            <w:tcBorders>
              <w:top w:val="single" w:sz="4" w:space="0" w:color="000000"/>
              <w:left w:val="nil"/>
              <w:bottom w:val="single" w:sz="4" w:space="0" w:color="000000"/>
              <w:right w:val="single" w:sz="4" w:space="0" w:color="000000"/>
            </w:tcBorders>
            <w:vAlign w:val="center"/>
          </w:tcPr>
          <w:p w14:paraId="3C1DA862"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 xml:space="preserve">The solution should enable viewing the current GPS location of a device or logical grouping of devices on a map or to provide other location identification services achieving the same or more.  </w:t>
            </w:r>
          </w:p>
          <w:p w14:paraId="58D1818E" w14:textId="77777777"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vAlign w:val="center"/>
          </w:tcPr>
          <w:p w14:paraId="78640923" w14:textId="77777777" w:rsidR="00C37080" w:rsidRDefault="00C37080">
            <w:pPr>
              <w:spacing w:after="0" w:line="240" w:lineRule="auto"/>
              <w:jc w:val="center"/>
              <w:rPr>
                <w:rFonts w:ascii="Calibri" w:eastAsia="Calibri" w:hAnsi="Calibri" w:cs="Calibri"/>
                <w:color w:val="000000"/>
                <w:sz w:val="22"/>
                <w:szCs w:val="22"/>
              </w:rPr>
            </w:pPr>
          </w:p>
        </w:tc>
      </w:tr>
      <w:tr w:rsidR="00C37080" w14:paraId="7E2B7E37"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3CD5EFE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138</w:t>
            </w:r>
          </w:p>
        </w:tc>
        <w:tc>
          <w:tcPr>
            <w:tcW w:w="7295" w:type="dxa"/>
            <w:tcBorders>
              <w:top w:val="single" w:sz="4" w:space="0" w:color="000000"/>
              <w:left w:val="nil"/>
              <w:bottom w:val="single" w:sz="4" w:space="0" w:color="000000"/>
              <w:right w:val="single" w:sz="4" w:space="0" w:color="000000"/>
            </w:tcBorders>
            <w:vAlign w:val="center"/>
          </w:tcPr>
          <w:p w14:paraId="76610898"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Enforce enterprise rules while allowing Agency/Bureau/sub-bureau/etc. enrollment, reporting, management, and compliance activities</w:t>
            </w:r>
          </w:p>
          <w:p w14:paraId="03939859" w14:textId="77777777"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vAlign w:val="center"/>
          </w:tcPr>
          <w:p w14:paraId="50483BD0" w14:textId="77777777" w:rsidR="00C37080" w:rsidRDefault="00C37080">
            <w:pPr>
              <w:spacing w:after="0" w:line="240" w:lineRule="auto"/>
              <w:jc w:val="center"/>
              <w:rPr>
                <w:rFonts w:ascii="Calibri" w:eastAsia="Calibri" w:hAnsi="Calibri" w:cs="Calibri"/>
                <w:color w:val="000000"/>
                <w:sz w:val="22"/>
                <w:szCs w:val="22"/>
              </w:rPr>
            </w:pPr>
          </w:p>
        </w:tc>
      </w:tr>
    </w:tbl>
    <w:p w14:paraId="6595F425" w14:textId="77777777" w:rsidR="00A51C6A" w:rsidRDefault="00A51C6A">
      <w:r>
        <w:br w:type="page"/>
      </w:r>
    </w:p>
    <w:tbl>
      <w:tblPr>
        <w:tblStyle w:val="a"/>
        <w:tblW w:w="8925" w:type="dxa"/>
        <w:tblInd w:w="93" w:type="dxa"/>
        <w:tblLayout w:type="fixed"/>
        <w:tblLook w:val="0420" w:firstRow="1" w:lastRow="0" w:firstColumn="0" w:lastColumn="0" w:noHBand="0" w:noVBand="1"/>
      </w:tblPr>
      <w:tblGrid>
        <w:gridCol w:w="640"/>
        <w:gridCol w:w="7295"/>
        <w:gridCol w:w="990"/>
      </w:tblGrid>
      <w:tr w:rsidR="00A51C6A" w14:paraId="69B4E94E" w14:textId="77777777" w:rsidTr="008404BB">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4C42C7F"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lastRenderedPageBreak/>
              <w:t>#</w:t>
            </w:r>
          </w:p>
        </w:tc>
        <w:tc>
          <w:tcPr>
            <w:tcW w:w="7295" w:type="dxa"/>
            <w:tcBorders>
              <w:top w:val="single" w:sz="4" w:space="0" w:color="000000"/>
              <w:left w:val="nil"/>
              <w:bottom w:val="single" w:sz="4" w:space="0" w:color="000000"/>
              <w:right w:val="single" w:sz="4" w:space="0" w:color="000000"/>
            </w:tcBorders>
            <w:shd w:val="clear" w:color="auto" w:fill="5B9BD5"/>
            <w:vAlign w:val="center"/>
          </w:tcPr>
          <w:p w14:paraId="34EBE40C"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MDM Requirement</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58986704"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77A9A22B"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5C6741E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139</w:t>
            </w:r>
          </w:p>
        </w:tc>
        <w:tc>
          <w:tcPr>
            <w:tcW w:w="7295" w:type="dxa"/>
            <w:tcBorders>
              <w:top w:val="single" w:sz="4" w:space="0" w:color="000000"/>
              <w:left w:val="nil"/>
              <w:bottom w:val="single" w:sz="4" w:space="0" w:color="000000"/>
              <w:right w:val="single" w:sz="4" w:space="0" w:color="000000"/>
            </w:tcBorders>
            <w:vAlign w:val="center"/>
          </w:tcPr>
          <w:p w14:paraId="005842B1"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a device to be assigned to more than one user group</w:t>
            </w:r>
          </w:p>
        </w:tc>
        <w:tc>
          <w:tcPr>
            <w:tcW w:w="990" w:type="dxa"/>
            <w:tcBorders>
              <w:top w:val="single" w:sz="4" w:space="0" w:color="000000"/>
              <w:left w:val="nil"/>
              <w:bottom w:val="single" w:sz="4" w:space="0" w:color="000000"/>
              <w:right w:val="single" w:sz="4" w:space="0" w:color="000000"/>
            </w:tcBorders>
            <w:vAlign w:val="center"/>
          </w:tcPr>
          <w:p w14:paraId="550338DF" w14:textId="77777777" w:rsidR="00C37080" w:rsidRDefault="00C37080">
            <w:pPr>
              <w:spacing w:after="0" w:line="240" w:lineRule="auto"/>
              <w:jc w:val="center"/>
              <w:rPr>
                <w:rFonts w:ascii="Calibri" w:eastAsia="Calibri" w:hAnsi="Calibri" w:cs="Calibri"/>
                <w:color w:val="000000"/>
                <w:sz w:val="22"/>
                <w:szCs w:val="22"/>
              </w:rPr>
            </w:pPr>
          </w:p>
        </w:tc>
      </w:tr>
      <w:tr w:rsidR="00C37080" w14:paraId="3B08A83C"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41BF4E1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140 </w:t>
            </w:r>
          </w:p>
        </w:tc>
        <w:tc>
          <w:tcPr>
            <w:tcW w:w="7295" w:type="dxa"/>
            <w:tcBorders>
              <w:top w:val="single" w:sz="4" w:space="0" w:color="000000"/>
              <w:left w:val="nil"/>
              <w:bottom w:val="single" w:sz="4" w:space="0" w:color="000000"/>
              <w:right w:val="single" w:sz="4" w:space="0" w:color="000000"/>
            </w:tcBorders>
            <w:vAlign w:val="center"/>
          </w:tcPr>
          <w:p w14:paraId="6322EB84"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should allow viewing of the required applications from the Mobile Application Store (MAS)</w:t>
            </w:r>
          </w:p>
          <w:p w14:paraId="4DB22522" w14:textId="77777777" w:rsidR="00C37080" w:rsidRDefault="00C37080">
            <w:pPr>
              <w:spacing w:after="0" w:line="240" w:lineRule="auto"/>
              <w:rPr>
                <w:rFonts w:ascii="Calibri" w:eastAsia="Calibri" w:hAnsi="Calibri" w:cs="Calibri"/>
                <w:sz w:val="22"/>
                <w:szCs w:val="22"/>
              </w:rPr>
            </w:pPr>
          </w:p>
        </w:tc>
        <w:tc>
          <w:tcPr>
            <w:tcW w:w="990" w:type="dxa"/>
            <w:tcBorders>
              <w:top w:val="single" w:sz="4" w:space="0" w:color="000000"/>
              <w:left w:val="nil"/>
              <w:bottom w:val="single" w:sz="4" w:space="0" w:color="000000"/>
              <w:right w:val="single" w:sz="4" w:space="0" w:color="000000"/>
            </w:tcBorders>
            <w:vAlign w:val="center"/>
          </w:tcPr>
          <w:p w14:paraId="46475EB2" w14:textId="77777777" w:rsidR="00C37080" w:rsidRDefault="00C37080">
            <w:pPr>
              <w:spacing w:after="0" w:line="240" w:lineRule="auto"/>
              <w:jc w:val="center"/>
              <w:rPr>
                <w:rFonts w:ascii="Calibri" w:eastAsia="Calibri" w:hAnsi="Calibri" w:cs="Calibri"/>
                <w:color w:val="000000"/>
                <w:sz w:val="22"/>
                <w:szCs w:val="22"/>
              </w:rPr>
            </w:pPr>
          </w:p>
        </w:tc>
      </w:tr>
      <w:tr w:rsidR="00C37080" w14:paraId="3EA116FB"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562AC9E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141</w:t>
            </w:r>
          </w:p>
        </w:tc>
        <w:tc>
          <w:tcPr>
            <w:tcW w:w="7295" w:type="dxa"/>
            <w:tcBorders>
              <w:top w:val="single" w:sz="4" w:space="0" w:color="000000"/>
              <w:left w:val="nil"/>
              <w:bottom w:val="single" w:sz="4" w:space="0" w:color="000000"/>
              <w:right w:val="single" w:sz="4" w:space="0" w:color="000000"/>
            </w:tcBorders>
            <w:vAlign w:val="center"/>
          </w:tcPr>
          <w:p w14:paraId="4290A764" w14:textId="77777777" w:rsidR="00C37080" w:rsidRDefault="00182E79">
            <w:pPr>
              <w:spacing w:after="0" w:line="240" w:lineRule="auto"/>
              <w:rPr>
                <w:rFonts w:ascii="Calibri" w:eastAsia="Calibri" w:hAnsi="Calibri" w:cs="Calibri"/>
                <w:sz w:val="22"/>
                <w:szCs w:val="22"/>
              </w:rPr>
            </w:pPr>
            <w:r>
              <w:rPr>
                <w:rFonts w:ascii="Calibri" w:eastAsia="Calibri" w:hAnsi="Calibri" w:cs="Calibri"/>
              </w:rPr>
              <w:t>View required applications from the Mobile Application Store (MAS)</w:t>
            </w:r>
          </w:p>
        </w:tc>
        <w:tc>
          <w:tcPr>
            <w:tcW w:w="990" w:type="dxa"/>
            <w:tcBorders>
              <w:top w:val="single" w:sz="4" w:space="0" w:color="000000"/>
              <w:left w:val="nil"/>
              <w:bottom w:val="single" w:sz="4" w:space="0" w:color="000000"/>
              <w:right w:val="single" w:sz="4" w:space="0" w:color="000000"/>
            </w:tcBorders>
            <w:vAlign w:val="center"/>
          </w:tcPr>
          <w:p w14:paraId="42728690" w14:textId="77777777" w:rsidR="00C37080" w:rsidRDefault="00C37080">
            <w:pPr>
              <w:spacing w:after="0" w:line="240" w:lineRule="auto"/>
              <w:jc w:val="center"/>
              <w:rPr>
                <w:rFonts w:ascii="Calibri" w:eastAsia="Calibri" w:hAnsi="Calibri" w:cs="Calibri"/>
                <w:color w:val="000000"/>
                <w:sz w:val="22"/>
                <w:szCs w:val="22"/>
              </w:rPr>
            </w:pPr>
          </w:p>
        </w:tc>
      </w:tr>
      <w:tr w:rsidR="00C37080" w14:paraId="2F248070"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44FB7EC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142</w:t>
            </w:r>
          </w:p>
        </w:tc>
        <w:tc>
          <w:tcPr>
            <w:tcW w:w="7295" w:type="dxa"/>
            <w:tcBorders>
              <w:top w:val="single" w:sz="4" w:space="0" w:color="000000"/>
              <w:left w:val="nil"/>
              <w:bottom w:val="single" w:sz="4" w:space="0" w:color="000000"/>
              <w:right w:val="single" w:sz="4" w:space="0" w:color="000000"/>
            </w:tcBorders>
            <w:vAlign w:val="center"/>
          </w:tcPr>
          <w:p w14:paraId="7F3AE809" w14:textId="77777777" w:rsidR="00C37080" w:rsidRDefault="00182E79">
            <w:pPr>
              <w:spacing w:after="0" w:line="240" w:lineRule="auto"/>
              <w:rPr>
                <w:rFonts w:ascii="Calibri" w:eastAsia="Calibri" w:hAnsi="Calibri" w:cs="Calibri"/>
              </w:rPr>
            </w:pPr>
            <w:r>
              <w:rPr>
                <w:rFonts w:ascii="Calibri" w:eastAsia="Calibri" w:hAnsi="Calibri" w:cs="Calibri"/>
              </w:rPr>
              <w:t>Support a Software Development Kit (SDK) or Application Programming Interface (API) Framework to integrate with existing or future Enterprise Applications</w:t>
            </w:r>
          </w:p>
          <w:p w14:paraId="11E4A260" w14:textId="77777777"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vAlign w:val="center"/>
          </w:tcPr>
          <w:p w14:paraId="0B35EF28" w14:textId="77777777" w:rsidR="00C37080" w:rsidRDefault="00C37080">
            <w:pPr>
              <w:spacing w:after="0" w:line="240" w:lineRule="auto"/>
              <w:jc w:val="center"/>
              <w:rPr>
                <w:rFonts w:ascii="Calibri" w:eastAsia="Calibri" w:hAnsi="Calibri" w:cs="Calibri"/>
                <w:color w:val="000000"/>
                <w:sz w:val="22"/>
                <w:szCs w:val="22"/>
              </w:rPr>
            </w:pPr>
          </w:p>
        </w:tc>
      </w:tr>
      <w:tr w:rsidR="00C37080" w14:paraId="7CD69E8F"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2660174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143</w:t>
            </w:r>
          </w:p>
        </w:tc>
        <w:tc>
          <w:tcPr>
            <w:tcW w:w="7295" w:type="dxa"/>
            <w:tcBorders>
              <w:top w:val="single" w:sz="4" w:space="0" w:color="000000"/>
              <w:left w:val="nil"/>
              <w:bottom w:val="single" w:sz="4" w:space="0" w:color="000000"/>
              <w:right w:val="single" w:sz="4" w:space="0" w:color="000000"/>
            </w:tcBorders>
            <w:vAlign w:val="center"/>
          </w:tcPr>
          <w:p w14:paraId="4F6A3A1D" w14:textId="77777777" w:rsidR="00C37080" w:rsidRDefault="00182E79">
            <w:pPr>
              <w:spacing w:after="0" w:line="240" w:lineRule="auto"/>
              <w:rPr>
                <w:rFonts w:ascii="Calibri" w:eastAsia="Calibri" w:hAnsi="Calibri" w:cs="Calibri"/>
              </w:rPr>
            </w:pPr>
            <w:r>
              <w:rPr>
                <w:rFonts w:ascii="Calibri" w:eastAsia="Calibri" w:hAnsi="Calibri" w:cs="Calibri"/>
              </w:rPr>
              <w:t>Integrate certificates from the solution’s internal PKI system to mobile devices as well as third party public PKI providers.</w:t>
            </w:r>
          </w:p>
          <w:p w14:paraId="39444845" w14:textId="77777777"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vAlign w:val="center"/>
          </w:tcPr>
          <w:p w14:paraId="0B9561D3" w14:textId="77777777" w:rsidR="00C37080" w:rsidRDefault="00C37080">
            <w:pPr>
              <w:spacing w:after="0" w:line="240" w:lineRule="auto"/>
              <w:jc w:val="center"/>
              <w:rPr>
                <w:rFonts w:ascii="Calibri" w:eastAsia="Calibri" w:hAnsi="Calibri" w:cs="Calibri"/>
                <w:color w:val="000000"/>
                <w:sz w:val="22"/>
                <w:szCs w:val="22"/>
              </w:rPr>
            </w:pPr>
          </w:p>
        </w:tc>
      </w:tr>
      <w:tr w:rsidR="00C37080" w14:paraId="6CD84905"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508DDC0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144</w:t>
            </w:r>
          </w:p>
        </w:tc>
        <w:tc>
          <w:tcPr>
            <w:tcW w:w="7295" w:type="dxa"/>
            <w:tcBorders>
              <w:top w:val="single" w:sz="4" w:space="0" w:color="000000"/>
              <w:left w:val="nil"/>
              <w:bottom w:val="single" w:sz="4" w:space="0" w:color="000000"/>
              <w:right w:val="single" w:sz="4" w:space="0" w:color="000000"/>
            </w:tcBorders>
            <w:vAlign w:val="center"/>
          </w:tcPr>
          <w:p w14:paraId="6D3E8042" w14:textId="77777777" w:rsidR="00C37080" w:rsidRDefault="00182E79">
            <w:pPr>
              <w:spacing w:after="0" w:line="240" w:lineRule="auto"/>
              <w:rPr>
                <w:rFonts w:ascii="Calibri" w:eastAsia="Calibri" w:hAnsi="Calibri" w:cs="Calibri"/>
              </w:rPr>
            </w:pPr>
            <w:r>
              <w:rPr>
                <w:rFonts w:ascii="Calibri" w:eastAsia="Calibri" w:hAnsi="Calibri" w:cs="Calibri"/>
              </w:rPr>
              <w:t>MDM to perform its functions from within a secure VPN used to transport all enterprise data (i.e.: no MDM control data transported unencrypted across the open internet).</w:t>
            </w:r>
          </w:p>
          <w:p w14:paraId="11CB5905" w14:textId="77777777"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vAlign w:val="center"/>
          </w:tcPr>
          <w:p w14:paraId="4122BDCD" w14:textId="77777777" w:rsidR="00C37080" w:rsidRDefault="00C37080">
            <w:pPr>
              <w:spacing w:after="0" w:line="240" w:lineRule="auto"/>
              <w:jc w:val="center"/>
              <w:rPr>
                <w:rFonts w:ascii="Calibri" w:eastAsia="Calibri" w:hAnsi="Calibri" w:cs="Calibri"/>
                <w:color w:val="000000"/>
                <w:sz w:val="22"/>
                <w:szCs w:val="22"/>
              </w:rPr>
            </w:pPr>
          </w:p>
        </w:tc>
      </w:tr>
      <w:tr w:rsidR="00C37080" w14:paraId="6A959ACD"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4076461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145</w:t>
            </w:r>
          </w:p>
        </w:tc>
        <w:tc>
          <w:tcPr>
            <w:tcW w:w="7295" w:type="dxa"/>
            <w:tcBorders>
              <w:top w:val="single" w:sz="4" w:space="0" w:color="000000"/>
              <w:left w:val="nil"/>
              <w:bottom w:val="single" w:sz="4" w:space="0" w:color="000000"/>
              <w:right w:val="single" w:sz="4" w:space="0" w:color="000000"/>
            </w:tcBorders>
            <w:vAlign w:val="center"/>
          </w:tcPr>
          <w:p w14:paraId="146AE0C1" w14:textId="77777777" w:rsidR="00C37080" w:rsidRDefault="00182E79">
            <w:pPr>
              <w:spacing w:after="0" w:line="240" w:lineRule="auto"/>
              <w:rPr>
                <w:rFonts w:ascii="Calibri" w:eastAsia="Calibri" w:hAnsi="Calibri" w:cs="Calibri"/>
              </w:rPr>
            </w:pPr>
            <w:r>
              <w:rPr>
                <w:rFonts w:ascii="Calibri" w:eastAsia="Calibri" w:hAnsi="Calibri" w:cs="Calibri"/>
              </w:rPr>
              <w:t xml:space="preserve">The Solution shall support the following </w:t>
            </w:r>
            <w:proofErr w:type="spellStart"/>
            <w:r>
              <w:rPr>
                <w:rFonts w:ascii="Calibri" w:eastAsia="Calibri" w:hAnsi="Calibri" w:cs="Calibri"/>
              </w:rPr>
              <w:t>WiFi</w:t>
            </w:r>
            <w:proofErr w:type="spellEnd"/>
            <w:r>
              <w:rPr>
                <w:rFonts w:ascii="Calibri" w:eastAsia="Calibri" w:hAnsi="Calibri" w:cs="Calibri"/>
              </w:rPr>
              <w:t xml:space="preserve"> settings and requirements: - Multiple Wi-Fi configurations for multiple profile's</w:t>
            </w:r>
          </w:p>
          <w:p w14:paraId="633D1923" w14:textId="77777777" w:rsidR="00C37080" w:rsidRDefault="00182E79">
            <w:pPr>
              <w:spacing w:after="0" w:line="240" w:lineRule="auto"/>
              <w:rPr>
                <w:rFonts w:ascii="Calibri" w:eastAsia="Calibri" w:hAnsi="Calibri" w:cs="Calibri"/>
              </w:rPr>
            </w:pPr>
            <w:r>
              <w:rPr>
                <w:rFonts w:ascii="Calibri" w:eastAsia="Calibri" w:hAnsi="Calibri" w:cs="Calibri"/>
              </w:rPr>
              <w:t>- Manage device Wi-Fi settings via a MDM policy</w:t>
            </w:r>
          </w:p>
          <w:p w14:paraId="39FA496E" w14:textId="77777777" w:rsidR="00C37080" w:rsidRDefault="00182E79">
            <w:pPr>
              <w:spacing w:after="0" w:line="240" w:lineRule="auto"/>
              <w:rPr>
                <w:rFonts w:ascii="Calibri" w:eastAsia="Calibri" w:hAnsi="Calibri" w:cs="Calibri"/>
              </w:rPr>
            </w:pPr>
            <w:r>
              <w:rPr>
                <w:rFonts w:ascii="Calibri" w:eastAsia="Calibri" w:hAnsi="Calibri" w:cs="Calibri"/>
              </w:rPr>
              <w:t>- For a profile: Control Wi-Fi Security Type: None, WEP, WPA/WPA2, Enterprise (any)</w:t>
            </w:r>
          </w:p>
          <w:p w14:paraId="51DFC226" w14:textId="77777777"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vAlign w:val="center"/>
          </w:tcPr>
          <w:p w14:paraId="102806B2" w14:textId="77777777" w:rsidR="00C37080" w:rsidRDefault="00C37080">
            <w:pPr>
              <w:spacing w:after="0" w:line="240" w:lineRule="auto"/>
              <w:jc w:val="center"/>
              <w:rPr>
                <w:rFonts w:ascii="Calibri" w:eastAsia="Calibri" w:hAnsi="Calibri" w:cs="Calibri"/>
                <w:color w:val="000000"/>
                <w:sz w:val="22"/>
                <w:szCs w:val="22"/>
              </w:rPr>
            </w:pPr>
          </w:p>
        </w:tc>
      </w:tr>
      <w:tr w:rsidR="00C37080" w14:paraId="08801445" w14:textId="77777777" w:rsidTr="008404BB">
        <w:trPr>
          <w:trHeight w:val="840"/>
        </w:trPr>
        <w:tc>
          <w:tcPr>
            <w:tcW w:w="640" w:type="dxa"/>
            <w:tcBorders>
              <w:top w:val="single" w:sz="4" w:space="0" w:color="000000"/>
              <w:left w:val="single" w:sz="4" w:space="0" w:color="000000"/>
              <w:bottom w:val="single" w:sz="4" w:space="0" w:color="000000"/>
              <w:right w:val="single" w:sz="4" w:space="0" w:color="000000"/>
            </w:tcBorders>
            <w:vAlign w:val="center"/>
          </w:tcPr>
          <w:p w14:paraId="086096E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146</w:t>
            </w:r>
          </w:p>
        </w:tc>
        <w:tc>
          <w:tcPr>
            <w:tcW w:w="7295" w:type="dxa"/>
            <w:tcBorders>
              <w:top w:val="single" w:sz="4" w:space="0" w:color="000000"/>
              <w:left w:val="nil"/>
              <w:bottom w:val="single" w:sz="4" w:space="0" w:color="000000"/>
              <w:right w:val="single" w:sz="4" w:space="0" w:color="000000"/>
            </w:tcBorders>
            <w:vAlign w:val="center"/>
          </w:tcPr>
          <w:p w14:paraId="7C89A2A8" w14:textId="77777777" w:rsidR="00C37080" w:rsidRDefault="00182E79">
            <w:pPr>
              <w:spacing w:after="0" w:line="240" w:lineRule="auto"/>
              <w:rPr>
                <w:rFonts w:ascii="Calibri" w:eastAsia="Calibri" w:hAnsi="Calibri" w:cs="Calibri"/>
              </w:rPr>
            </w:pPr>
            <w:r>
              <w:rPr>
                <w:rFonts w:ascii="Calibri" w:eastAsia="Calibri" w:hAnsi="Calibri" w:cs="Calibri"/>
              </w:rPr>
              <w:t>The Solution shall support the following VPN settings and requirements:</w:t>
            </w:r>
          </w:p>
          <w:p w14:paraId="47321492" w14:textId="77777777" w:rsidR="00C37080" w:rsidRDefault="00182E79">
            <w:pPr>
              <w:spacing w:after="0" w:line="240" w:lineRule="auto"/>
              <w:rPr>
                <w:rFonts w:ascii="Calibri" w:eastAsia="Calibri" w:hAnsi="Calibri" w:cs="Calibri"/>
              </w:rPr>
            </w:pPr>
            <w:r>
              <w:rPr>
                <w:rFonts w:ascii="Calibri" w:eastAsia="Calibri" w:hAnsi="Calibri" w:cs="Calibri"/>
              </w:rPr>
              <w:t>- For a profile: Ability to support multiple VPN configurations for a profile.</w:t>
            </w:r>
          </w:p>
          <w:p w14:paraId="674C0386" w14:textId="77777777" w:rsidR="00C37080" w:rsidRDefault="00182E79">
            <w:pPr>
              <w:spacing w:after="0" w:line="240" w:lineRule="auto"/>
              <w:rPr>
                <w:rFonts w:ascii="Calibri" w:eastAsia="Calibri" w:hAnsi="Calibri" w:cs="Calibri"/>
              </w:rPr>
            </w:pPr>
            <w:r>
              <w:rPr>
                <w:rFonts w:ascii="Calibri" w:eastAsia="Calibri" w:hAnsi="Calibri" w:cs="Calibri"/>
              </w:rPr>
              <w:t>- For a profile: Support VPN Connection (or Policy) Type: IPSec (Cisco), Juniper SSL, FS SSL, and Custom SSL, etc.</w:t>
            </w:r>
          </w:p>
          <w:p w14:paraId="6A300764" w14:textId="77777777" w:rsidR="00C37080" w:rsidRDefault="00182E79">
            <w:pPr>
              <w:spacing w:after="0" w:line="240" w:lineRule="auto"/>
              <w:rPr>
                <w:rFonts w:ascii="Calibri" w:eastAsia="Calibri" w:hAnsi="Calibri" w:cs="Calibri"/>
              </w:rPr>
            </w:pPr>
            <w:r>
              <w:rPr>
                <w:rFonts w:ascii="Calibri" w:eastAsia="Calibri" w:hAnsi="Calibri" w:cs="Calibri"/>
              </w:rPr>
              <w:t>- For a profile: Ability to support a VPN connection Proxy for a VPN configuration</w:t>
            </w:r>
          </w:p>
          <w:p w14:paraId="4F986DC1" w14:textId="77777777" w:rsidR="00C37080" w:rsidRDefault="00C37080">
            <w:pPr>
              <w:spacing w:after="0" w:line="240" w:lineRule="auto"/>
              <w:rPr>
                <w:rFonts w:ascii="Calibri" w:eastAsia="Calibri" w:hAnsi="Calibri" w:cs="Calibri"/>
              </w:rPr>
            </w:pPr>
          </w:p>
        </w:tc>
        <w:tc>
          <w:tcPr>
            <w:tcW w:w="990" w:type="dxa"/>
            <w:tcBorders>
              <w:top w:val="single" w:sz="4" w:space="0" w:color="000000"/>
              <w:left w:val="nil"/>
              <w:bottom w:val="single" w:sz="4" w:space="0" w:color="000000"/>
              <w:right w:val="single" w:sz="4" w:space="0" w:color="000000"/>
            </w:tcBorders>
            <w:vAlign w:val="center"/>
          </w:tcPr>
          <w:p w14:paraId="25B76A91" w14:textId="77777777" w:rsidR="00C37080" w:rsidRDefault="00C37080">
            <w:pPr>
              <w:spacing w:after="0" w:line="240" w:lineRule="auto"/>
              <w:jc w:val="center"/>
              <w:rPr>
                <w:rFonts w:ascii="Calibri" w:eastAsia="Calibri" w:hAnsi="Calibri" w:cs="Calibri"/>
                <w:color w:val="000000"/>
                <w:sz w:val="22"/>
                <w:szCs w:val="22"/>
              </w:rPr>
            </w:pPr>
          </w:p>
        </w:tc>
      </w:tr>
    </w:tbl>
    <w:p w14:paraId="34965B81" w14:textId="77777777" w:rsidR="00C37080" w:rsidRPr="008404BB" w:rsidRDefault="00C37080">
      <w:pPr>
        <w:pStyle w:val="Heading4"/>
        <w:rPr>
          <w:color w:val="00538C"/>
        </w:rPr>
      </w:pPr>
      <w:bookmarkStart w:id="13" w:name="_lnxbz9" w:colFirst="0" w:colLast="0"/>
      <w:bookmarkEnd w:id="13"/>
    </w:p>
    <w:p w14:paraId="074145CC" w14:textId="77777777" w:rsidR="00C37080" w:rsidRPr="008404BB" w:rsidRDefault="00182E79">
      <w:pPr>
        <w:pStyle w:val="Heading4"/>
        <w:numPr>
          <w:ilvl w:val="3"/>
          <w:numId w:val="13"/>
        </w:numPr>
        <w:rPr>
          <w:color w:val="00538C"/>
        </w:rPr>
      </w:pPr>
      <w:bookmarkStart w:id="14" w:name="_35nkun2" w:colFirst="0" w:colLast="0"/>
      <w:bookmarkEnd w:id="14"/>
      <w:r w:rsidRPr="008404BB">
        <w:rPr>
          <w:color w:val="00538C"/>
        </w:rPr>
        <w:t xml:space="preserve">Additional MDM Requirement Descriptions </w:t>
      </w:r>
    </w:p>
    <w:p w14:paraId="6E1F6618" w14:textId="77777777" w:rsidR="00C37080" w:rsidRPr="008404BB" w:rsidRDefault="00182E79">
      <w:pPr>
        <w:pStyle w:val="Heading5"/>
        <w:numPr>
          <w:ilvl w:val="4"/>
          <w:numId w:val="13"/>
        </w:numPr>
        <w:rPr>
          <w:color w:val="00538C"/>
        </w:rPr>
      </w:pPr>
      <w:bookmarkStart w:id="15" w:name="_1ksv4uv" w:colFirst="0" w:colLast="0"/>
      <w:bookmarkEnd w:id="15"/>
      <w:r w:rsidRPr="008404BB">
        <w:rPr>
          <w:color w:val="00538C"/>
        </w:rPr>
        <w:t>FISMA Requirements</w:t>
      </w:r>
    </w:p>
    <w:p w14:paraId="459C8F65" w14:textId="77777777" w:rsidR="00C37080" w:rsidRDefault="00C37080">
      <w:pPr>
        <w:spacing w:after="0" w:line="240" w:lineRule="auto"/>
      </w:pPr>
    </w:p>
    <w:p w14:paraId="2235E617" w14:textId="77777777" w:rsidR="00C37080" w:rsidRDefault="00182E79">
      <w:pPr>
        <w:spacing w:after="0" w:line="240" w:lineRule="auto"/>
      </w:pPr>
      <w:r>
        <w:t xml:space="preserve">The MDM solution shall be certifiable at a FISMA (Federal Information Security Management Act) Moderate Impact level (NIST SP 800-53 Moderate or DoD 8500.2 MAC II) or higher.  The solution may include proof of certification such as NIAP, Accreditation, or Authorization to </w:t>
      </w:r>
      <w:r>
        <w:lastRenderedPageBreak/>
        <w:t xml:space="preserve">Operate (ATO) in a federal environment, or a plan and timeline for achieving certification and/or Authority-To-Operate (ATO).  Agencies should be aware that a service provider might offer two solutions – one that is NIAP compliant, and one that is not NIAP compliant.  Each Agency must determine its level of requirements regarding NIAP compliance due to the likely cost differentiation.  </w:t>
      </w:r>
    </w:p>
    <w:p w14:paraId="08C8D660" w14:textId="77777777" w:rsidR="00C37080" w:rsidRPr="008404BB" w:rsidRDefault="00182E79">
      <w:pPr>
        <w:pStyle w:val="Heading5"/>
        <w:numPr>
          <w:ilvl w:val="4"/>
          <w:numId w:val="13"/>
        </w:numPr>
        <w:rPr>
          <w:color w:val="00538C"/>
        </w:rPr>
      </w:pPr>
      <w:bookmarkStart w:id="16" w:name="_44sinio" w:colFirst="0" w:colLast="0"/>
      <w:bookmarkEnd w:id="16"/>
      <w:r w:rsidRPr="008404BB">
        <w:rPr>
          <w:color w:val="00538C"/>
        </w:rPr>
        <w:t>FIPS Requirements</w:t>
      </w:r>
    </w:p>
    <w:p w14:paraId="1BD4E86F" w14:textId="77777777" w:rsidR="00C37080" w:rsidRDefault="00C37080">
      <w:pPr>
        <w:spacing w:after="0" w:line="240" w:lineRule="auto"/>
      </w:pPr>
    </w:p>
    <w:p w14:paraId="51E5AFB5" w14:textId="77777777" w:rsidR="00C37080" w:rsidRDefault="00182E79">
      <w:pPr>
        <w:spacing w:after="0" w:line="240" w:lineRule="auto"/>
      </w:pPr>
      <w:r>
        <w:t>Solutions shall protect control and management data in transit between the MDM and the device using FIPS 140 certified cryptographic modules.</w:t>
      </w:r>
    </w:p>
    <w:p w14:paraId="7392943C" w14:textId="77777777" w:rsidR="00C37080" w:rsidRDefault="00C37080">
      <w:pPr>
        <w:spacing w:after="0" w:line="240" w:lineRule="auto"/>
      </w:pPr>
    </w:p>
    <w:p w14:paraId="594DA7B3" w14:textId="77777777" w:rsidR="00C37080" w:rsidRDefault="00182E79">
      <w:pPr>
        <w:spacing w:after="0" w:line="240" w:lineRule="auto"/>
      </w:pPr>
      <w:r>
        <w:t xml:space="preserve">It is recommended that agencies request from any potential service provider proof of the solution’s FIPS 140-2 certification for cryptographic modules. All encrypted communications must use a cryptographic module certified in accordance with a NIST Certified Cryptographic Module Validation Program under FIPS 140-2, level 1, certification. All solutions must provide evidence of NIST Certified Cryptographic Module Validation Program compliance, or that cryptographic operations in the solution rely on FIPS certified modules in the environment or operating system.  </w:t>
      </w:r>
    </w:p>
    <w:p w14:paraId="13275911" w14:textId="77777777" w:rsidR="00C37080" w:rsidRPr="008404BB" w:rsidRDefault="00182E79">
      <w:pPr>
        <w:pStyle w:val="Heading5"/>
        <w:numPr>
          <w:ilvl w:val="4"/>
          <w:numId w:val="13"/>
        </w:numPr>
        <w:rPr>
          <w:color w:val="00538C"/>
        </w:rPr>
      </w:pPr>
      <w:bookmarkStart w:id="17" w:name="_2jxsxqh" w:colFirst="0" w:colLast="0"/>
      <w:bookmarkEnd w:id="17"/>
      <w:r w:rsidRPr="008404BB">
        <w:rPr>
          <w:color w:val="00538C"/>
        </w:rPr>
        <w:t>Containerization</w:t>
      </w:r>
    </w:p>
    <w:p w14:paraId="6790AF40" w14:textId="77777777" w:rsidR="00C37080" w:rsidRDefault="00C37080">
      <w:pPr>
        <w:spacing w:after="0" w:line="240" w:lineRule="auto"/>
      </w:pPr>
    </w:p>
    <w:p w14:paraId="34A00E6E" w14:textId="77777777" w:rsidR="00C37080" w:rsidRDefault="00182E79">
      <w:pPr>
        <w:spacing w:after="0" w:line="240" w:lineRule="auto"/>
      </w:pPr>
      <w:r>
        <w:t>Solutions shall have containerization functionality and must describe how the container meets the following requirements:</w:t>
      </w:r>
    </w:p>
    <w:p w14:paraId="7B56662D" w14:textId="77777777" w:rsidR="00C37080" w:rsidRDefault="00C37080">
      <w:pPr>
        <w:spacing w:after="0" w:line="240" w:lineRule="auto"/>
      </w:pPr>
    </w:p>
    <w:p w14:paraId="3C9AD2D8" w14:textId="77777777" w:rsidR="00C37080" w:rsidRDefault="00182E79">
      <w:pPr>
        <w:numPr>
          <w:ilvl w:val="0"/>
          <w:numId w:val="8"/>
        </w:numPr>
        <w:pBdr>
          <w:top w:val="nil"/>
          <w:left w:val="nil"/>
          <w:bottom w:val="nil"/>
          <w:right w:val="nil"/>
          <w:between w:val="nil"/>
        </w:pBdr>
        <w:spacing w:after="0" w:line="240" w:lineRule="auto"/>
      </w:pPr>
      <w:r>
        <w:rPr>
          <w:color w:val="000000"/>
        </w:rPr>
        <w:t>FIPS 140-2 encryption of data at rest</w:t>
      </w:r>
    </w:p>
    <w:p w14:paraId="1A97841C" w14:textId="77777777" w:rsidR="00C37080" w:rsidRDefault="00182E79">
      <w:pPr>
        <w:numPr>
          <w:ilvl w:val="0"/>
          <w:numId w:val="8"/>
        </w:numPr>
        <w:pBdr>
          <w:top w:val="nil"/>
          <w:left w:val="nil"/>
          <w:bottom w:val="nil"/>
          <w:right w:val="nil"/>
          <w:between w:val="nil"/>
        </w:pBdr>
        <w:spacing w:after="0" w:line="240" w:lineRule="auto"/>
      </w:pPr>
      <w:r>
        <w:rPr>
          <w:color w:val="000000"/>
        </w:rPr>
        <w:t>Remote and local (action-triggered) secure erasure of container data without impact the rest of the device</w:t>
      </w:r>
    </w:p>
    <w:p w14:paraId="41B3DF44" w14:textId="77777777" w:rsidR="00C37080" w:rsidRDefault="00182E79">
      <w:pPr>
        <w:numPr>
          <w:ilvl w:val="0"/>
          <w:numId w:val="8"/>
        </w:numPr>
        <w:pBdr>
          <w:top w:val="nil"/>
          <w:left w:val="nil"/>
          <w:bottom w:val="nil"/>
          <w:right w:val="nil"/>
          <w:between w:val="nil"/>
        </w:pBdr>
        <w:spacing w:after="0" w:line="240" w:lineRule="auto"/>
      </w:pPr>
      <w:r>
        <w:rPr>
          <w:color w:val="000000"/>
        </w:rPr>
        <w:t>Protection of container from other applications; because of varying platform capabilities, this must be described on a platform-by-platform basis</w:t>
      </w:r>
    </w:p>
    <w:p w14:paraId="2C891D47" w14:textId="77777777" w:rsidR="00C37080" w:rsidRDefault="00C37080">
      <w:pPr>
        <w:spacing w:after="0" w:line="240" w:lineRule="auto"/>
      </w:pPr>
    </w:p>
    <w:p w14:paraId="23350403" w14:textId="77777777" w:rsidR="00C37080" w:rsidRDefault="00182E79">
      <w:pPr>
        <w:spacing w:after="0" w:line="240" w:lineRule="auto"/>
      </w:pPr>
      <w:r>
        <w:t>Some solutions address data control through the use of containers on the mobile device that serve to separate enterprise and personal data, and protect data from access by uncontrolled applications.  This is particularly helpful for Bring Your Own Device (BYOD) scenarios, where the enterprise intends to limit interaction between agency and personal data.  This approach is also used to protect data at rest if the underlying platform does not encrypt all data on the device.</w:t>
      </w:r>
    </w:p>
    <w:p w14:paraId="43E7AB0D" w14:textId="77777777" w:rsidR="00C37080" w:rsidRDefault="00C37080">
      <w:pPr>
        <w:spacing w:after="0" w:line="240" w:lineRule="auto"/>
      </w:pPr>
    </w:p>
    <w:p w14:paraId="2999E1E6" w14:textId="77777777" w:rsidR="00C37080" w:rsidRPr="008404BB" w:rsidRDefault="00182E79">
      <w:pPr>
        <w:pStyle w:val="Heading5"/>
        <w:numPr>
          <w:ilvl w:val="4"/>
          <w:numId w:val="13"/>
        </w:numPr>
        <w:rPr>
          <w:color w:val="00538C"/>
        </w:rPr>
      </w:pPr>
      <w:bookmarkStart w:id="18" w:name="_z337ya" w:colFirst="0" w:colLast="0"/>
      <w:bookmarkEnd w:id="18"/>
      <w:r w:rsidRPr="008404BB">
        <w:rPr>
          <w:color w:val="00538C"/>
        </w:rPr>
        <w:t>IPv6 Support</w:t>
      </w:r>
    </w:p>
    <w:p w14:paraId="0F7BF5AC" w14:textId="77777777" w:rsidR="00C37080" w:rsidRDefault="00C37080">
      <w:pPr>
        <w:spacing w:after="0" w:line="240" w:lineRule="auto"/>
      </w:pPr>
    </w:p>
    <w:p w14:paraId="218C750B" w14:textId="77777777" w:rsidR="00C37080" w:rsidRDefault="00182E79">
      <w:pPr>
        <w:spacing w:after="0" w:line="240" w:lineRule="auto"/>
      </w:pPr>
      <w:r>
        <w:t xml:space="preserve">IPv6 compliance is important for this request.  On-premise portions of the MDM solution shall support IPv6 for network communications.  Controls on network communications at the device must apply to both IPv4 and IPv6 communications, including VPNs, logging/auditing and network black/white-listing.  The solution must provide a description of the IP based components of their solution and the status (compliant or non-compliant) of Solution providers. </w:t>
      </w:r>
    </w:p>
    <w:p w14:paraId="2472EB42" w14:textId="77777777" w:rsidR="00A51C6A" w:rsidRDefault="00A51C6A">
      <w:pPr>
        <w:rPr>
          <w:rFonts w:ascii="Cambria" w:eastAsia="Cambria" w:hAnsi="Cambria" w:cs="Cambria"/>
          <w:i/>
          <w:color w:val="4F81BD"/>
          <w:sz w:val="22"/>
          <w:szCs w:val="22"/>
        </w:rPr>
      </w:pPr>
      <w:bookmarkStart w:id="19" w:name="_3j2qqm3" w:colFirst="0" w:colLast="0"/>
      <w:bookmarkEnd w:id="19"/>
      <w:r>
        <w:br w:type="page"/>
      </w:r>
    </w:p>
    <w:p w14:paraId="67B808A8" w14:textId="77777777" w:rsidR="00C37080" w:rsidRPr="008404BB" w:rsidRDefault="00182E79">
      <w:pPr>
        <w:pStyle w:val="Heading5"/>
        <w:numPr>
          <w:ilvl w:val="4"/>
          <w:numId w:val="13"/>
        </w:numPr>
        <w:rPr>
          <w:color w:val="00538C"/>
        </w:rPr>
      </w:pPr>
      <w:r w:rsidRPr="008404BB">
        <w:rPr>
          <w:color w:val="00538C"/>
        </w:rPr>
        <w:lastRenderedPageBreak/>
        <w:t>User Authentication / Web Management</w:t>
      </w:r>
    </w:p>
    <w:p w14:paraId="1A311264" w14:textId="77777777" w:rsidR="00C37080" w:rsidRDefault="00C37080">
      <w:pPr>
        <w:spacing w:after="0" w:line="240" w:lineRule="auto"/>
      </w:pPr>
    </w:p>
    <w:p w14:paraId="679B3562" w14:textId="77777777" w:rsidR="00C37080" w:rsidRDefault="00182E79">
      <w:pPr>
        <w:spacing w:after="0" w:line="240" w:lineRule="auto"/>
      </w:pPr>
      <w:r>
        <w:t>Solutions for the device must support multi-factor authentication.  Solution providers must describe each of the different types of authentication supported by the solution as well as new authentication types in development with rollout over the next 18-24 months. Policy should also be able to enforce a device PIN.</w:t>
      </w:r>
    </w:p>
    <w:p w14:paraId="485BCD23" w14:textId="77777777" w:rsidR="00C37080" w:rsidRDefault="00C37080">
      <w:pPr>
        <w:spacing w:after="0" w:line="240" w:lineRule="auto"/>
      </w:pPr>
    </w:p>
    <w:p w14:paraId="04D99E12" w14:textId="77777777" w:rsidR="00C37080" w:rsidRDefault="00182E79">
      <w:pPr>
        <w:spacing w:after="0" w:line="240" w:lineRule="auto"/>
      </w:pPr>
      <w:r>
        <w:t xml:space="preserve">Solution providers must include a web management portal as part of Solution providers, and the web management portal shall be capable of PIV / </w:t>
      </w:r>
      <w:proofErr w:type="gramStart"/>
      <w:r>
        <w:t>CAC  (</w:t>
      </w:r>
      <w:proofErr w:type="gramEnd"/>
      <w:r>
        <w:t>or acceptance of a Security Assertion Markup Language (SAML) for primary authentication as indicated in HSPD-12 standards and guidance.  Password fallback for specific accounts may be configurable; however they must employ a second factor (SMS, voice response, etc.) to authenticate.</w:t>
      </w:r>
    </w:p>
    <w:p w14:paraId="2B91D0A9" w14:textId="77777777" w:rsidR="00C37080" w:rsidRDefault="00182E79">
      <w:pPr>
        <w:spacing w:after="0" w:line="240" w:lineRule="auto"/>
      </w:pPr>
      <w:r>
        <w:t>Solution providers shall state how their proposed solution is capable of offering or supporting multi-factor authentication.  Multifactor authentication involves authentication with any two of the following three authentication types:</w:t>
      </w:r>
    </w:p>
    <w:p w14:paraId="13FEBF1C" w14:textId="77777777" w:rsidR="00C37080" w:rsidRDefault="00C37080">
      <w:pPr>
        <w:spacing w:after="0" w:line="240" w:lineRule="auto"/>
      </w:pPr>
    </w:p>
    <w:p w14:paraId="2EF6553D" w14:textId="77777777" w:rsidR="00C37080" w:rsidRDefault="00182E79">
      <w:pPr>
        <w:numPr>
          <w:ilvl w:val="0"/>
          <w:numId w:val="19"/>
        </w:numPr>
        <w:pBdr>
          <w:top w:val="nil"/>
          <w:left w:val="nil"/>
          <w:bottom w:val="nil"/>
          <w:right w:val="nil"/>
          <w:between w:val="nil"/>
        </w:pBdr>
        <w:spacing w:after="0" w:line="240" w:lineRule="auto"/>
      </w:pPr>
      <w:r>
        <w:rPr>
          <w:color w:val="000000"/>
        </w:rPr>
        <w:t xml:space="preserve">Shared Secret – PIN or password  </w:t>
      </w:r>
    </w:p>
    <w:p w14:paraId="3B30C440" w14:textId="77777777" w:rsidR="00C37080" w:rsidRDefault="00182E79">
      <w:pPr>
        <w:numPr>
          <w:ilvl w:val="0"/>
          <w:numId w:val="19"/>
        </w:numPr>
        <w:pBdr>
          <w:top w:val="nil"/>
          <w:left w:val="nil"/>
          <w:bottom w:val="nil"/>
          <w:right w:val="nil"/>
          <w:between w:val="nil"/>
        </w:pBdr>
        <w:spacing w:after="0" w:line="240" w:lineRule="auto"/>
      </w:pPr>
      <w:r>
        <w:rPr>
          <w:color w:val="000000"/>
        </w:rPr>
        <w:t xml:space="preserve">Token – something a user possesses such as a cryptographic key such as an RSA token (soft or hard), a challenge / response token, a PIV or CAC, or a key generator device like </w:t>
      </w:r>
      <w:proofErr w:type="spellStart"/>
      <w:r>
        <w:rPr>
          <w:color w:val="000000"/>
        </w:rPr>
        <w:t>UbiKey</w:t>
      </w:r>
      <w:proofErr w:type="spellEnd"/>
    </w:p>
    <w:p w14:paraId="58E5A2D7" w14:textId="77777777" w:rsidR="00C37080" w:rsidRDefault="00182E79">
      <w:pPr>
        <w:numPr>
          <w:ilvl w:val="0"/>
          <w:numId w:val="19"/>
        </w:numPr>
        <w:pBdr>
          <w:top w:val="nil"/>
          <w:left w:val="nil"/>
          <w:bottom w:val="nil"/>
          <w:right w:val="nil"/>
          <w:between w:val="nil"/>
        </w:pBdr>
        <w:spacing w:after="0" w:line="240" w:lineRule="auto"/>
      </w:pPr>
      <w:r>
        <w:rPr>
          <w:color w:val="000000"/>
        </w:rPr>
        <w:t>Biometric – a sufficiently unique physical characteristic of the user, such as a fingerprint, voice, iris or facial image</w:t>
      </w:r>
    </w:p>
    <w:p w14:paraId="7CA4F8E7" w14:textId="77777777" w:rsidR="00C37080" w:rsidRDefault="00C37080">
      <w:pPr>
        <w:spacing w:after="0" w:line="240" w:lineRule="auto"/>
      </w:pPr>
    </w:p>
    <w:p w14:paraId="5FEDBE36" w14:textId="77777777" w:rsidR="00C37080" w:rsidRDefault="00182E79">
      <w:pPr>
        <w:spacing w:after="0" w:line="240" w:lineRule="auto"/>
      </w:pPr>
      <w:r>
        <w:t>Additionally, the solution shall provide for installation and configuration (update, revocation checking, revocation) of individual and group soft authentication certificates for the following purposes:</w:t>
      </w:r>
    </w:p>
    <w:p w14:paraId="3EA7070B" w14:textId="77777777" w:rsidR="00C37080" w:rsidRDefault="00182E79">
      <w:pPr>
        <w:numPr>
          <w:ilvl w:val="1"/>
          <w:numId w:val="19"/>
        </w:numPr>
        <w:pBdr>
          <w:top w:val="nil"/>
          <w:left w:val="nil"/>
          <w:bottom w:val="nil"/>
          <w:right w:val="nil"/>
          <w:between w:val="nil"/>
        </w:pBdr>
        <w:spacing w:after="0" w:line="240" w:lineRule="auto"/>
      </w:pPr>
      <w:r>
        <w:rPr>
          <w:color w:val="000000"/>
        </w:rPr>
        <w:t>Email (S/MIME) signing and encryption</w:t>
      </w:r>
    </w:p>
    <w:p w14:paraId="28C5FA47" w14:textId="77777777" w:rsidR="00C37080" w:rsidRDefault="00182E79">
      <w:pPr>
        <w:numPr>
          <w:ilvl w:val="1"/>
          <w:numId w:val="19"/>
        </w:numPr>
        <w:pBdr>
          <w:top w:val="nil"/>
          <w:left w:val="nil"/>
          <w:bottom w:val="nil"/>
          <w:right w:val="nil"/>
          <w:between w:val="nil"/>
        </w:pBdr>
        <w:spacing w:after="0" w:line="240" w:lineRule="auto"/>
      </w:pPr>
      <w:proofErr w:type="spellStart"/>
      <w:r>
        <w:rPr>
          <w:color w:val="000000"/>
        </w:rPr>
        <w:t>WiFi</w:t>
      </w:r>
      <w:proofErr w:type="spellEnd"/>
      <w:r>
        <w:rPr>
          <w:color w:val="000000"/>
        </w:rPr>
        <w:t xml:space="preserve"> Configuration</w:t>
      </w:r>
    </w:p>
    <w:p w14:paraId="4E1F41FF" w14:textId="77777777" w:rsidR="00C37080" w:rsidRDefault="00182E79">
      <w:pPr>
        <w:numPr>
          <w:ilvl w:val="1"/>
          <w:numId w:val="19"/>
        </w:numPr>
        <w:pBdr>
          <w:top w:val="nil"/>
          <w:left w:val="nil"/>
          <w:bottom w:val="nil"/>
          <w:right w:val="nil"/>
          <w:between w:val="nil"/>
        </w:pBdr>
        <w:spacing w:after="0" w:line="240" w:lineRule="auto"/>
      </w:pPr>
      <w:r>
        <w:rPr>
          <w:color w:val="000000"/>
        </w:rPr>
        <w:t>VPN Configuration</w:t>
      </w:r>
    </w:p>
    <w:p w14:paraId="2033A310" w14:textId="77777777" w:rsidR="00C37080" w:rsidRPr="008404BB" w:rsidRDefault="00182E79">
      <w:pPr>
        <w:pStyle w:val="Heading5"/>
        <w:numPr>
          <w:ilvl w:val="4"/>
          <w:numId w:val="13"/>
        </w:numPr>
        <w:rPr>
          <w:color w:val="00538C"/>
        </w:rPr>
      </w:pPr>
      <w:bookmarkStart w:id="20" w:name="_1y810tw" w:colFirst="0" w:colLast="0"/>
      <w:bookmarkEnd w:id="20"/>
      <w:r w:rsidRPr="008404BB">
        <w:rPr>
          <w:color w:val="00538C"/>
        </w:rPr>
        <w:t>User Compliance</w:t>
      </w:r>
    </w:p>
    <w:p w14:paraId="780364F7" w14:textId="77777777" w:rsidR="00C37080" w:rsidRDefault="00C37080">
      <w:pPr>
        <w:spacing w:after="0" w:line="240" w:lineRule="auto"/>
      </w:pPr>
    </w:p>
    <w:p w14:paraId="354554DD" w14:textId="77777777" w:rsidR="00C37080" w:rsidRDefault="00182E79">
      <w:pPr>
        <w:spacing w:after="0" w:line="240" w:lineRule="auto"/>
      </w:pPr>
      <w:r>
        <w:t xml:space="preserve">Solution providers must demonstrate the following capabilities.  The requirements below are Critical to the solution to enable the: </w:t>
      </w:r>
    </w:p>
    <w:p w14:paraId="3FD562F3" w14:textId="77777777" w:rsidR="00C37080" w:rsidRDefault="00C37080">
      <w:pPr>
        <w:spacing w:after="0" w:line="240" w:lineRule="auto"/>
      </w:pPr>
    </w:p>
    <w:p w14:paraId="7841D4BF" w14:textId="77777777" w:rsidR="00C37080" w:rsidRDefault="00182E79">
      <w:pPr>
        <w:numPr>
          <w:ilvl w:val="0"/>
          <w:numId w:val="9"/>
        </w:numPr>
        <w:pBdr>
          <w:top w:val="nil"/>
          <w:left w:val="nil"/>
          <w:bottom w:val="nil"/>
          <w:right w:val="nil"/>
          <w:between w:val="nil"/>
        </w:pBdr>
        <w:spacing w:after="0" w:line="240" w:lineRule="auto"/>
      </w:pPr>
      <w:r>
        <w:rPr>
          <w:color w:val="000000"/>
        </w:rPr>
        <w:t>Set up compliance rules to include custom compliance rules for profiles, devices, groups, and whitelist/blacklist</w:t>
      </w:r>
    </w:p>
    <w:p w14:paraId="108BA6BD" w14:textId="77777777" w:rsidR="00C37080" w:rsidRDefault="00182E79">
      <w:pPr>
        <w:numPr>
          <w:ilvl w:val="0"/>
          <w:numId w:val="9"/>
        </w:numPr>
        <w:pBdr>
          <w:top w:val="nil"/>
          <w:left w:val="nil"/>
          <w:bottom w:val="nil"/>
          <w:right w:val="nil"/>
          <w:between w:val="nil"/>
        </w:pBdr>
        <w:spacing w:after="0" w:line="240" w:lineRule="auto"/>
      </w:pPr>
      <w:r>
        <w:rPr>
          <w:color w:val="000000"/>
        </w:rPr>
        <w:t>Activate / deactivate a compliance rule</w:t>
      </w:r>
    </w:p>
    <w:p w14:paraId="5888642B" w14:textId="77777777" w:rsidR="00C37080" w:rsidRDefault="00182E79">
      <w:pPr>
        <w:numPr>
          <w:ilvl w:val="0"/>
          <w:numId w:val="9"/>
        </w:numPr>
        <w:pBdr>
          <w:top w:val="nil"/>
          <w:left w:val="nil"/>
          <w:bottom w:val="nil"/>
          <w:right w:val="nil"/>
          <w:between w:val="nil"/>
        </w:pBdr>
        <w:spacing w:after="0" w:line="240" w:lineRule="auto"/>
      </w:pPr>
      <w:r>
        <w:rPr>
          <w:color w:val="000000"/>
        </w:rPr>
        <w:t>Specify user and group rules for application compliance, such as required or prohibited applications on a device.</w:t>
      </w:r>
    </w:p>
    <w:p w14:paraId="0377B8B7" w14:textId="77777777" w:rsidR="00C37080" w:rsidRDefault="00182E79">
      <w:pPr>
        <w:numPr>
          <w:ilvl w:val="0"/>
          <w:numId w:val="9"/>
        </w:numPr>
        <w:pBdr>
          <w:top w:val="nil"/>
          <w:left w:val="nil"/>
          <w:bottom w:val="nil"/>
          <w:right w:val="nil"/>
          <w:between w:val="nil"/>
        </w:pBdr>
        <w:spacing w:after="0" w:line="240" w:lineRule="auto"/>
      </w:pPr>
      <w:r>
        <w:rPr>
          <w:color w:val="000000"/>
        </w:rPr>
        <w:t>Provide enterprise level compliance reports, including lost/wiped/inactive devices, the number of devices total, the number of devices active, how much data is sent/received by devices, connection type</w:t>
      </w:r>
    </w:p>
    <w:p w14:paraId="22F5F7F5" w14:textId="77777777" w:rsidR="00C37080" w:rsidRDefault="00C37080">
      <w:pPr>
        <w:pBdr>
          <w:top w:val="nil"/>
          <w:left w:val="nil"/>
          <w:bottom w:val="nil"/>
          <w:right w:val="nil"/>
          <w:between w:val="nil"/>
        </w:pBdr>
        <w:spacing w:after="0" w:line="240" w:lineRule="auto"/>
        <w:ind w:left="720" w:hanging="720"/>
        <w:rPr>
          <w:color w:val="000000"/>
        </w:rPr>
      </w:pPr>
    </w:p>
    <w:p w14:paraId="513643AD" w14:textId="77777777" w:rsidR="00C37080" w:rsidRPr="008404BB" w:rsidRDefault="00182E79">
      <w:pPr>
        <w:pStyle w:val="Heading5"/>
        <w:numPr>
          <w:ilvl w:val="4"/>
          <w:numId w:val="13"/>
        </w:numPr>
        <w:rPr>
          <w:color w:val="00538C"/>
        </w:rPr>
      </w:pPr>
      <w:bookmarkStart w:id="21" w:name="_4i7ojhp" w:colFirst="0" w:colLast="0"/>
      <w:bookmarkEnd w:id="21"/>
      <w:r w:rsidRPr="008404BB">
        <w:rPr>
          <w:color w:val="00538C"/>
        </w:rPr>
        <w:t>Alerts and Notifications</w:t>
      </w:r>
    </w:p>
    <w:p w14:paraId="29CF1D3D" w14:textId="77777777" w:rsidR="00C37080" w:rsidRDefault="00C37080">
      <w:pPr>
        <w:spacing w:after="0" w:line="240" w:lineRule="auto"/>
      </w:pPr>
    </w:p>
    <w:p w14:paraId="09A17B64" w14:textId="77777777" w:rsidR="00C37080" w:rsidRDefault="00182E79">
      <w:pPr>
        <w:spacing w:after="0" w:line="240" w:lineRule="auto"/>
      </w:pPr>
      <w:r>
        <w:lastRenderedPageBreak/>
        <w:t>The following alert and notification capabilities are required to notify agency operations staff about devices under management.  Solution providers are to provide a description of each type of alert for which the solution is capable.  The solution must demonstrate the following capabilities:</w:t>
      </w:r>
    </w:p>
    <w:p w14:paraId="130750B8" w14:textId="77777777" w:rsidR="00C37080" w:rsidRDefault="00C37080">
      <w:pPr>
        <w:spacing w:after="0" w:line="240" w:lineRule="auto"/>
      </w:pPr>
    </w:p>
    <w:p w14:paraId="1AB06ED3" w14:textId="77777777" w:rsidR="00C37080" w:rsidRDefault="00182E79">
      <w:pPr>
        <w:numPr>
          <w:ilvl w:val="0"/>
          <w:numId w:val="3"/>
        </w:numPr>
        <w:pBdr>
          <w:top w:val="nil"/>
          <w:left w:val="nil"/>
          <w:bottom w:val="nil"/>
          <w:right w:val="nil"/>
          <w:between w:val="nil"/>
        </w:pBdr>
        <w:spacing w:after="0" w:line="240" w:lineRule="auto"/>
      </w:pPr>
      <w:r>
        <w:rPr>
          <w:color w:val="000000"/>
        </w:rPr>
        <w:t>Set up custom alerts to users and management based upon various parameters</w:t>
      </w:r>
    </w:p>
    <w:p w14:paraId="7D984F2B" w14:textId="77777777" w:rsidR="00C37080" w:rsidRDefault="00182E79">
      <w:pPr>
        <w:numPr>
          <w:ilvl w:val="0"/>
          <w:numId w:val="3"/>
        </w:numPr>
        <w:pBdr>
          <w:top w:val="nil"/>
          <w:left w:val="nil"/>
          <w:bottom w:val="nil"/>
          <w:right w:val="nil"/>
          <w:between w:val="nil"/>
        </w:pBdr>
        <w:spacing w:after="0" w:line="240" w:lineRule="auto"/>
      </w:pPr>
      <w:r>
        <w:rPr>
          <w:color w:val="000000"/>
        </w:rPr>
        <w:t>Send custom alerts to one or more user roles including administrators</w:t>
      </w:r>
    </w:p>
    <w:p w14:paraId="57221F81" w14:textId="77777777" w:rsidR="00C37080" w:rsidRDefault="00182E79">
      <w:pPr>
        <w:numPr>
          <w:ilvl w:val="0"/>
          <w:numId w:val="3"/>
        </w:numPr>
        <w:pBdr>
          <w:top w:val="nil"/>
          <w:left w:val="nil"/>
          <w:bottom w:val="nil"/>
          <w:right w:val="nil"/>
          <w:between w:val="nil"/>
        </w:pBdr>
        <w:spacing w:after="0" w:line="240" w:lineRule="auto"/>
      </w:pPr>
      <w:r>
        <w:rPr>
          <w:color w:val="000000"/>
        </w:rPr>
        <w:t>Specify a creation policy for custom alerts to include having various alert severity levels</w:t>
      </w:r>
    </w:p>
    <w:p w14:paraId="531F6D81" w14:textId="77777777" w:rsidR="00C37080" w:rsidRDefault="00182E79">
      <w:pPr>
        <w:numPr>
          <w:ilvl w:val="0"/>
          <w:numId w:val="3"/>
        </w:numPr>
        <w:pBdr>
          <w:top w:val="nil"/>
          <w:left w:val="nil"/>
          <w:bottom w:val="nil"/>
          <w:right w:val="nil"/>
          <w:between w:val="nil"/>
        </w:pBdr>
        <w:spacing w:after="0" w:line="240" w:lineRule="auto"/>
      </w:pPr>
      <w:r>
        <w:rPr>
          <w:color w:val="000000"/>
        </w:rPr>
        <w:t>Have automated alerts for security issues such as compromised devices</w:t>
      </w:r>
    </w:p>
    <w:p w14:paraId="77B8DF4D" w14:textId="77777777" w:rsidR="00C37080" w:rsidRDefault="00182E79">
      <w:pPr>
        <w:numPr>
          <w:ilvl w:val="0"/>
          <w:numId w:val="3"/>
        </w:numPr>
        <w:pBdr>
          <w:top w:val="nil"/>
          <w:left w:val="nil"/>
          <w:bottom w:val="nil"/>
          <w:right w:val="nil"/>
          <w:between w:val="nil"/>
        </w:pBdr>
        <w:spacing w:after="0" w:line="240" w:lineRule="auto"/>
      </w:pPr>
      <w:r>
        <w:rPr>
          <w:color w:val="000000"/>
        </w:rPr>
        <w:t>Create alerts based upon device status such as battery low, device roaming, equipment down (not responding), device inactive, etc.</w:t>
      </w:r>
    </w:p>
    <w:p w14:paraId="0A5B8D54" w14:textId="77777777" w:rsidR="00C37080" w:rsidRDefault="00182E79">
      <w:pPr>
        <w:numPr>
          <w:ilvl w:val="0"/>
          <w:numId w:val="3"/>
        </w:numPr>
        <w:pBdr>
          <w:top w:val="nil"/>
          <w:left w:val="nil"/>
          <w:bottom w:val="nil"/>
          <w:right w:val="nil"/>
          <w:between w:val="nil"/>
        </w:pBdr>
        <w:spacing w:after="0" w:line="240" w:lineRule="auto"/>
      </w:pPr>
      <w:r>
        <w:rPr>
          <w:color w:val="000000"/>
        </w:rPr>
        <w:t>View alerts pending acknowledgement</w:t>
      </w:r>
    </w:p>
    <w:p w14:paraId="754988D5" w14:textId="77777777" w:rsidR="00C37080" w:rsidRDefault="00182E79">
      <w:pPr>
        <w:numPr>
          <w:ilvl w:val="0"/>
          <w:numId w:val="3"/>
        </w:numPr>
        <w:pBdr>
          <w:top w:val="nil"/>
          <w:left w:val="nil"/>
          <w:bottom w:val="nil"/>
          <w:right w:val="nil"/>
          <w:between w:val="nil"/>
        </w:pBdr>
        <w:spacing w:after="0" w:line="240" w:lineRule="auto"/>
      </w:pPr>
      <w:r>
        <w:rPr>
          <w:color w:val="000000"/>
        </w:rPr>
        <w:t>Acknowledge alerts and track acknowledgement</w:t>
      </w:r>
    </w:p>
    <w:p w14:paraId="211351DC" w14:textId="77777777" w:rsidR="00C37080" w:rsidRDefault="00182E79">
      <w:pPr>
        <w:numPr>
          <w:ilvl w:val="0"/>
          <w:numId w:val="3"/>
        </w:numPr>
        <w:pBdr>
          <w:top w:val="nil"/>
          <w:left w:val="nil"/>
          <w:bottom w:val="nil"/>
          <w:right w:val="nil"/>
          <w:between w:val="nil"/>
        </w:pBdr>
        <w:spacing w:after="0" w:line="240" w:lineRule="auto"/>
      </w:pPr>
      <w:r>
        <w:rPr>
          <w:color w:val="000000"/>
        </w:rPr>
        <w:t>Search and run reports on alerts</w:t>
      </w:r>
    </w:p>
    <w:p w14:paraId="7D382FC6" w14:textId="77777777" w:rsidR="00C37080" w:rsidRDefault="00C37080">
      <w:pPr>
        <w:spacing w:after="0" w:line="240" w:lineRule="auto"/>
      </w:pPr>
    </w:p>
    <w:p w14:paraId="6F8DAA60" w14:textId="77777777" w:rsidR="00C37080" w:rsidRPr="008404BB" w:rsidRDefault="00182E79">
      <w:pPr>
        <w:pStyle w:val="Heading5"/>
        <w:numPr>
          <w:ilvl w:val="4"/>
          <w:numId w:val="13"/>
        </w:numPr>
        <w:rPr>
          <w:color w:val="00538C"/>
        </w:rPr>
      </w:pPr>
      <w:bookmarkStart w:id="22" w:name="_2xcytpi" w:colFirst="0" w:colLast="0"/>
      <w:bookmarkEnd w:id="22"/>
      <w:r w:rsidRPr="008404BB">
        <w:rPr>
          <w:color w:val="00538C"/>
        </w:rPr>
        <w:t>Data Collection</w:t>
      </w:r>
    </w:p>
    <w:p w14:paraId="28CE1100" w14:textId="77777777" w:rsidR="00C37080" w:rsidRDefault="00C37080">
      <w:pPr>
        <w:spacing w:after="0" w:line="240" w:lineRule="auto"/>
      </w:pPr>
    </w:p>
    <w:p w14:paraId="046EE4AD" w14:textId="77777777" w:rsidR="00C37080" w:rsidRDefault="00182E79">
      <w:pPr>
        <w:spacing w:after="0" w:line="240" w:lineRule="auto"/>
      </w:pPr>
      <w:r>
        <w:t>The solution shall be able to collect and report on the following data:</w:t>
      </w:r>
    </w:p>
    <w:p w14:paraId="2D4772C0" w14:textId="77777777" w:rsidR="00C37080" w:rsidRDefault="00C37080">
      <w:pPr>
        <w:spacing w:after="0" w:line="240" w:lineRule="auto"/>
      </w:pPr>
    </w:p>
    <w:p w14:paraId="290A088B" w14:textId="77777777" w:rsidR="00C37080" w:rsidRDefault="00182E79">
      <w:pPr>
        <w:numPr>
          <w:ilvl w:val="0"/>
          <w:numId w:val="10"/>
        </w:numPr>
        <w:pBdr>
          <w:top w:val="nil"/>
          <w:left w:val="nil"/>
          <w:bottom w:val="nil"/>
          <w:right w:val="nil"/>
          <w:between w:val="nil"/>
        </w:pBdr>
        <w:spacing w:after="0" w:line="240" w:lineRule="auto"/>
      </w:pPr>
      <w:r>
        <w:rPr>
          <w:color w:val="000000"/>
        </w:rPr>
        <w:t>Roaming status</w:t>
      </w:r>
    </w:p>
    <w:p w14:paraId="00F67958" w14:textId="77777777" w:rsidR="00C37080" w:rsidRDefault="00182E79">
      <w:pPr>
        <w:numPr>
          <w:ilvl w:val="0"/>
          <w:numId w:val="10"/>
        </w:numPr>
        <w:pBdr>
          <w:top w:val="nil"/>
          <w:left w:val="nil"/>
          <w:bottom w:val="nil"/>
          <w:right w:val="nil"/>
          <w:between w:val="nil"/>
        </w:pBdr>
        <w:spacing w:after="0" w:line="240" w:lineRule="auto"/>
      </w:pPr>
      <w:r>
        <w:rPr>
          <w:color w:val="000000"/>
        </w:rPr>
        <w:t>Last policy update time</w:t>
      </w:r>
    </w:p>
    <w:p w14:paraId="0A99C4F7" w14:textId="77777777" w:rsidR="00C37080" w:rsidRDefault="00182E79">
      <w:pPr>
        <w:numPr>
          <w:ilvl w:val="0"/>
          <w:numId w:val="10"/>
        </w:numPr>
        <w:pBdr>
          <w:top w:val="nil"/>
          <w:left w:val="nil"/>
          <w:bottom w:val="nil"/>
          <w:right w:val="nil"/>
          <w:between w:val="nil"/>
        </w:pBdr>
        <w:spacing w:after="0" w:line="240" w:lineRule="auto"/>
      </w:pPr>
      <w:r>
        <w:rPr>
          <w:color w:val="000000"/>
        </w:rPr>
        <w:t>Last synchronization time</w:t>
      </w:r>
    </w:p>
    <w:p w14:paraId="482600B6" w14:textId="77777777" w:rsidR="00C37080" w:rsidRDefault="00182E79">
      <w:pPr>
        <w:numPr>
          <w:ilvl w:val="0"/>
          <w:numId w:val="10"/>
        </w:numPr>
        <w:pBdr>
          <w:top w:val="nil"/>
          <w:left w:val="nil"/>
          <w:bottom w:val="nil"/>
          <w:right w:val="nil"/>
          <w:between w:val="nil"/>
        </w:pBdr>
        <w:spacing w:after="0" w:line="240" w:lineRule="auto"/>
      </w:pPr>
      <w:r>
        <w:rPr>
          <w:color w:val="000000"/>
        </w:rPr>
        <w:t>Jailbreak / root status</w:t>
      </w:r>
    </w:p>
    <w:p w14:paraId="74F6284F" w14:textId="77777777" w:rsidR="00C37080" w:rsidRDefault="00182E79">
      <w:pPr>
        <w:numPr>
          <w:ilvl w:val="0"/>
          <w:numId w:val="10"/>
        </w:numPr>
        <w:pBdr>
          <w:top w:val="nil"/>
          <w:left w:val="nil"/>
          <w:bottom w:val="nil"/>
          <w:right w:val="nil"/>
          <w:between w:val="nil"/>
        </w:pBdr>
        <w:spacing w:after="0" w:line="240" w:lineRule="auto"/>
      </w:pPr>
      <w:r>
        <w:rPr>
          <w:color w:val="000000"/>
        </w:rPr>
        <w:t>Available program memory</w:t>
      </w:r>
    </w:p>
    <w:p w14:paraId="22754D4C" w14:textId="77777777" w:rsidR="00C37080" w:rsidRDefault="00182E79">
      <w:pPr>
        <w:numPr>
          <w:ilvl w:val="0"/>
          <w:numId w:val="10"/>
        </w:numPr>
        <w:pBdr>
          <w:top w:val="nil"/>
          <w:left w:val="nil"/>
          <w:bottom w:val="nil"/>
          <w:right w:val="nil"/>
          <w:between w:val="nil"/>
        </w:pBdr>
        <w:spacing w:after="0" w:line="240" w:lineRule="auto"/>
      </w:pPr>
      <w:r>
        <w:rPr>
          <w:color w:val="000000"/>
        </w:rPr>
        <w:t>Available storage memory</w:t>
      </w:r>
    </w:p>
    <w:p w14:paraId="092313FC" w14:textId="77777777" w:rsidR="00C37080" w:rsidRPr="008404BB" w:rsidRDefault="00182E79">
      <w:pPr>
        <w:pStyle w:val="Heading5"/>
        <w:numPr>
          <w:ilvl w:val="4"/>
          <w:numId w:val="13"/>
        </w:numPr>
        <w:rPr>
          <w:color w:val="00538C"/>
        </w:rPr>
      </w:pPr>
      <w:bookmarkStart w:id="23" w:name="_1ci93xb" w:colFirst="0" w:colLast="0"/>
      <w:bookmarkEnd w:id="23"/>
      <w:r w:rsidRPr="008404BB">
        <w:rPr>
          <w:color w:val="00538C"/>
        </w:rPr>
        <w:t>Inventory Management</w:t>
      </w:r>
    </w:p>
    <w:p w14:paraId="21C266F1" w14:textId="77777777" w:rsidR="00C37080" w:rsidRDefault="00C37080">
      <w:pPr>
        <w:spacing w:after="0" w:line="240" w:lineRule="auto"/>
      </w:pPr>
    </w:p>
    <w:p w14:paraId="39F3EE76" w14:textId="77777777" w:rsidR="00C37080" w:rsidRDefault="00182E79">
      <w:pPr>
        <w:spacing w:after="0" w:line="240" w:lineRule="auto"/>
      </w:pPr>
      <w:r>
        <w:t>The solution must include a set of mechanisms to provision, control and track devices connected to corporate applications and data, and to relate this data to user information.  At a minimum the solution should be able to record, track and manage the following information:</w:t>
      </w:r>
    </w:p>
    <w:p w14:paraId="5E100692" w14:textId="77777777" w:rsidR="00C37080" w:rsidRDefault="00C37080">
      <w:pPr>
        <w:spacing w:after="0" w:line="240" w:lineRule="auto"/>
      </w:pPr>
    </w:p>
    <w:p w14:paraId="27D909D9" w14:textId="77777777" w:rsidR="00C37080" w:rsidRDefault="00182E79">
      <w:pPr>
        <w:numPr>
          <w:ilvl w:val="0"/>
          <w:numId w:val="6"/>
        </w:numPr>
        <w:pBdr>
          <w:top w:val="nil"/>
          <w:left w:val="nil"/>
          <w:bottom w:val="nil"/>
          <w:right w:val="nil"/>
          <w:between w:val="nil"/>
        </w:pBdr>
        <w:spacing w:after="0" w:line="240" w:lineRule="auto"/>
      </w:pPr>
      <w:r>
        <w:rPr>
          <w:color w:val="000000"/>
        </w:rPr>
        <w:t>Device Manufacturer/Model</w:t>
      </w:r>
    </w:p>
    <w:p w14:paraId="4C5B9882" w14:textId="77777777" w:rsidR="00C37080" w:rsidRDefault="00182E79">
      <w:pPr>
        <w:numPr>
          <w:ilvl w:val="0"/>
          <w:numId w:val="6"/>
        </w:numPr>
        <w:pBdr>
          <w:top w:val="nil"/>
          <w:left w:val="nil"/>
          <w:bottom w:val="nil"/>
          <w:right w:val="nil"/>
          <w:between w:val="nil"/>
        </w:pBdr>
        <w:spacing w:after="0" w:line="240" w:lineRule="auto"/>
      </w:pPr>
      <w:r>
        <w:rPr>
          <w:color w:val="000000"/>
        </w:rPr>
        <w:t>Government Furnished (GFE) or personal (BYOD) device</w:t>
      </w:r>
    </w:p>
    <w:p w14:paraId="70F6826C" w14:textId="77777777" w:rsidR="00C37080" w:rsidRDefault="00182E79">
      <w:pPr>
        <w:numPr>
          <w:ilvl w:val="0"/>
          <w:numId w:val="6"/>
        </w:numPr>
        <w:pBdr>
          <w:top w:val="nil"/>
          <w:left w:val="nil"/>
          <w:bottom w:val="nil"/>
          <w:right w:val="nil"/>
          <w:between w:val="nil"/>
        </w:pBdr>
        <w:spacing w:after="0" w:line="240" w:lineRule="auto"/>
      </w:pPr>
      <w:r>
        <w:rPr>
          <w:color w:val="000000"/>
        </w:rPr>
        <w:t>Carrier</w:t>
      </w:r>
    </w:p>
    <w:p w14:paraId="3BF66936" w14:textId="77777777" w:rsidR="00C37080" w:rsidRDefault="00182E79">
      <w:pPr>
        <w:numPr>
          <w:ilvl w:val="0"/>
          <w:numId w:val="6"/>
        </w:numPr>
        <w:pBdr>
          <w:top w:val="nil"/>
          <w:left w:val="nil"/>
          <w:bottom w:val="nil"/>
          <w:right w:val="nil"/>
          <w:between w:val="nil"/>
        </w:pBdr>
        <w:spacing w:after="0" w:line="240" w:lineRule="auto"/>
      </w:pPr>
      <w:r>
        <w:rPr>
          <w:color w:val="000000"/>
        </w:rPr>
        <w:t>Wireless Number</w:t>
      </w:r>
    </w:p>
    <w:p w14:paraId="772F1FBF" w14:textId="77777777" w:rsidR="00C37080" w:rsidRDefault="00182E79">
      <w:pPr>
        <w:numPr>
          <w:ilvl w:val="0"/>
          <w:numId w:val="6"/>
        </w:numPr>
        <w:pBdr>
          <w:top w:val="nil"/>
          <w:left w:val="nil"/>
          <w:bottom w:val="nil"/>
          <w:right w:val="nil"/>
          <w:between w:val="nil"/>
        </w:pBdr>
        <w:spacing w:after="0" w:line="240" w:lineRule="auto"/>
      </w:pPr>
      <w:r>
        <w:rPr>
          <w:color w:val="000000"/>
        </w:rPr>
        <w:t>MAC Addresses</w:t>
      </w:r>
    </w:p>
    <w:p w14:paraId="65E1C823" w14:textId="77777777" w:rsidR="00C37080" w:rsidRDefault="00182E79">
      <w:pPr>
        <w:numPr>
          <w:ilvl w:val="0"/>
          <w:numId w:val="6"/>
        </w:numPr>
        <w:pBdr>
          <w:top w:val="nil"/>
          <w:left w:val="nil"/>
          <w:bottom w:val="nil"/>
          <w:right w:val="nil"/>
          <w:between w:val="nil"/>
        </w:pBdr>
        <w:spacing w:after="0" w:line="240" w:lineRule="auto"/>
      </w:pPr>
      <w:r>
        <w:rPr>
          <w:color w:val="000000"/>
        </w:rPr>
        <w:t>International Mobile Equipment Identity (IMEI)</w:t>
      </w:r>
    </w:p>
    <w:p w14:paraId="21C7DA55" w14:textId="77777777" w:rsidR="00C37080" w:rsidRDefault="00182E79">
      <w:pPr>
        <w:numPr>
          <w:ilvl w:val="0"/>
          <w:numId w:val="6"/>
        </w:numPr>
        <w:pBdr>
          <w:top w:val="nil"/>
          <w:left w:val="nil"/>
          <w:bottom w:val="nil"/>
          <w:right w:val="nil"/>
          <w:between w:val="nil"/>
        </w:pBdr>
        <w:spacing w:after="0" w:line="240" w:lineRule="auto"/>
      </w:pPr>
      <w:r>
        <w:rPr>
          <w:color w:val="000000"/>
        </w:rPr>
        <w:t>SIM module data</w:t>
      </w:r>
    </w:p>
    <w:p w14:paraId="0B0FACC6" w14:textId="77777777" w:rsidR="00C37080" w:rsidRDefault="00182E79">
      <w:pPr>
        <w:numPr>
          <w:ilvl w:val="0"/>
          <w:numId w:val="6"/>
        </w:numPr>
        <w:pBdr>
          <w:top w:val="nil"/>
          <w:left w:val="nil"/>
          <w:bottom w:val="nil"/>
          <w:right w:val="nil"/>
          <w:between w:val="nil"/>
        </w:pBdr>
        <w:spacing w:after="0" w:line="240" w:lineRule="auto"/>
      </w:pPr>
      <w:r>
        <w:rPr>
          <w:color w:val="000000"/>
        </w:rPr>
        <w:t>Storage capacity</w:t>
      </w:r>
    </w:p>
    <w:p w14:paraId="7363DCC0" w14:textId="77777777" w:rsidR="00C37080" w:rsidRDefault="00182E79">
      <w:pPr>
        <w:numPr>
          <w:ilvl w:val="0"/>
          <w:numId w:val="6"/>
        </w:numPr>
        <w:pBdr>
          <w:top w:val="nil"/>
          <w:left w:val="nil"/>
          <w:bottom w:val="nil"/>
          <w:right w:val="nil"/>
          <w:between w:val="nil"/>
        </w:pBdr>
        <w:spacing w:after="0" w:line="240" w:lineRule="auto"/>
      </w:pPr>
      <w:r>
        <w:rPr>
          <w:color w:val="000000"/>
        </w:rPr>
        <w:t>OS and Version</w:t>
      </w:r>
    </w:p>
    <w:p w14:paraId="5918B420" w14:textId="77777777" w:rsidR="00C37080" w:rsidRDefault="00182E79">
      <w:pPr>
        <w:numPr>
          <w:ilvl w:val="0"/>
          <w:numId w:val="6"/>
        </w:numPr>
        <w:pBdr>
          <w:top w:val="nil"/>
          <w:left w:val="nil"/>
          <w:bottom w:val="nil"/>
          <w:right w:val="nil"/>
          <w:between w:val="nil"/>
        </w:pBdr>
        <w:spacing w:after="0" w:line="240" w:lineRule="auto"/>
      </w:pPr>
      <w:r>
        <w:rPr>
          <w:color w:val="000000"/>
        </w:rPr>
        <w:t>Device up time</w:t>
      </w:r>
    </w:p>
    <w:p w14:paraId="23C30B90" w14:textId="77777777" w:rsidR="00C37080" w:rsidRDefault="00182E79">
      <w:pPr>
        <w:numPr>
          <w:ilvl w:val="0"/>
          <w:numId w:val="6"/>
        </w:numPr>
        <w:pBdr>
          <w:top w:val="nil"/>
          <w:left w:val="nil"/>
          <w:bottom w:val="nil"/>
          <w:right w:val="nil"/>
          <w:between w:val="nil"/>
        </w:pBdr>
        <w:spacing w:after="0" w:line="240" w:lineRule="auto"/>
      </w:pPr>
      <w:r>
        <w:rPr>
          <w:color w:val="000000"/>
        </w:rPr>
        <w:t>Encryption Capability</w:t>
      </w:r>
    </w:p>
    <w:p w14:paraId="0C9F6849" w14:textId="77777777" w:rsidR="00C37080" w:rsidRDefault="00182E79">
      <w:pPr>
        <w:numPr>
          <w:ilvl w:val="0"/>
          <w:numId w:val="6"/>
        </w:numPr>
        <w:pBdr>
          <w:top w:val="nil"/>
          <w:left w:val="nil"/>
          <w:bottom w:val="nil"/>
          <w:right w:val="nil"/>
          <w:between w:val="nil"/>
        </w:pBdr>
        <w:spacing w:after="0" w:line="240" w:lineRule="auto"/>
      </w:pPr>
      <w:r>
        <w:rPr>
          <w:color w:val="000000"/>
        </w:rPr>
        <w:t>User Name</w:t>
      </w:r>
    </w:p>
    <w:p w14:paraId="5A706B3F" w14:textId="77777777" w:rsidR="00C37080" w:rsidRDefault="00182E79">
      <w:pPr>
        <w:numPr>
          <w:ilvl w:val="0"/>
          <w:numId w:val="6"/>
        </w:numPr>
        <w:pBdr>
          <w:top w:val="nil"/>
          <w:left w:val="nil"/>
          <w:bottom w:val="nil"/>
          <w:right w:val="nil"/>
          <w:between w:val="nil"/>
        </w:pBdr>
        <w:spacing w:after="0" w:line="240" w:lineRule="auto"/>
      </w:pPr>
      <w:r>
        <w:rPr>
          <w:color w:val="000000"/>
        </w:rPr>
        <w:t>Email</w:t>
      </w:r>
    </w:p>
    <w:p w14:paraId="25CF289B" w14:textId="77777777" w:rsidR="00C37080" w:rsidRDefault="00182E79">
      <w:pPr>
        <w:numPr>
          <w:ilvl w:val="0"/>
          <w:numId w:val="6"/>
        </w:numPr>
        <w:pBdr>
          <w:top w:val="nil"/>
          <w:left w:val="nil"/>
          <w:bottom w:val="nil"/>
          <w:right w:val="nil"/>
          <w:between w:val="nil"/>
        </w:pBdr>
        <w:spacing w:after="0" w:line="240" w:lineRule="auto"/>
      </w:pPr>
      <w:r>
        <w:rPr>
          <w:color w:val="000000"/>
        </w:rPr>
        <w:t>Phone number</w:t>
      </w:r>
    </w:p>
    <w:p w14:paraId="1755782F" w14:textId="77777777" w:rsidR="00C37080" w:rsidRDefault="00182E79">
      <w:pPr>
        <w:numPr>
          <w:ilvl w:val="0"/>
          <w:numId w:val="6"/>
        </w:numPr>
        <w:pBdr>
          <w:top w:val="nil"/>
          <w:left w:val="nil"/>
          <w:bottom w:val="nil"/>
          <w:right w:val="nil"/>
          <w:between w:val="nil"/>
        </w:pBdr>
        <w:spacing w:after="0" w:line="240" w:lineRule="auto"/>
      </w:pPr>
      <w:r>
        <w:rPr>
          <w:color w:val="000000"/>
        </w:rPr>
        <w:t>Agency information</w:t>
      </w:r>
    </w:p>
    <w:p w14:paraId="44F06D8E" w14:textId="77777777" w:rsidR="00C37080" w:rsidRDefault="00182E79">
      <w:pPr>
        <w:numPr>
          <w:ilvl w:val="0"/>
          <w:numId w:val="6"/>
        </w:numPr>
        <w:pBdr>
          <w:top w:val="nil"/>
          <w:left w:val="nil"/>
          <w:bottom w:val="nil"/>
          <w:right w:val="nil"/>
          <w:between w:val="nil"/>
        </w:pBdr>
        <w:spacing w:after="0" w:line="240" w:lineRule="auto"/>
      </w:pPr>
      <w:r>
        <w:rPr>
          <w:color w:val="000000"/>
        </w:rPr>
        <w:lastRenderedPageBreak/>
        <w:t>Supervisor contact information</w:t>
      </w:r>
    </w:p>
    <w:p w14:paraId="56A7A931" w14:textId="77777777" w:rsidR="00C37080" w:rsidRDefault="00C37080">
      <w:pPr>
        <w:spacing w:after="0" w:line="240" w:lineRule="auto"/>
      </w:pPr>
    </w:p>
    <w:p w14:paraId="79129703" w14:textId="77777777" w:rsidR="00C37080" w:rsidRDefault="00182E79">
      <w:pPr>
        <w:spacing w:after="0" w:line="240" w:lineRule="auto"/>
      </w:pPr>
      <w:r>
        <w:t>The solution must also have the ability to extend or expand the schema.</w:t>
      </w:r>
    </w:p>
    <w:p w14:paraId="5938429A" w14:textId="77777777" w:rsidR="00C37080" w:rsidRDefault="00C37080">
      <w:pPr>
        <w:spacing w:after="0" w:line="240" w:lineRule="auto"/>
      </w:pPr>
    </w:p>
    <w:p w14:paraId="5E5FF92B" w14:textId="77777777" w:rsidR="00C37080" w:rsidRPr="008404BB" w:rsidRDefault="00182E79">
      <w:pPr>
        <w:pStyle w:val="Heading3"/>
        <w:numPr>
          <w:ilvl w:val="2"/>
          <w:numId w:val="13"/>
        </w:numPr>
        <w:rPr>
          <w:color w:val="00538C"/>
        </w:rPr>
      </w:pPr>
      <w:bookmarkStart w:id="24" w:name="_3whwml4" w:colFirst="0" w:colLast="0"/>
      <w:bookmarkEnd w:id="24"/>
      <w:r w:rsidRPr="008404BB">
        <w:rPr>
          <w:color w:val="00538C"/>
        </w:rPr>
        <w:t>Mobile Application Management</w:t>
      </w:r>
    </w:p>
    <w:p w14:paraId="22E6BDB1" w14:textId="77777777" w:rsidR="00C37080" w:rsidRPr="008404BB" w:rsidRDefault="00182E79">
      <w:pPr>
        <w:pStyle w:val="Heading4"/>
        <w:numPr>
          <w:ilvl w:val="3"/>
          <w:numId w:val="13"/>
        </w:numPr>
        <w:rPr>
          <w:color w:val="00538C"/>
        </w:rPr>
      </w:pPr>
      <w:bookmarkStart w:id="25" w:name="_2bn6wsx" w:colFirst="0" w:colLast="0"/>
      <w:bookmarkEnd w:id="25"/>
      <w:r w:rsidRPr="008404BB">
        <w:rPr>
          <w:color w:val="00538C"/>
        </w:rPr>
        <w:t>MAM Detailed Requirements</w:t>
      </w:r>
    </w:p>
    <w:p w14:paraId="0907E554" w14:textId="77777777" w:rsidR="00C37080" w:rsidRDefault="00182E79">
      <w:pPr>
        <w:spacing w:after="0" w:line="240" w:lineRule="auto"/>
      </w:pPr>
      <w:r>
        <w:t xml:space="preserve">MAM describes software and services required for the provision and control of mobile applications, which are commercially available through app stores or are available through custom private app stores.   These applications must be managed on either government owned or employee owned devices.   </w:t>
      </w:r>
    </w:p>
    <w:p w14:paraId="0EF57992" w14:textId="77777777" w:rsidR="00C37080" w:rsidRDefault="00C37080">
      <w:pPr>
        <w:spacing w:after="0" w:line="240" w:lineRule="auto"/>
      </w:pPr>
    </w:p>
    <w:p w14:paraId="7A459666" w14:textId="77777777" w:rsidR="00C37080" w:rsidRDefault="00182E79">
      <w:pPr>
        <w:spacing w:after="0" w:line="240" w:lineRule="auto"/>
      </w:pPr>
      <w:r>
        <w:t xml:space="preserve">Below is a set of detailed MAM requirements, each marked as either Critical (C) – the solution </w:t>
      </w:r>
      <w:r>
        <w:rPr>
          <w:i/>
        </w:rPr>
        <w:t>shall</w:t>
      </w:r>
      <w:r>
        <w:t xml:space="preserve"> meet this requirement or Important (I) – the solution </w:t>
      </w:r>
      <w:r>
        <w:rPr>
          <w:i/>
        </w:rPr>
        <w:t>should</w:t>
      </w:r>
      <w:r>
        <w:t xml:space="preserve"> meet this requirement or be a future feature of the solution.  The detailed requirements are then followed by a series of additional descriptive requirements (indicated as either optional or required), which should also be addressed in the capabilities response.  </w:t>
      </w:r>
    </w:p>
    <w:p w14:paraId="5AA7C861" w14:textId="77777777" w:rsidR="00C37080" w:rsidRDefault="00C37080">
      <w:pPr>
        <w:spacing w:after="0" w:line="240" w:lineRule="auto"/>
      </w:pPr>
    </w:p>
    <w:p w14:paraId="71BF1EDB" w14:textId="77777777" w:rsidR="00C37080" w:rsidRDefault="00182E79">
      <w:pPr>
        <w:spacing w:after="0" w:line="240" w:lineRule="auto"/>
      </w:pPr>
      <w:r>
        <w:t>Table 2.5.2</w:t>
      </w:r>
    </w:p>
    <w:tbl>
      <w:tblPr>
        <w:tblStyle w:val="a0"/>
        <w:tblW w:w="9195" w:type="dxa"/>
        <w:tblInd w:w="93" w:type="dxa"/>
        <w:tblLayout w:type="fixed"/>
        <w:tblLook w:val="0420" w:firstRow="1" w:lastRow="0" w:firstColumn="0" w:lastColumn="0" w:noHBand="0" w:noVBand="1"/>
      </w:tblPr>
      <w:tblGrid>
        <w:gridCol w:w="555"/>
        <w:gridCol w:w="7650"/>
        <w:gridCol w:w="990"/>
      </w:tblGrid>
      <w:tr w:rsidR="00C37080" w14:paraId="59AC5339" w14:textId="77777777" w:rsidTr="008404BB">
        <w:trPr>
          <w:trHeight w:val="360"/>
        </w:trPr>
        <w:tc>
          <w:tcPr>
            <w:tcW w:w="55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C0FADCC" w14:textId="77777777" w:rsidR="00C37080" w:rsidRDefault="00182E79">
            <w:pPr>
              <w:spacing w:after="0" w:line="240" w:lineRule="auto"/>
              <w:jc w:val="center"/>
              <w:rPr>
                <w:rFonts w:ascii="Calibri" w:eastAsia="Calibri" w:hAnsi="Calibri" w:cs="Calibri"/>
                <w:b/>
                <w:color w:val="FFFFFF"/>
              </w:rPr>
            </w:pPr>
            <w:bookmarkStart w:id="26" w:name="qsh70q" w:colFirst="0" w:colLast="0"/>
            <w:bookmarkEnd w:id="26"/>
            <w:r>
              <w:rPr>
                <w:rFonts w:ascii="Calibri" w:eastAsia="Calibri" w:hAnsi="Calibri" w:cs="Calibri"/>
                <w:b/>
                <w:color w:val="FFFFFF"/>
              </w:rPr>
              <w:t> </w:t>
            </w:r>
          </w:p>
        </w:tc>
        <w:tc>
          <w:tcPr>
            <w:tcW w:w="7650" w:type="dxa"/>
            <w:tcBorders>
              <w:top w:val="single" w:sz="4" w:space="0" w:color="000000"/>
              <w:left w:val="nil"/>
              <w:bottom w:val="single" w:sz="4" w:space="0" w:color="000000"/>
              <w:right w:val="single" w:sz="4" w:space="0" w:color="000000"/>
            </w:tcBorders>
            <w:shd w:val="clear" w:color="auto" w:fill="5B9BD5"/>
            <w:vAlign w:val="center"/>
          </w:tcPr>
          <w:p w14:paraId="108B36DD" w14:textId="77777777" w:rsidR="00C37080" w:rsidRPr="008404BB" w:rsidRDefault="00182E79">
            <w:pPr>
              <w:spacing w:after="0" w:line="240" w:lineRule="auto"/>
              <w:jc w:val="center"/>
              <w:rPr>
                <w:rFonts w:ascii="Calibri" w:eastAsia="Calibri" w:hAnsi="Calibri" w:cs="Calibri"/>
                <w:b/>
                <w:color w:val="000000"/>
              </w:rPr>
            </w:pPr>
            <w:r w:rsidRPr="008404BB">
              <w:rPr>
                <w:rFonts w:ascii="Calibri" w:eastAsia="Calibri" w:hAnsi="Calibri" w:cs="Calibri"/>
                <w:b/>
                <w:color w:val="000000"/>
              </w:rPr>
              <w:t>MAM Requirements</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47C48843" w14:textId="77777777" w:rsidR="00C37080" w:rsidRPr="008404BB" w:rsidRDefault="00182E79">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047416F1" w14:textId="77777777" w:rsidTr="008404BB">
        <w:trPr>
          <w:trHeight w:val="1120"/>
        </w:trPr>
        <w:tc>
          <w:tcPr>
            <w:tcW w:w="555" w:type="dxa"/>
            <w:tcBorders>
              <w:top w:val="nil"/>
              <w:left w:val="single" w:sz="4" w:space="0" w:color="000000"/>
              <w:bottom w:val="single" w:sz="4" w:space="0" w:color="000000"/>
              <w:right w:val="single" w:sz="4" w:space="0" w:color="000000"/>
            </w:tcBorders>
            <w:vAlign w:val="center"/>
          </w:tcPr>
          <w:p w14:paraId="4301863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7650" w:type="dxa"/>
            <w:tcBorders>
              <w:top w:val="nil"/>
              <w:left w:val="nil"/>
              <w:bottom w:val="single" w:sz="4" w:space="0" w:color="000000"/>
              <w:right w:val="single" w:sz="4" w:space="0" w:color="000000"/>
            </w:tcBorders>
            <w:vAlign w:val="center"/>
          </w:tcPr>
          <w:p w14:paraId="2C8734B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policies controlling inter-app communication to restrict which apps can share data with each other.  In a container-based solution, this may simply entail preventing apps inside the container from communicating with those outside the container and vice versa.</w:t>
            </w:r>
          </w:p>
        </w:tc>
        <w:tc>
          <w:tcPr>
            <w:tcW w:w="990" w:type="dxa"/>
            <w:tcBorders>
              <w:top w:val="nil"/>
              <w:left w:val="nil"/>
              <w:bottom w:val="single" w:sz="4" w:space="0" w:color="000000"/>
              <w:right w:val="single" w:sz="4" w:space="0" w:color="000000"/>
            </w:tcBorders>
            <w:vAlign w:val="center"/>
          </w:tcPr>
          <w:p w14:paraId="59FE1B8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3CABE39"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74A0D4C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7650" w:type="dxa"/>
            <w:tcBorders>
              <w:top w:val="nil"/>
              <w:left w:val="nil"/>
              <w:bottom w:val="single" w:sz="4" w:space="0" w:color="000000"/>
              <w:right w:val="single" w:sz="4" w:space="0" w:color="000000"/>
            </w:tcBorders>
            <w:vAlign w:val="center"/>
          </w:tcPr>
          <w:p w14:paraId="5910674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to restrict enhanced location services access to details such as Wi-Fi SSIDs in range. </w:t>
            </w:r>
          </w:p>
        </w:tc>
        <w:tc>
          <w:tcPr>
            <w:tcW w:w="990" w:type="dxa"/>
            <w:tcBorders>
              <w:top w:val="nil"/>
              <w:left w:val="nil"/>
              <w:bottom w:val="single" w:sz="4" w:space="0" w:color="000000"/>
              <w:right w:val="single" w:sz="4" w:space="0" w:color="000000"/>
            </w:tcBorders>
            <w:vAlign w:val="center"/>
          </w:tcPr>
          <w:p w14:paraId="65561E0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9A197F8" w14:textId="77777777" w:rsidTr="008404BB">
        <w:trPr>
          <w:trHeight w:val="840"/>
        </w:trPr>
        <w:tc>
          <w:tcPr>
            <w:tcW w:w="555" w:type="dxa"/>
            <w:tcBorders>
              <w:top w:val="nil"/>
              <w:left w:val="single" w:sz="4" w:space="0" w:color="000000"/>
              <w:bottom w:val="single" w:sz="4" w:space="0" w:color="000000"/>
              <w:right w:val="single" w:sz="4" w:space="0" w:color="000000"/>
            </w:tcBorders>
            <w:vAlign w:val="center"/>
          </w:tcPr>
          <w:p w14:paraId="03F055B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7650" w:type="dxa"/>
            <w:tcBorders>
              <w:top w:val="nil"/>
              <w:left w:val="nil"/>
              <w:bottom w:val="single" w:sz="4" w:space="0" w:color="000000"/>
              <w:right w:val="single" w:sz="4" w:space="0" w:color="000000"/>
            </w:tcBorders>
            <w:vAlign w:val="center"/>
          </w:tcPr>
          <w:p w14:paraId="3615327C"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preventing the installation of apps that do not have a valid cryptographic signature, including the ability to limit installation to apps signed by specific developer keys. </w:t>
            </w:r>
          </w:p>
        </w:tc>
        <w:tc>
          <w:tcPr>
            <w:tcW w:w="990" w:type="dxa"/>
            <w:tcBorders>
              <w:top w:val="nil"/>
              <w:left w:val="nil"/>
              <w:bottom w:val="single" w:sz="4" w:space="0" w:color="000000"/>
              <w:right w:val="single" w:sz="4" w:space="0" w:color="000000"/>
            </w:tcBorders>
            <w:vAlign w:val="center"/>
          </w:tcPr>
          <w:p w14:paraId="663E933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C845645"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174FBE6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7650" w:type="dxa"/>
            <w:tcBorders>
              <w:top w:val="nil"/>
              <w:left w:val="nil"/>
              <w:bottom w:val="single" w:sz="4" w:space="0" w:color="000000"/>
              <w:right w:val="single" w:sz="4" w:space="0" w:color="000000"/>
            </w:tcBorders>
            <w:vAlign w:val="center"/>
          </w:tcPr>
          <w:p w14:paraId="6948C09F"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restricting the use of default apps included with the native mobile OS (e.g., preventing use of the native browser or e-mail client).</w:t>
            </w:r>
          </w:p>
        </w:tc>
        <w:tc>
          <w:tcPr>
            <w:tcW w:w="990" w:type="dxa"/>
            <w:tcBorders>
              <w:top w:val="nil"/>
              <w:left w:val="nil"/>
              <w:bottom w:val="single" w:sz="4" w:space="0" w:color="000000"/>
              <w:right w:val="single" w:sz="4" w:space="0" w:color="000000"/>
            </w:tcBorders>
            <w:vAlign w:val="center"/>
          </w:tcPr>
          <w:p w14:paraId="271284F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7360F62"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4BEE5AA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7650" w:type="dxa"/>
            <w:tcBorders>
              <w:top w:val="nil"/>
              <w:left w:val="nil"/>
              <w:bottom w:val="single" w:sz="4" w:space="0" w:color="000000"/>
              <w:right w:val="single" w:sz="4" w:space="0" w:color="000000"/>
            </w:tcBorders>
            <w:vAlign w:val="center"/>
          </w:tcPr>
          <w:p w14:paraId="12196EE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application “blacklist” policies prohibiting the installation of specific apps.</w:t>
            </w:r>
          </w:p>
        </w:tc>
        <w:tc>
          <w:tcPr>
            <w:tcW w:w="990" w:type="dxa"/>
            <w:tcBorders>
              <w:top w:val="nil"/>
              <w:left w:val="nil"/>
              <w:bottom w:val="single" w:sz="4" w:space="0" w:color="000000"/>
              <w:right w:val="single" w:sz="4" w:space="0" w:color="000000"/>
            </w:tcBorders>
            <w:vAlign w:val="center"/>
          </w:tcPr>
          <w:p w14:paraId="74BF3A8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0C91D9B"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1FF90CA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7650" w:type="dxa"/>
            <w:tcBorders>
              <w:top w:val="nil"/>
              <w:left w:val="nil"/>
              <w:bottom w:val="single" w:sz="4" w:space="0" w:color="000000"/>
              <w:right w:val="single" w:sz="4" w:space="0" w:color="000000"/>
            </w:tcBorders>
            <w:vAlign w:val="center"/>
          </w:tcPr>
          <w:p w14:paraId="306630CA"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application “whitelist” policies that identify specific apps that may be installed and prohibiting the installation of all other apps.</w:t>
            </w:r>
          </w:p>
        </w:tc>
        <w:tc>
          <w:tcPr>
            <w:tcW w:w="990" w:type="dxa"/>
            <w:tcBorders>
              <w:top w:val="nil"/>
              <w:left w:val="nil"/>
              <w:bottom w:val="single" w:sz="4" w:space="0" w:color="000000"/>
              <w:right w:val="single" w:sz="4" w:space="0" w:color="000000"/>
            </w:tcBorders>
            <w:vAlign w:val="center"/>
          </w:tcPr>
          <w:p w14:paraId="5B6A86F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5FDA910" w14:textId="77777777" w:rsidTr="008404BB">
        <w:trPr>
          <w:trHeight w:val="840"/>
        </w:trPr>
        <w:tc>
          <w:tcPr>
            <w:tcW w:w="555" w:type="dxa"/>
            <w:tcBorders>
              <w:top w:val="nil"/>
              <w:left w:val="single" w:sz="4" w:space="0" w:color="000000"/>
              <w:bottom w:val="single" w:sz="4" w:space="0" w:color="000000"/>
              <w:right w:val="single" w:sz="4" w:space="0" w:color="000000"/>
            </w:tcBorders>
            <w:vAlign w:val="center"/>
          </w:tcPr>
          <w:p w14:paraId="5E8195A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7650" w:type="dxa"/>
            <w:tcBorders>
              <w:top w:val="nil"/>
              <w:left w:val="nil"/>
              <w:bottom w:val="single" w:sz="4" w:space="0" w:color="000000"/>
              <w:right w:val="single" w:sz="4" w:space="0" w:color="000000"/>
            </w:tcBorders>
            <w:vAlign w:val="center"/>
          </w:tcPr>
          <w:p w14:paraId="2C571969"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Container-based solutions shall support the use of both whitelist and blacklist policies, such that only whitelisted apps may be installed inside the container and blacklisted apps may not be installed on the device (inside or outside the container).</w:t>
            </w:r>
          </w:p>
        </w:tc>
        <w:tc>
          <w:tcPr>
            <w:tcW w:w="990" w:type="dxa"/>
            <w:tcBorders>
              <w:top w:val="nil"/>
              <w:left w:val="nil"/>
              <w:bottom w:val="single" w:sz="4" w:space="0" w:color="000000"/>
              <w:right w:val="single" w:sz="4" w:space="0" w:color="000000"/>
            </w:tcBorders>
            <w:vAlign w:val="center"/>
          </w:tcPr>
          <w:p w14:paraId="2476A0A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F37A91A"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1F4BC3D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7650" w:type="dxa"/>
            <w:tcBorders>
              <w:top w:val="nil"/>
              <w:left w:val="nil"/>
              <w:bottom w:val="single" w:sz="4" w:space="0" w:color="000000"/>
              <w:right w:val="single" w:sz="4" w:space="0" w:color="000000"/>
            </w:tcBorders>
            <w:vAlign w:val="center"/>
          </w:tcPr>
          <w:p w14:paraId="38A4369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policies disabling the use of commercial app stores, permitting devices to install apps from the enterprise app store only. </w:t>
            </w:r>
          </w:p>
        </w:tc>
        <w:tc>
          <w:tcPr>
            <w:tcW w:w="990" w:type="dxa"/>
            <w:tcBorders>
              <w:top w:val="nil"/>
              <w:left w:val="nil"/>
              <w:bottom w:val="single" w:sz="4" w:space="0" w:color="000000"/>
              <w:right w:val="single" w:sz="4" w:space="0" w:color="000000"/>
            </w:tcBorders>
            <w:vAlign w:val="center"/>
          </w:tcPr>
          <w:p w14:paraId="0ED0116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A04D824"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755F35B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w:t>
            </w:r>
          </w:p>
        </w:tc>
        <w:tc>
          <w:tcPr>
            <w:tcW w:w="7650" w:type="dxa"/>
            <w:tcBorders>
              <w:top w:val="nil"/>
              <w:left w:val="nil"/>
              <w:bottom w:val="single" w:sz="4" w:space="0" w:color="000000"/>
              <w:right w:val="single" w:sz="4" w:space="0" w:color="000000"/>
            </w:tcBorders>
            <w:vAlign w:val="center"/>
          </w:tcPr>
          <w:p w14:paraId="609D980F"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If the solution supports PKI credentials, it must provide or incorporate a PKI-enabled web browser.</w:t>
            </w:r>
          </w:p>
        </w:tc>
        <w:tc>
          <w:tcPr>
            <w:tcW w:w="990" w:type="dxa"/>
            <w:tcBorders>
              <w:top w:val="nil"/>
              <w:left w:val="nil"/>
              <w:bottom w:val="single" w:sz="4" w:space="0" w:color="000000"/>
              <w:right w:val="single" w:sz="4" w:space="0" w:color="000000"/>
            </w:tcBorders>
            <w:vAlign w:val="center"/>
          </w:tcPr>
          <w:p w14:paraId="18DF4FC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bl>
    <w:p w14:paraId="36E4BC2A" w14:textId="77777777" w:rsidR="00A51C6A" w:rsidRDefault="00A51C6A">
      <w:r>
        <w:br w:type="page"/>
      </w:r>
    </w:p>
    <w:tbl>
      <w:tblPr>
        <w:tblStyle w:val="a0"/>
        <w:tblW w:w="9195" w:type="dxa"/>
        <w:tblInd w:w="93" w:type="dxa"/>
        <w:tblLayout w:type="fixed"/>
        <w:tblLook w:val="0420" w:firstRow="1" w:lastRow="0" w:firstColumn="0" w:lastColumn="0" w:noHBand="0" w:noVBand="1"/>
      </w:tblPr>
      <w:tblGrid>
        <w:gridCol w:w="555"/>
        <w:gridCol w:w="7650"/>
        <w:gridCol w:w="990"/>
      </w:tblGrid>
      <w:tr w:rsidR="00A51C6A" w14:paraId="2181230A" w14:textId="77777777" w:rsidTr="008404BB">
        <w:trPr>
          <w:trHeight w:val="360"/>
        </w:trPr>
        <w:tc>
          <w:tcPr>
            <w:tcW w:w="55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0135DFF" w14:textId="77777777"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 </w:t>
            </w:r>
          </w:p>
        </w:tc>
        <w:tc>
          <w:tcPr>
            <w:tcW w:w="7650" w:type="dxa"/>
            <w:tcBorders>
              <w:top w:val="single" w:sz="4" w:space="0" w:color="000000"/>
              <w:left w:val="nil"/>
              <w:bottom w:val="single" w:sz="4" w:space="0" w:color="000000"/>
              <w:right w:val="single" w:sz="4" w:space="0" w:color="000000"/>
            </w:tcBorders>
            <w:shd w:val="clear" w:color="auto" w:fill="5B9BD5"/>
            <w:vAlign w:val="center"/>
          </w:tcPr>
          <w:p w14:paraId="02099EBC"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MAM Requirements</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461B5463"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7B802B03" w14:textId="77777777" w:rsidTr="008404BB">
        <w:trPr>
          <w:trHeight w:val="1400"/>
        </w:trPr>
        <w:tc>
          <w:tcPr>
            <w:tcW w:w="555" w:type="dxa"/>
            <w:tcBorders>
              <w:top w:val="nil"/>
              <w:left w:val="single" w:sz="4" w:space="0" w:color="000000"/>
              <w:bottom w:val="single" w:sz="4" w:space="0" w:color="000000"/>
              <w:right w:val="single" w:sz="4" w:space="0" w:color="000000"/>
            </w:tcBorders>
            <w:vAlign w:val="center"/>
          </w:tcPr>
          <w:p w14:paraId="722A0C6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7650" w:type="dxa"/>
            <w:tcBorders>
              <w:top w:val="nil"/>
              <w:left w:val="nil"/>
              <w:bottom w:val="single" w:sz="4" w:space="0" w:color="000000"/>
              <w:right w:val="single" w:sz="4" w:space="0" w:color="000000"/>
            </w:tcBorders>
            <w:vAlign w:val="center"/>
          </w:tcPr>
          <w:p w14:paraId="522B8A9D"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a mechanism for third-party mobile applications to integrate with MDM capabilities such as authentication, remote access mechanisms, or policy distribution and management.  This may be accomplished by providing a Software Development Kit (SDK) or through an app wrapping mechanism. </w:t>
            </w:r>
            <w:r>
              <w:rPr>
                <w:rFonts w:ascii="Calibri" w:eastAsia="Calibri" w:hAnsi="Calibri" w:cs="Calibri"/>
                <w:i/>
                <w:color w:val="000000"/>
                <w:sz w:val="22"/>
                <w:szCs w:val="22"/>
              </w:rPr>
              <w:t>(Note: Security requirement added to baseline)</w:t>
            </w:r>
          </w:p>
        </w:tc>
        <w:tc>
          <w:tcPr>
            <w:tcW w:w="990" w:type="dxa"/>
            <w:tcBorders>
              <w:top w:val="nil"/>
              <w:left w:val="nil"/>
              <w:bottom w:val="single" w:sz="4" w:space="0" w:color="000000"/>
              <w:right w:val="single" w:sz="4" w:space="0" w:color="000000"/>
            </w:tcBorders>
            <w:vAlign w:val="center"/>
          </w:tcPr>
          <w:p w14:paraId="6B717AC8"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F8C4EA6"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7EFF02B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w:t>
            </w:r>
          </w:p>
        </w:tc>
        <w:tc>
          <w:tcPr>
            <w:tcW w:w="7650" w:type="dxa"/>
            <w:tcBorders>
              <w:top w:val="nil"/>
              <w:left w:val="nil"/>
              <w:bottom w:val="single" w:sz="4" w:space="0" w:color="000000"/>
              <w:right w:val="single" w:sz="4" w:space="0" w:color="000000"/>
            </w:tcBorders>
            <w:vAlign w:val="center"/>
          </w:tcPr>
          <w:p w14:paraId="1817B3E5"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an enterprise app store for users to search, access, download, and install authorized iOS, Android, and Windows Phone applications on managed devices. </w:t>
            </w:r>
          </w:p>
        </w:tc>
        <w:tc>
          <w:tcPr>
            <w:tcW w:w="990" w:type="dxa"/>
            <w:tcBorders>
              <w:top w:val="nil"/>
              <w:left w:val="nil"/>
              <w:bottom w:val="single" w:sz="4" w:space="0" w:color="000000"/>
              <w:right w:val="single" w:sz="4" w:space="0" w:color="000000"/>
            </w:tcBorders>
            <w:vAlign w:val="center"/>
          </w:tcPr>
          <w:p w14:paraId="605D1F7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59099F73" w14:textId="77777777" w:rsidTr="008404BB">
        <w:trPr>
          <w:trHeight w:val="280"/>
        </w:trPr>
        <w:tc>
          <w:tcPr>
            <w:tcW w:w="555" w:type="dxa"/>
            <w:tcBorders>
              <w:top w:val="nil"/>
              <w:left w:val="single" w:sz="4" w:space="0" w:color="000000"/>
              <w:bottom w:val="single" w:sz="4" w:space="0" w:color="000000"/>
              <w:right w:val="single" w:sz="4" w:space="0" w:color="000000"/>
            </w:tcBorders>
            <w:vAlign w:val="center"/>
          </w:tcPr>
          <w:p w14:paraId="74B2284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w:t>
            </w:r>
          </w:p>
        </w:tc>
        <w:tc>
          <w:tcPr>
            <w:tcW w:w="7650" w:type="dxa"/>
            <w:tcBorders>
              <w:top w:val="nil"/>
              <w:left w:val="nil"/>
              <w:bottom w:val="single" w:sz="4" w:space="0" w:color="000000"/>
              <w:right w:val="single" w:sz="4" w:space="0" w:color="000000"/>
            </w:tcBorders>
            <w:vAlign w:val="center"/>
          </w:tcPr>
          <w:p w14:paraId="71BFC38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single sign on for Agency-developed apps</w:t>
            </w:r>
          </w:p>
        </w:tc>
        <w:tc>
          <w:tcPr>
            <w:tcW w:w="990" w:type="dxa"/>
            <w:tcBorders>
              <w:top w:val="nil"/>
              <w:left w:val="nil"/>
              <w:bottom w:val="single" w:sz="4" w:space="0" w:color="000000"/>
              <w:right w:val="single" w:sz="4" w:space="0" w:color="000000"/>
            </w:tcBorders>
            <w:vAlign w:val="center"/>
          </w:tcPr>
          <w:p w14:paraId="64BD9BA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2DA471D" w14:textId="77777777" w:rsidTr="008404BB">
        <w:trPr>
          <w:trHeight w:val="280"/>
        </w:trPr>
        <w:tc>
          <w:tcPr>
            <w:tcW w:w="555" w:type="dxa"/>
            <w:tcBorders>
              <w:top w:val="nil"/>
              <w:left w:val="single" w:sz="4" w:space="0" w:color="000000"/>
              <w:bottom w:val="single" w:sz="4" w:space="0" w:color="000000"/>
              <w:right w:val="single" w:sz="4" w:space="0" w:color="000000"/>
            </w:tcBorders>
            <w:vAlign w:val="center"/>
          </w:tcPr>
          <w:p w14:paraId="6136DEA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w:t>
            </w:r>
          </w:p>
        </w:tc>
        <w:tc>
          <w:tcPr>
            <w:tcW w:w="7650" w:type="dxa"/>
            <w:tcBorders>
              <w:top w:val="nil"/>
              <w:left w:val="nil"/>
              <w:bottom w:val="single" w:sz="4" w:space="0" w:color="000000"/>
              <w:right w:val="single" w:sz="4" w:space="0" w:color="000000"/>
            </w:tcBorders>
            <w:vAlign w:val="center"/>
          </w:tcPr>
          <w:p w14:paraId="1109CC99"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role-based access control to the Agency or Government app store.</w:t>
            </w:r>
          </w:p>
        </w:tc>
        <w:tc>
          <w:tcPr>
            <w:tcW w:w="990" w:type="dxa"/>
            <w:tcBorders>
              <w:top w:val="nil"/>
              <w:left w:val="nil"/>
              <w:bottom w:val="single" w:sz="4" w:space="0" w:color="000000"/>
              <w:right w:val="single" w:sz="4" w:space="0" w:color="000000"/>
            </w:tcBorders>
            <w:vAlign w:val="center"/>
          </w:tcPr>
          <w:p w14:paraId="3FFAC81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D3E6B24"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5AE6DE9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w:t>
            </w:r>
          </w:p>
        </w:tc>
        <w:tc>
          <w:tcPr>
            <w:tcW w:w="7650" w:type="dxa"/>
            <w:tcBorders>
              <w:top w:val="nil"/>
              <w:left w:val="nil"/>
              <w:bottom w:val="single" w:sz="4" w:space="0" w:color="000000"/>
              <w:right w:val="single" w:sz="4" w:space="0" w:color="000000"/>
            </w:tcBorders>
            <w:vAlign w:val="center"/>
          </w:tcPr>
          <w:p w14:paraId="65F5B2B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management, distribution and update of custom (Agency developed) and commercial apps.</w:t>
            </w:r>
          </w:p>
        </w:tc>
        <w:tc>
          <w:tcPr>
            <w:tcW w:w="990" w:type="dxa"/>
            <w:tcBorders>
              <w:top w:val="nil"/>
              <w:left w:val="nil"/>
              <w:bottom w:val="single" w:sz="4" w:space="0" w:color="000000"/>
              <w:right w:val="single" w:sz="4" w:space="0" w:color="000000"/>
            </w:tcBorders>
            <w:vAlign w:val="center"/>
          </w:tcPr>
          <w:p w14:paraId="1DD55C3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4EBD6C3" w14:textId="77777777" w:rsidTr="008404BB">
        <w:trPr>
          <w:trHeight w:val="280"/>
        </w:trPr>
        <w:tc>
          <w:tcPr>
            <w:tcW w:w="555" w:type="dxa"/>
            <w:tcBorders>
              <w:top w:val="nil"/>
              <w:left w:val="single" w:sz="4" w:space="0" w:color="000000"/>
              <w:bottom w:val="single" w:sz="4" w:space="0" w:color="000000"/>
              <w:right w:val="single" w:sz="4" w:space="0" w:color="000000"/>
            </w:tcBorders>
            <w:vAlign w:val="center"/>
          </w:tcPr>
          <w:p w14:paraId="7EA1056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15</w:t>
            </w:r>
          </w:p>
        </w:tc>
        <w:tc>
          <w:tcPr>
            <w:tcW w:w="7650" w:type="dxa"/>
            <w:tcBorders>
              <w:top w:val="nil"/>
              <w:left w:val="nil"/>
              <w:bottom w:val="single" w:sz="4" w:space="0" w:color="000000"/>
              <w:right w:val="single" w:sz="4" w:space="0" w:color="000000"/>
            </w:tcBorders>
            <w:vAlign w:val="center"/>
          </w:tcPr>
          <w:p w14:paraId="02599C56"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integration with Apple's Volume Purchase Program</w:t>
            </w:r>
          </w:p>
        </w:tc>
        <w:tc>
          <w:tcPr>
            <w:tcW w:w="990" w:type="dxa"/>
            <w:tcBorders>
              <w:top w:val="nil"/>
              <w:left w:val="nil"/>
              <w:bottom w:val="single" w:sz="4" w:space="0" w:color="000000"/>
              <w:right w:val="single" w:sz="4" w:space="0" w:color="000000"/>
            </w:tcBorders>
            <w:vAlign w:val="center"/>
          </w:tcPr>
          <w:p w14:paraId="42CF473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9C7B622"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069AAFC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16</w:t>
            </w:r>
          </w:p>
        </w:tc>
        <w:tc>
          <w:tcPr>
            <w:tcW w:w="7650" w:type="dxa"/>
            <w:tcBorders>
              <w:top w:val="nil"/>
              <w:left w:val="nil"/>
              <w:bottom w:val="single" w:sz="4" w:space="0" w:color="000000"/>
              <w:right w:val="single" w:sz="4" w:space="0" w:color="000000"/>
            </w:tcBorders>
            <w:vAlign w:val="center"/>
          </w:tcPr>
          <w:p w14:paraId="77568DA7"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delegated administration to allow authorized users the ability to view usage, logs and GPS data.</w:t>
            </w:r>
          </w:p>
        </w:tc>
        <w:tc>
          <w:tcPr>
            <w:tcW w:w="990" w:type="dxa"/>
            <w:tcBorders>
              <w:top w:val="nil"/>
              <w:left w:val="nil"/>
              <w:bottom w:val="single" w:sz="4" w:space="0" w:color="000000"/>
              <w:right w:val="single" w:sz="4" w:space="0" w:color="000000"/>
            </w:tcBorders>
            <w:vAlign w:val="center"/>
          </w:tcPr>
          <w:p w14:paraId="4E85457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569232D"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2DA31B8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17</w:t>
            </w:r>
          </w:p>
        </w:tc>
        <w:tc>
          <w:tcPr>
            <w:tcW w:w="7650" w:type="dxa"/>
            <w:tcBorders>
              <w:top w:val="nil"/>
              <w:left w:val="nil"/>
              <w:bottom w:val="single" w:sz="4" w:space="0" w:color="000000"/>
              <w:right w:val="single" w:sz="4" w:space="0" w:color="000000"/>
            </w:tcBorders>
            <w:vAlign w:val="center"/>
          </w:tcPr>
          <w:p w14:paraId="656305F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policies to restrict enhanced location services access to details such as Wi-Fi SSIDs in range. </w:t>
            </w:r>
          </w:p>
        </w:tc>
        <w:tc>
          <w:tcPr>
            <w:tcW w:w="990" w:type="dxa"/>
            <w:tcBorders>
              <w:top w:val="nil"/>
              <w:left w:val="nil"/>
              <w:bottom w:val="single" w:sz="4" w:space="0" w:color="000000"/>
              <w:right w:val="single" w:sz="4" w:space="0" w:color="000000"/>
            </w:tcBorders>
            <w:vAlign w:val="center"/>
          </w:tcPr>
          <w:p w14:paraId="22E7E5D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220E9FD1"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1D77466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18</w:t>
            </w:r>
          </w:p>
        </w:tc>
        <w:tc>
          <w:tcPr>
            <w:tcW w:w="7650" w:type="dxa"/>
            <w:tcBorders>
              <w:top w:val="nil"/>
              <w:left w:val="nil"/>
              <w:bottom w:val="single" w:sz="4" w:space="0" w:color="000000"/>
              <w:right w:val="single" w:sz="4" w:space="0" w:color="000000"/>
            </w:tcBorders>
            <w:vAlign w:val="center"/>
          </w:tcPr>
          <w:p w14:paraId="03D5653F"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enterprise single sign on (e.g., SAML, Kerberos, OpenID, SiteMinder)</w:t>
            </w:r>
          </w:p>
        </w:tc>
        <w:tc>
          <w:tcPr>
            <w:tcW w:w="990" w:type="dxa"/>
            <w:tcBorders>
              <w:top w:val="nil"/>
              <w:left w:val="nil"/>
              <w:bottom w:val="single" w:sz="4" w:space="0" w:color="000000"/>
              <w:right w:val="single" w:sz="4" w:space="0" w:color="000000"/>
            </w:tcBorders>
            <w:vAlign w:val="center"/>
          </w:tcPr>
          <w:p w14:paraId="2C99C45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0FFF7458" w14:textId="77777777" w:rsidTr="008404BB">
        <w:trPr>
          <w:trHeight w:val="840"/>
        </w:trPr>
        <w:tc>
          <w:tcPr>
            <w:tcW w:w="555" w:type="dxa"/>
            <w:tcBorders>
              <w:top w:val="nil"/>
              <w:left w:val="single" w:sz="4" w:space="0" w:color="000000"/>
              <w:bottom w:val="single" w:sz="4" w:space="0" w:color="000000"/>
              <w:right w:val="single" w:sz="4" w:space="0" w:color="000000"/>
            </w:tcBorders>
            <w:vAlign w:val="center"/>
          </w:tcPr>
          <w:p w14:paraId="2615D6B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19</w:t>
            </w:r>
          </w:p>
        </w:tc>
        <w:tc>
          <w:tcPr>
            <w:tcW w:w="7650" w:type="dxa"/>
            <w:tcBorders>
              <w:top w:val="nil"/>
              <w:left w:val="nil"/>
              <w:bottom w:val="single" w:sz="4" w:space="0" w:color="000000"/>
              <w:right w:val="single" w:sz="4" w:space="0" w:color="000000"/>
            </w:tcBorders>
            <w:vAlign w:val="center"/>
          </w:tcPr>
          <w:p w14:paraId="2EDAF06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include support for the use of S/MIME for e-mail signatures and encryption using a cryptographic smart card or keys and certificates stored in a software keystore. </w:t>
            </w:r>
            <w:r>
              <w:rPr>
                <w:rFonts w:ascii="Calibri" w:eastAsia="Calibri" w:hAnsi="Calibri" w:cs="Calibri"/>
                <w:i/>
                <w:color w:val="000000"/>
                <w:sz w:val="22"/>
                <w:szCs w:val="22"/>
              </w:rPr>
              <w:t>(Note: Added deferred security requirement.)</w:t>
            </w:r>
          </w:p>
        </w:tc>
        <w:tc>
          <w:tcPr>
            <w:tcW w:w="990" w:type="dxa"/>
            <w:tcBorders>
              <w:top w:val="nil"/>
              <w:left w:val="nil"/>
              <w:bottom w:val="single" w:sz="4" w:space="0" w:color="000000"/>
              <w:right w:val="single" w:sz="4" w:space="0" w:color="000000"/>
            </w:tcBorders>
            <w:vAlign w:val="center"/>
          </w:tcPr>
          <w:p w14:paraId="2044F1D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65C36B2B"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561F0B4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20</w:t>
            </w:r>
          </w:p>
        </w:tc>
        <w:tc>
          <w:tcPr>
            <w:tcW w:w="7650" w:type="dxa"/>
            <w:tcBorders>
              <w:top w:val="nil"/>
              <w:left w:val="nil"/>
              <w:bottom w:val="single" w:sz="4" w:space="0" w:color="000000"/>
              <w:right w:val="single" w:sz="4" w:space="0" w:color="000000"/>
            </w:tcBorders>
            <w:vAlign w:val="center"/>
          </w:tcPr>
          <w:p w14:paraId="00000B7F"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integration and secure connections to Agency internal file shares and content repositories (e.g., SharePoint)</w:t>
            </w:r>
          </w:p>
        </w:tc>
        <w:tc>
          <w:tcPr>
            <w:tcW w:w="990" w:type="dxa"/>
            <w:tcBorders>
              <w:top w:val="nil"/>
              <w:left w:val="nil"/>
              <w:bottom w:val="single" w:sz="4" w:space="0" w:color="000000"/>
              <w:right w:val="single" w:sz="4" w:space="0" w:color="000000"/>
            </w:tcBorders>
            <w:vAlign w:val="center"/>
          </w:tcPr>
          <w:p w14:paraId="1CC5A7C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4BC11025"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14F3366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21</w:t>
            </w:r>
          </w:p>
        </w:tc>
        <w:tc>
          <w:tcPr>
            <w:tcW w:w="7650" w:type="dxa"/>
            <w:tcBorders>
              <w:top w:val="nil"/>
              <w:left w:val="nil"/>
              <w:bottom w:val="single" w:sz="4" w:space="0" w:color="000000"/>
              <w:right w:val="single" w:sz="4" w:space="0" w:color="000000"/>
            </w:tcBorders>
            <w:vAlign w:val="center"/>
          </w:tcPr>
          <w:p w14:paraId="5179CDFA"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support connecting to Agency-approved Secure Instant Messaging application.</w:t>
            </w:r>
          </w:p>
        </w:tc>
        <w:tc>
          <w:tcPr>
            <w:tcW w:w="990" w:type="dxa"/>
            <w:tcBorders>
              <w:top w:val="nil"/>
              <w:left w:val="nil"/>
              <w:bottom w:val="single" w:sz="4" w:space="0" w:color="000000"/>
              <w:right w:val="single" w:sz="4" w:space="0" w:color="000000"/>
            </w:tcBorders>
            <w:vAlign w:val="center"/>
          </w:tcPr>
          <w:p w14:paraId="48DFC62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5BB979DC"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489536B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22</w:t>
            </w:r>
          </w:p>
        </w:tc>
        <w:tc>
          <w:tcPr>
            <w:tcW w:w="7650" w:type="dxa"/>
            <w:tcBorders>
              <w:top w:val="nil"/>
              <w:left w:val="nil"/>
              <w:bottom w:val="single" w:sz="4" w:space="0" w:color="000000"/>
              <w:right w:val="single" w:sz="4" w:space="0" w:color="000000"/>
            </w:tcBorders>
            <w:vAlign w:val="center"/>
          </w:tcPr>
          <w:p w14:paraId="1F607A6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app development workflow and app management workflow to enable business units to delegate and authorize installation of select applications.</w:t>
            </w:r>
          </w:p>
        </w:tc>
        <w:tc>
          <w:tcPr>
            <w:tcW w:w="990" w:type="dxa"/>
            <w:tcBorders>
              <w:top w:val="nil"/>
              <w:left w:val="nil"/>
              <w:bottom w:val="single" w:sz="4" w:space="0" w:color="000000"/>
              <w:right w:val="single" w:sz="4" w:space="0" w:color="000000"/>
            </w:tcBorders>
            <w:vAlign w:val="center"/>
          </w:tcPr>
          <w:p w14:paraId="5343665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17CB79BA" w14:textId="77777777" w:rsidTr="008404BB">
        <w:trPr>
          <w:trHeight w:val="840"/>
        </w:trPr>
        <w:tc>
          <w:tcPr>
            <w:tcW w:w="555" w:type="dxa"/>
            <w:tcBorders>
              <w:top w:val="nil"/>
              <w:left w:val="single" w:sz="4" w:space="0" w:color="000000"/>
              <w:bottom w:val="single" w:sz="4" w:space="0" w:color="000000"/>
              <w:right w:val="single" w:sz="4" w:space="0" w:color="000000"/>
            </w:tcBorders>
            <w:vAlign w:val="center"/>
          </w:tcPr>
          <w:p w14:paraId="7584C27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23</w:t>
            </w:r>
          </w:p>
        </w:tc>
        <w:tc>
          <w:tcPr>
            <w:tcW w:w="7650" w:type="dxa"/>
            <w:tcBorders>
              <w:top w:val="nil"/>
              <w:left w:val="nil"/>
              <w:bottom w:val="single" w:sz="4" w:space="0" w:color="000000"/>
              <w:right w:val="single" w:sz="4" w:space="0" w:color="000000"/>
            </w:tcBorders>
            <w:vAlign w:val="center"/>
          </w:tcPr>
          <w:p w14:paraId="01261FE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provide a test environment to assess new applications and new versions of existing applications prior to authorizing applications for use in an Agency production environment. </w:t>
            </w:r>
          </w:p>
        </w:tc>
        <w:tc>
          <w:tcPr>
            <w:tcW w:w="990" w:type="dxa"/>
            <w:tcBorders>
              <w:top w:val="nil"/>
              <w:left w:val="nil"/>
              <w:bottom w:val="single" w:sz="4" w:space="0" w:color="000000"/>
              <w:right w:val="single" w:sz="4" w:space="0" w:color="000000"/>
            </w:tcBorders>
            <w:vAlign w:val="center"/>
          </w:tcPr>
          <w:p w14:paraId="2EA1FF4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5FD6F1C0" w14:textId="77777777" w:rsidTr="008404BB">
        <w:trPr>
          <w:trHeight w:val="840"/>
        </w:trPr>
        <w:tc>
          <w:tcPr>
            <w:tcW w:w="555" w:type="dxa"/>
            <w:tcBorders>
              <w:top w:val="nil"/>
              <w:left w:val="single" w:sz="4" w:space="0" w:color="000000"/>
              <w:bottom w:val="single" w:sz="4" w:space="0" w:color="000000"/>
              <w:right w:val="single" w:sz="4" w:space="0" w:color="000000"/>
            </w:tcBorders>
            <w:vAlign w:val="center"/>
          </w:tcPr>
          <w:p w14:paraId="74098A4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24</w:t>
            </w:r>
          </w:p>
        </w:tc>
        <w:tc>
          <w:tcPr>
            <w:tcW w:w="7650" w:type="dxa"/>
            <w:tcBorders>
              <w:top w:val="nil"/>
              <w:left w:val="nil"/>
              <w:bottom w:val="single" w:sz="4" w:space="0" w:color="000000"/>
              <w:right w:val="single" w:sz="4" w:space="0" w:color="000000"/>
            </w:tcBorders>
            <w:vAlign w:val="center"/>
          </w:tcPr>
          <w:p w14:paraId="2D09D238"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MAM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application life cycle management by providing the capability to evaluate, analyze, and manage submitted applications for approval to release to the application store.</w:t>
            </w:r>
          </w:p>
        </w:tc>
        <w:tc>
          <w:tcPr>
            <w:tcW w:w="990" w:type="dxa"/>
            <w:tcBorders>
              <w:top w:val="nil"/>
              <w:left w:val="nil"/>
              <w:bottom w:val="single" w:sz="4" w:space="0" w:color="000000"/>
              <w:right w:val="single" w:sz="4" w:space="0" w:color="000000"/>
            </w:tcBorders>
            <w:vAlign w:val="center"/>
          </w:tcPr>
          <w:p w14:paraId="6CD26E1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52CE397B" w14:textId="77777777" w:rsidTr="008404BB">
        <w:trPr>
          <w:trHeight w:val="560"/>
        </w:trPr>
        <w:tc>
          <w:tcPr>
            <w:tcW w:w="555" w:type="dxa"/>
            <w:tcBorders>
              <w:top w:val="nil"/>
              <w:left w:val="single" w:sz="4" w:space="0" w:color="000000"/>
              <w:bottom w:val="single" w:sz="4" w:space="0" w:color="000000"/>
              <w:right w:val="single" w:sz="4" w:space="0" w:color="000000"/>
            </w:tcBorders>
            <w:vAlign w:val="center"/>
          </w:tcPr>
          <w:p w14:paraId="54053AF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25</w:t>
            </w:r>
          </w:p>
        </w:tc>
        <w:tc>
          <w:tcPr>
            <w:tcW w:w="7650" w:type="dxa"/>
            <w:tcBorders>
              <w:top w:val="nil"/>
              <w:left w:val="nil"/>
              <w:bottom w:val="single" w:sz="4" w:space="0" w:color="000000"/>
              <w:right w:val="single" w:sz="4" w:space="0" w:color="000000"/>
            </w:tcBorders>
            <w:vAlign w:val="center"/>
          </w:tcPr>
          <w:p w14:paraId="67B455B2"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w:t>
            </w:r>
            <w:r>
              <w:rPr>
                <w:rFonts w:ascii="Calibri" w:eastAsia="Calibri" w:hAnsi="Calibri" w:cs="Calibri"/>
                <w:i/>
                <w:color w:val="000000"/>
                <w:sz w:val="22"/>
                <w:szCs w:val="22"/>
              </w:rPr>
              <w:t>should</w:t>
            </w:r>
            <w:r>
              <w:rPr>
                <w:rFonts w:ascii="Calibri" w:eastAsia="Calibri" w:hAnsi="Calibri" w:cs="Calibri"/>
                <w:color w:val="000000"/>
                <w:sz w:val="22"/>
                <w:szCs w:val="22"/>
              </w:rPr>
              <w:t xml:space="preserve"> support federated authentication to Agency or Government app store(s) (e.g., to allow access from State &amp; Local partners).  </w:t>
            </w:r>
          </w:p>
        </w:tc>
        <w:tc>
          <w:tcPr>
            <w:tcW w:w="990" w:type="dxa"/>
            <w:tcBorders>
              <w:top w:val="nil"/>
              <w:left w:val="nil"/>
              <w:bottom w:val="single" w:sz="4" w:space="0" w:color="000000"/>
              <w:right w:val="single" w:sz="4" w:space="0" w:color="000000"/>
            </w:tcBorders>
            <w:vAlign w:val="center"/>
          </w:tcPr>
          <w:p w14:paraId="0C48757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I</w:t>
            </w:r>
          </w:p>
        </w:tc>
      </w:tr>
      <w:tr w:rsidR="00C37080" w14:paraId="1D612008" w14:textId="77777777" w:rsidTr="008404BB">
        <w:trPr>
          <w:trHeight w:val="560"/>
        </w:trPr>
        <w:tc>
          <w:tcPr>
            <w:tcW w:w="555" w:type="dxa"/>
            <w:tcBorders>
              <w:top w:val="single" w:sz="4" w:space="0" w:color="000000"/>
              <w:left w:val="single" w:sz="4" w:space="0" w:color="000000"/>
              <w:bottom w:val="single" w:sz="4" w:space="0" w:color="000000"/>
              <w:right w:val="single" w:sz="4" w:space="0" w:color="000000"/>
            </w:tcBorders>
            <w:vAlign w:val="center"/>
          </w:tcPr>
          <w:p w14:paraId="4C7FFDD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26</w:t>
            </w:r>
          </w:p>
        </w:tc>
        <w:tc>
          <w:tcPr>
            <w:tcW w:w="7650" w:type="dxa"/>
            <w:tcBorders>
              <w:top w:val="single" w:sz="4" w:space="0" w:color="000000"/>
              <w:left w:val="nil"/>
              <w:bottom w:val="single" w:sz="4" w:space="0" w:color="000000"/>
              <w:right w:val="single" w:sz="4" w:space="0" w:color="000000"/>
            </w:tcBorders>
            <w:vAlign w:val="center"/>
          </w:tcPr>
          <w:p w14:paraId="65394ED5"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sz w:val="22"/>
                <w:szCs w:val="22"/>
              </w:rPr>
              <w:t>The MAM solution shall have the ability to manage individual applications without the requirement of having to manage or control the device (e.g. ability to maintain control of applications on employee owned or contractor devices)</w:t>
            </w:r>
          </w:p>
        </w:tc>
        <w:tc>
          <w:tcPr>
            <w:tcW w:w="990" w:type="dxa"/>
            <w:tcBorders>
              <w:top w:val="single" w:sz="4" w:space="0" w:color="000000"/>
              <w:left w:val="nil"/>
              <w:bottom w:val="single" w:sz="4" w:space="0" w:color="000000"/>
              <w:right w:val="single" w:sz="4" w:space="0" w:color="000000"/>
            </w:tcBorders>
            <w:vAlign w:val="center"/>
          </w:tcPr>
          <w:p w14:paraId="629230A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r w:rsidR="00C37080" w14:paraId="04EB0718" w14:textId="77777777" w:rsidTr="008404BB">
        <w:trPr>
          <w:trHeight w:val="560"/>
        </w:trPr>
        <w:tc>
          <w:tcPr>
            <w:tcW w:w="555" w:type="dxa"/>
            <w:tcBorders>
              <w:top w:val="single" w:sz="4" w:space="0" w:color="000000"/>
              <w:left w:val="single" w:sz="4" w:space="0" w:color="000000"/>
              <w:bottom w:val="single" w:sz="4" w:space="0" w:color="000000"/>
              <w:right w:val="single" w:sz="4" w:space="0" w:color="000000"/>
            </w:tcBorders>
            <w:vAlign w:val="center"/>
          </w:tcPr>
          <w:p w14:paraId="3216909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27</w:t>
            </w:r>
          </w:p>
        </w:tc>
        <w:tc>
          <w:tcPr>
            <w:tcW w:w="7650" w:type="dxa"/>
            <w:tcBorders>
              <w:top w:val="single" w:sz="4" w:space="0" w:color="000000"/>
              <w:left w:val="nil"/>
              <w:bottom w:val="single" w:sz="4" w:space="0" w:color="000000"/>
              <w:right w:val="single" w:sz="4" w:space="0" w:color="000000"/>
            </w:tcBorders>
            <w:vAlign w:val="center"/>
          </w:tcPr>
          <w:p w14:paraId="26B51DB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sz w:val="22"/>
                <w:szCs w:val="22"/>
              </w:rPr>
              <w:t xml:space="preserve">The solution shall Identify and detect a compromised application or one that has been threatened with possible or attempted compromise </w:t>
            </w:r>
          </w:p>
        </w:tc>
        <w:tc>
          <w:tcPr>
            <w:tcW w:w="990" w:type="dxa"/>
            <w:tcBorders>
              <w:top w:val="single" w:sz="4" w:space="0" w:color="000000"/>
              <w:left w:val="nil"/>
              <w:bottom w:val="single" w:sz="4" w:space="0" w:color="000000"/>
              <w:right w:val="single" w:sz="4" w:space="0" w:color="000000"/>
            </w:tcBorders>
            <w:vAlign w:val="center"/>
          </w:tcPr>
          <w:p w14:paraId="0D40AAF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bl>
    <w:p w14:paraId="477BDCE4" w14:textId="77777777" w:rsidR="00A51C6A" w:rsidRDefault="00A51C6A">
      <w:r>
        <w:br w:type="page"/>
      </w:r>
    </w:p>
    <w:tbl>
      <w:tblPr>
        <w:tblStyle w:val="a0"/>
        <w:tblW w:w="9195" w:type="dxa"/>
        <w:tblInd w:w="93" w:type="dxa"/>
        <w:tblLayout w:type="fixed"/>
        <w:tblLook w:val="0420" w:firstRow="1" w:lastRow="0" w:firstColumn="0" w:lastColumn="0" w:noHBand="0" w:noVBand="1"/>
      </w:tblPr>
      <w:tblGrid>
        <w:gridCol w:w="555"/>
        <w:gridCol w:w="7650"/>
        <w:gridCol w:w="990"/>
      </w:tblGrid>
      <w:tr w:rsidR="00A51C6A" w14:paraId="7706EC6E" w14:textId="77777777" w:rsidTr="008404BB">
        <w:trPr>
          <w:trHeight w:val="360"/>
        </w:trPr>
        <w:tc>
          <w:tcPr>
            <w:tcW w:w="55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5D5E101" w14:textId="77777777"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 </w:t>
            </w:r>
          </w:p>
        </w:tc>
        <w:tc>
          <w:tcPr>
            <w:tcW w:w="7650" w:type="dxa"/>
            <w:tcBorders>
              <w:top w:val="single" w:sz="4" w:space="0" w:color="000000"/>
              <w:left w:val="nil"/>
              <w:bottom w:val="single" w:sz="4" w:space="0" w:color="000000"/>
              <w:right w:val="single" w:sz="4" w:space="0" w:color="000000"/>
            </w:tcBorders>
            <w:shd w:val="clear" w:color="auto" w:fill="5B9BD5"/>
            <w:vAlign w:val="center"/>
          </w:tcPr>
          <w:p w14:paraId="2925DCD3"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MAM Requirements</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2C954F10"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31223074" w14:textId="77777777" w:rsidTr="008404BB">
        <w:trPr>
          <w:trHeight w:val="560"/>
        </w:trPr>
        <w:tc>
          <w:tcPr>
            <w:tcW w:w="555" w:type="dxa"/>
            <w:tcBorders>
              <w:top w:val="single" w:sz="4" w:space="0" w:color="000000"/>
              <w:left w:val="single" w:sz="4" w:space="0" w:color="000000"/>
              <w:bottom w:val="single" w:sz="4" w:space="0" w:color="000000"/>
              <w:right w:val="single" w:sz="4" w:space="0" w:color="000000"/>
            </w:tcBorders>
            <w:vAlign w:val="center"/>
          </w:tcPr>
          <w:p w14:paraId="5FA92D1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28</w:t>
            </w:r>
          </w:p>
        </w:tc>
        <w:tc>
          <w:tcPr>
            <w:tcW w:w="7650" w:type="dxa"/>
            <w:tcBorders>
              <w:top w:val="single" w:sz="4" w:space="0" w:color="000000"/>
              <w:left w:val="nil"/>
              <w:bottom w:val="single" w:sz="4" w:space="0" w:color="000000"/>
              <w:right w:val="single" w:sz="4" w:space="0" w:color="000000"/>
            </w:tcBorders>
            <w:vAlign w:val="center"/>
          </w:tcPr>
          <w:p w14:paraId="7833082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sz w:val="22"/>
                <w:szCs w:val="22"/>
              </w:rPr>
              <w:t xml:space="preserve">The solution shall clearly specify data loss prevention capabilities and enterprise level implementation options of those capabilities </w:t>
            </w:r>
          </w:p>
        </w:tc>
        <w:tc>
          <w:tcPr>
            <w:tcW w:w="990" w:type="dxa"/>
            <w:tcBorders>
              <w:top w:val="single" w:sz="4" w:space="0" w:color="000000"/>
              <w:left w:val="nil"/>
              <w:bottom w:val="single" w:sz="4" w:space="0" w:color="000000"/>
              <w:right w:val="single" w:sz="4" w:space="0" w:color="000000"/>
            </w:tcBorders>
            <w:vAlign w:val="center"/>
          </w:tcPr>
          <w:p w14:paraId="58CC4FE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r w:rsidR="00C37080" w14:paraId="5D6D351F" w14:textId="77777777" w:rsidTr="008404BB">
        <w:trPr>
          <w:trHeight w:val="560"/>
        </w:trPr>
        <w:tc>
          <w:tcPr>
            <w:tcW w:w="555" w:type="dxa"/>
            <w:tcBorders>
              <w:top w:val="single" w:sz="4" w:space="0" w:color="000000"/>
              <w:left w:val="single" w:sz="4" w:space="0" w:color="000000"/>
              <w:bottom w:val="single" w:sz="4" w:space="0" w:color="000000"/>
              <w:right w:val="single" w:sz="4" w:space="0" w:color="000000"/>
            </w:tcBorders>
            <w:vAlign w:val="center"/>
          </w:tcPr>
          <w:p w14:paraId="07A99C5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29</w:t>
            </w:r>
          </w:p>
        </w:tc>
        <w:tc>
          <w:tcPr>
            <w:tcW w:w="7650" w:type="dxa"/>
            <w:tcBorders>
              <w:top w:val="single" w:sz="4" w:space="0" w:color="000000"/>
              <w:left w:val="nil"/>
              <w:bottom w:val="single" w:sz="4" w:space="0" w:color="000000"/>
              <w:right w:val="single" w:sz="4" w:space="0" w:color="000000"/>
            </w:tcBorders>
            <w:vAlign w:val="center"/>
          </w:tcPr>
          <w:p w14:paraId="10DEC8E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sz w:val="22"/>
                <w:szCs w:val="22"/>
              </w:rPr>
              <w:t>The solution shall provide Application tunneling capabilities – ability for an enterprise to selectively determine which applications have authorization to access enterprise data behind the Agency firewall</w:t>
            </w:r>
          </w:p>
        </w:tc>
        <w:tc>
          <w:tcPr>
            <w:tcW w:w="990" w:type="dxa"/>
            <w:tcBorders>
              <w:top w:val="single" w:sz="4" w:space="0" w:color="000000"/>
              <w:left w:val="nil"/>
              <w:bottom w:val="single" w:sz="4" w:space="0" w:color="000000"/>
              <w:right w:val="single" w:sz="4" w:space="0" w:color="000000"/>
            </w:tcBorders>
            <w:vAlign w:val="center"/>
          </w:tcPr>
          <w:p w14:paraId="4DCD70C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r w:rsidR="00C37080" w14:paraId="3FA19111" w14:textId="77777777" w:rsidTr="008404BB">
        <w:trPr>
          <w:trHeight w:val="560"/>
        </w:trPr>
        <w:tc>
          <w:tcPr>
            <w:tcW w:w="555" w:type="dxa"/>
            <w:tcBorders>
              <w:top w:val="single" w:sz="4" w:space="0" w:color="000000"/>
              <w:left w:val="single" w:sz="4" w:space="0" w:color="000000"/>
              <w:bottom w:val="single" w:sz="4" w:space="0" w:color="000000"/>
              <w:right w:val="single" w:sz="4" w:space="0" w:color="000000"/>
            </w:tcBorders>
            <w:vAlign w:val="center"/>
          </w:tcPr>
          <w:p w14:paraId="419BDF7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30 </w:t>
            </w:r>
          </w:p>
        </w:tc>
        <w:tc>
          <w:tcPr>
            <w:tcW w:w="7650" w:type="dxa"/>
            <w:tcBorders>
              <w:top w:val="single" w:sz="4" w:space="0" w:color="000000"/>
              <w:left w:val="nil"/>
              <w:bottom w:val="single" w:sz="4" w:space="0" w:color="000000"/>
              <w:right w:val="single" w:sz="4" w:space="0" w:color="000000"/>
            </w:tcBorders>
            <w:vAlign w:val="center"/>
          </w:tcPr>
          <w:p w14:paraId="13D9E0EF"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 xml:space="preserve">The solution </w:t>
            </w:r>
            <w:r>
              <w:rPr>
                <w:rFonts w:ascii="Calibri" w:eastAsia="Calibri" w:hAnsi="Calibri" w:cs="Calibri"/>
                <w:i/>
                <w:sz w:val="22"/>
                <w:szCs w:val="22"/>
              </w:rPr>
              <w:t>should</w:t>
            </w:r>
            <w:r>
              <w:rPr>
                <w:rFonts w:ascii="Calibri" w:eastAsia="Calibri" w:hAnsi="Calibri" w:cs="Calibri"/>
                <w:sz w:val="22"/>
                <w:szCs w:val="22"/>
              </w:rPr>
              <w:t xml:space="preserve"> allow for User Authentication on a per application basis </w:t>
            </w:r>
          </w:p>
        </w:tc>
        <w:tc>
          <w:tcPr>
            <w:tcW w:w="990" w:type="dxa"/>
            <w:tcBorders>
              <w:top w:val="single" w:sz="4" w:space="0" w:color="000000"/>
              <w:left w:val="nil"/>
              <w:bottom w:val="single" w:sz="4" w:space="0" w:color="000000"/>
              <w:right w:val="single" w:sz="4" w:space="0" w:color="000000"/>
            </w:tcBorders>
            <w:vAlign w:val="center"/>
          </w:tcPr>
          <w:p w14:paraId="2896E37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bl>
    <w:p w14:paraId="34471989" w14:textId="77777777" w:rsidR="00C37080" w:rsidRPr="008404BB" w:rsidRDefault="00182E79">
      <w:pPr>
        <w:pStyle w:val="Heading4"/>
        <w:numPr>
          <w:ilvl w:val="3"/>
          <w:numId w:val="13"/>
        </w:numPr>
        <w:rPr>
          <w:color w:val="00538C"/>
        </w:rPr>
      </w:pPr>
      <w:bookmarkStart w:id="27" w:name="_3as4poj" w:colFirst="0" w:colLast="0"/>
      <w:bookmarkEnd w:id="27"/>
      <w:r w:rsidRPr="008404BB">
        <w:rPr>
          <w:color w:val="00538C"/>
        </w:rPr>
        <w:t>Additional Descriptive Mobile Application Management Requirements</w:t>
      </w:r>
    </w:p>
    <w:p w14:paraId="26AB66E0" w14:textId="77777777" w:rsidR="00C37080" w:rsidRPr="008404BB" w:rsidRDefault="00182E79">
      <w:pPr>
        <w:pStyle w:val="Heading5"/>
        <w:numPr>
          <w:ilvl w:val="4"/>
          <w:numId w:val="13"/>
        </w:numPr>
        <w:rPr>
          <w:color w:val="00538C"/>
        </w:rPr>
      </w:pPr>
      <w:bookmarkStart w:id="28" w:name="_1pxezwc" w:colFirst="0" w:colLast="0"/>
      <w:bookmarkEnd w:id="28"/>
      <w:r w:rsidRPr="008404BB">
        <w:rPr>
          <w:color w:val="00538C"/>
        </w:rPr>
        <w:t>(Optional) MAM Software Integration Services</w:t>
      </w:r>
    </w:p>
    <w:p w14:paraId="18966B81" w14:textId="77777777" w:rsidR="00C37080" w:rsidRDefault="00C37080">
      <w:pPr>
        <w:spacing w:after="0" w:line="240" w:lineRule="auto"/>
      </w:pPr>
    </w:p>
    <w:p w14:paraId="5DA6FC51" w14:textId="77777777" w:rsidR="00C37080" w:rsidRDefault="00182E79">
      <w:pPr>
        <w:spacing w:after="0" w:line="240" w:lineRule="auto"/>
      </w:pPr>
      <w:r>
        <w:t>Some Managed Mobility users may require the need for the delivery of new or existing enterprise applications to mobile devices.  One example could be making a data entry system accessible to field workers.  If your solution supports these capabilities, please describe how this is accomplished.</w:t>
      </w:r>
    </w:p>
    <w:p w14:paraId="6A2AA210" w14:textId="77777777" w:rsidR="00C37080" w:rsidRDefault="00C37080">
      <w:pPr>
        <w:spacing w:after="0" w:line="240" w:lineRule="auto"/>
      </w:pPr>
    </w:p>
    <w:p w14:paraId="00983C93" w14:textId="77777777" w:rsidR="00C37080" w:rsidRPr="008404BB" w:rsidRDefault="00182E79">
      <w:pPr>
        <w:pStyle w:val="Heading5"/>
        <w:numPr>
          <w:ilvl w:val="4"/>
          <w:numId w:val="13"/>
        </w:numPr>
        <w:rPr>
          <w:color w:val="00538C"/>
        </w:rPr>
      </w:pPr>
      <w:bookmarkStart w:id="29" w:name="_49x2ik5" w:colFirst="0" w:colLast="0"/>
      <w:bookmarkEnd w:id="29"/>
      <w:r w:rsidRPr="008404BB">
        <w:rPr>
          <w:color w:val="00538C"/>
        </w:rPr>
        <w:t>Application Deployment</w:t>
      </w:r>
    </w:p>
    <w:p w14:paraId="6B587112" w14:textId="77777777" w:rsidR="00C37080" w:rsidRDefault="00C37080">
      <w:pPr>
        <w:spacing w:after="0" w:line="240" w:lineRule="auto"/>
      </w:pPr>
    </w:p>
    <w:p w14:paraId="3AF6BD0C" w14:textId="77777777" w:rsidR="00C37080" w:rsidRDefault="00182E79">
      <w:pPr>
        <w:spacing w:after="0" w:line="240" w:lineRule="auto"/>
      </w:pPr>
      <w:r>
        <w:t>The solution shall support the following controls and capabilities for application deployment:</w:t>
      </w:r>
    </w:p>
    <w:p w14:paraId="26BF3DF7" w14:textId="77777777" w:rsidR="00C37080" w:rsidRDefault="00C37080">
      <w:pPr>
        <w:spacing w:after="0" w:line="240" w:lineRule="auto"/>
      </w:pPr>
    </w:p>
    <w:p w14:paraId="11B906F3" w14:textId="77777777" w:rsidR="00C37080" w:rsidRDefault="00182E79">
      <w:pPr>
        <w:numPr>
          <w:ilvl w:val="0"/>
          <w:numId w:val="14"/>
        </w:numPr>
        <w:pBdr>
          <w:top w:val="nil"/>
          <w:left w:val="nil"/>
          <w:bottom w:val="nil"/>
          <w:right w:val="nil"/>
          <w:between w:val="nil"/>
        </w:pBdr>
        <w:spacing w:after="0" w:line="240" w:lineRule="auto"/>
      </w:pPr>
      <w:r>
        <w:rPr>
          <w:color w:val="000000"/>
        </w:rPr>
        <w:t>Commercial Application Store (iOS App Store, Google Play, etc.) (enable / disable)</w:t>
      </w:r>
    </w:p>
    <w:p w14:paraId="024C4012" w14:textId="77777777" w:rsidR="00C37080" w:rsidRDefault="00182E79">
      <w:pPr>
        <w:numPr>
          <w:ilvl w:val="0"/>
          <w:numId w:val="14"/>
        </w:numPr>
        <w:pBdr>
          <w:top w:val="nil"/>
          <w:left w:val="nil"/>
          <w:bottom w:val="nil"/>
          <w:right w:val="nil"/>
          <w:between w:val="nil"/>
        </w:pBdr>
        <w:spacing w:after="0" w:line="240" w:lineRule="auto"/>
      </w:pPr>
      <w:r>
        <w:rPr>
          <w:color w:val="000000"/>
        </w:rPr>
        <w:t>Reporting of installed applications</w:t>
      </w:r>
    </w:p>
    <w:p w14:paraId="424290F6" w14:textId="77777777" w:rsidR="00C37080" w:rsidRDefault="00182E79">
      <w:pPr>
        <w:numPr>
          <w:ilvl w:val="0"/>
          <w:numId w:val="14"/>
        </w:numPr>
        <w:pBdr>
          <w:top w:val="nil"/>
          <w:left w:val="nil"/>
          <w:bottom w:val="nil"/>
          <w:right w:val="nil"/>
          <w:between w:val="nil"/>
        </w:pBdr>
        <w:spacing w:after="0" w:line="240" w:lineRule="auto"/>
      </w:pPr>
      <w:r>
        <w:rPr>
          <w:color w:val="000000"/>
        </w:rPr>
        <w:t>Blocking application purchase</w:t>
      </w:r>
    </w:p>
    <w:p w14:paraId="0EBFFD79" w14:textId="77777777" w:rsidR="00C37080" w:rsidRDefault="00182E79">
      <w:pPr>
        <w:numPr>
          <w:ilvl w:val="0"/>
          <w:numId w:val="14"/>
        </w:numPr>
        <w:pBdr>
          <w:top w:val="nil"/>
          <w:left w:val="nil"/>
          <w:bottom w:val="nil"/>
          <w:right w:val="nil"/>
          <w:between w:val="nil"/>
        </w:pBdr>
        <w:spacing w:after="0" w:line="240" w:lineRule="auto"/>
      </w:pPr>
      <w:r>
        <w:rPr>
          <w:color w:val="000000"/>
        </w:rPr>
        <w:t>Application whitelisting / blacklisting</w:t>
      </w:r>
    </w:p>
    <w:p w14:paraId="766BB5BD" w14:textId="77777777" w:rsidR="00C37080" w:rsidRDefault="00182E79">
      <w:pPr>
        <w:numPr>
          <w:ilvl w:val="0"/>
          <w:numId w:val="14"/>
        </w:numPr>
        <w:pBdr>
          <w:top w:val="nil"/>
          <w:left w:val="nil"/>
          <w:bottom w:val="nil"/>
          <w:right w:val="nil"/>
          <w:between w:val="nil"/>
        </w:pBdr>
        <w:spacing w:after="0" w:line="240" w:lineRule="auto"/>
      </w:pPr>
      <w:r>
        <w:rPr>
          <w:color w:val="000000"/>
        </w:rPr>
        <w:t>Staged/controlled application deployment (limit deployment by policy, group, location, etc. to facilitate gradual deployment of new or updated applications)</w:t>
      </w:r>
    </w:p>
    <w:p w14:paraId="1D280900" w14:textId="77777777" w:rsidR="00C37080" w:rsidRDefault="00C37080">
      <w:pPr>
        <w:pBdr>
          <w:top w:val="nil"/>
          <w:left w:val="nil"/>
          <w:bottom w:val="nil"/>
          <w:right w:val="nil"/>
          <w:between w:val="nil"/>
        </w:pBdr>
        <w:spacing w:after="0" w:line="240" w:lineRule="auto"/>
        <w:ind w:left="720" w:hanging="720"/>
        <w:rPr>
          <w:color w:val="000000"/>
        </w:rPr>
      </w:pPr>
    </w:p>
    <w:p w14:paraId="23EE09DC" w14:textId="77777777" w:rsidR="00C37080" w:rsidRPr="008404BB" w:rsidRDefault="00182E79">
      <w:pPr>
        <w:pStyle w:val="Heading5"/>
        <w:numPr>
          <w:ilvl w:val="4"/>
          <w:numId w:val="13"/>
        </w:numPr>
        <w:rPr>
          <w:color w:val="00538C"/>
        </w:rPr>
      </w:pPr>
      <w:bookmarkStart w:id="30" w:name="_2p2csry" w:colFirst="0" w:colLast="0"/>
      <w:bookmarkEnd w:id="30"/>
      <w:r w:rsidRPr="008404BB">
        <w:rPr>
          <w:color w:val="00538C"/>
        </w:rPr>
        <w:t>Mobile Application Store (MAS)</w:t>
      </w:r>
    </w:p>
    <w:p w14:paraId="7DFD13FC" w14:textId="77777777" w:rsidR="00C37080" w:rsidRDefault="00C37080">
      <w:pPr>
        <w:spacing w:after="0" w:line="240" w:lineRule="auto"/>
      </w:pPr>
    </w:p>
    <w:p w14:paraId="70F4AD4B" w14:textId="77777777" w:rsidR="00C37080" w:rsidRDefault="00182E79">
      <w:pPr>
        <w:spacing w:after="0" w:line="240" w:lineRule="auto"/>
      </w:pPr>
      <w:r>
        <w:t>The solution shall include a Mobile Application Store to allow users to select private enterprise applications for installation on managed devices.  This capability must be integrated into the Managed Mobility MDM portal, and allow application provisioning by group policy, and mandatory application deployment.</w:t>
      </w:r>
    </w:p>
    <w:p w14:paraId="75A91519" w14:textId="77777777" w:rsidR="00C37080" w:rsidRDefault="00C37080">
      <w:pPr>
        <w:spacing w:after="0" w:line="240" w:lineRule="auto"/>
      </w:pPr>
    </w:p>
    <w:p w14:paraId="729B4DD9" w14:textId="77777777" w:rsidR="00C37080" w:rsidRDefault="00182E79">
      <w:pPr>
        <w:spacing w:after="0" w:line="240" w:lineRule="auto"/>
      </w:pPr>
      <w:r>
        <w:t>The MAS should support the following capabilities:</w:t>
      </w:r>
    </w:p>
    <w:p w14:paraId="4B068215" w14:textId="77777777" w:rsidR="00C37080" w:rsidRDefault="00C37080">
      <w:pPr>
        <w:spacing w:after="0" w:line="240" w:lineRule="auto"/>
      </w:pPr>
    </w:p>
    <w:p w14:paraId="53B92A08" w14:textId="77777777" w:rsidR="00C37080" w:rsidRDefault="00182E79">
      <w:pPr>
        <w:numPr>
          <w:ilvl w:val="0"/>
          <w:numId w:val="7"/>
        </w:numPr>
        <w:pBdr>
          <w:top w:val="nil"/>
          <w:left w:val="nil"/>
          <w:bottom w:val="nil"/>
          <w:right w:val="nil"/>
          <w:between w:val="nil"/>
        </w:pBdr>
        <w:spacing w:after="0" w:line="240" w:lineRule="auto"/>
      </w:pPr>
      <w:r>
        <w:rPr>
          <w:color w:val="000000"/>
        </w:rPr>
        <w:t>Ability to add an application from a Commercial Application Store to the MAS</w:t>
      </w:r>
    </w:p>
    <w:p w14:paraId="018E5CE9" w14:textId="77777777" w:rsidR="00C37080" w:rsidRDefault="00182E79">
      <w:pPr>
        <w:numPr>
          <w:ilvl w:val="0"/>
          <w:numId w:val="7"/>
        </w:numPr>
        <w:pBdr>
          <w:top w:val="nil"/>
          <w:left w:val="nil"/>
          <w:bottom w:val="nil"/>
          <w:right w:val="nil"/>
          <w:between w:val="nil"/>
        </w:pBdr>
        <w:spacing w:after="0" w:line="240" w:lineRule="auto"/>
      </w:pPr>
      <w:r>
        <w:rPr>
          <w:color w:val="000000"/>
        </w:rPr>
        <w:t>Ability to add an enterprise application to the MAS via a web GUI</w:t>
      </w:r>
    </w:p>
    <w:p w14:paraId="4D8F0E9E" w14:textId="77777777" w:rsidR="00C37080" w:rsidRDefault="00182E79">
      <w:pPr>
        <w:numPr>
          <w:ilvl w:val="0"/>
          <w:numId w:val="7"/>
        </w:numPr>
        <w:pBdr>
          <w:top w:val="nil"/>
          <w:left w:val="nil"/>
          <w:bottom w:val="nil"/>
          <w:right w:val="nil"/>
          <w:between w:val="nil"/>
        </w:pBdr>
        <w:spacing w:after="0" w:line="240" w:lineRule="auto"/>
      </w:pPr>
      <w:r>
        <w:rPr>
          <w:color w:val="000000"/>
        </w:rPr>
        <w:t>Ability to add additional metadata to and report on metadata on any application added to the MAS (etc. name, description, version, OS, keywords, etc.)</w:t>
      </w:r>
    </w:p>
    <w:p w14:paraId="0430912E" w14:textId="77777777" w:rsidR="00C37080" w:rsidRDefault="00182E79">
      <w:pPr>
        <w:numPr>
          <w:ilvl w:val="0"/>
          <w:numId w:val="7"/>
        </w:numPr>
        <w:pBdr>
          <w:top w:val="nil"/>
          <w:left w:val="nil"/>
          <w:bottom w:val="nil"/>
          <w:right w:val="nil"/>
          <w:between w:val="nil"/>
        </w:pBdr>
        <w:spacing w:after="0" w:line="240" w:lineRule="auto"/>
      </w:pPr>
      <w:r>
        <w:rPr>
          <w:color w:val="000000"/>
        </w:rPr>
        <w:t>Ability to specify the effective date for an internal application</w:t>
      </w:r>
    </w:p>
    <w:p w14:paraId="563E3F1E" w14:textId="77777777" w:rsidR="00C37080" w:rsidRDefault="00182E79">
      <w:pPr>
        <w:numPr>
          <w:ilvl w:val="0"/>
          <w:numId w:val="7"/>
        </w:numPr>
        <w:pBdr>
          <w:top w:val="nil"/>
          <w:left w:val="nil"/>
          <w:bottom w:val="nil"/>
          <w:right w:val="nil"/>
          <w:between w:val="nil"/>
        </w:pBdr>
        <w:spacing w:after="0" w:line="240" w:lineRule="auto"/>
      </w:pPr>
      <w:r>
        <w:rPr>
          <w:color w:val="000000"/>
        </w:rPr>
        <w:t>Ability to specify the expiration date for an internal application</w:t>
      </w:r>
    </w:p>
    <w:p w14:paraId="2D083E96" w14:textId="77777777" w:rsidR="00C37080" w:rsidRDefault="00182E79">
      <w:pPr>
        <w:numPr>
          <w:ilvl w:val="0"/>
          <w:numId w:val="7"/>
        </w:numPr>
        <w:pBdr>
          <w:top w:val="nil"/>
          <w:left w:val="nil"/>
          <w:bottom w:val="nil"/>
          <w:right w:val="nil"/>
          <w:between w:val="nil"/>
        </w:pBdr>
        <w:spacing w:after="0" w:line="240" w:lineRule="auto"/>
      </w:pPr>
      <w:r>
        <w:rPr>
          <w:color w:val="000000"/>
        </w:rPr>
        <w:t>Ability to specify the minimum operating system and model for an internal application</w:t>
      </w:r>
    </w:p>
    <w:p w14:paraId="3055CE6B" w14:textId="77777777" w:rsidR="00C37080" w:rsidRDefault="00182E79">
      <w:pPr>
        <w:numPr>
          <w:ilvl w:val="0"/>
          <w:numId w:val="7"/>
        </w:numPr>
        <w:pBdr>
          <w:top w:val="nil"/>
          <w:left w:val="nil"/>
          <w:bottom w:val="nil"/>
          <w:right w:val="nil"/>
          <w:between w:val="nil"/>
        </w:pBdr>
        <w:spacing w:after="0" w:line="240" w:lineRule="auto"/>
      </w:pPr>
      <w:r>
        <w:rPr>
          <w:color w:val="000000"/>
        </w:rPr>
        <w:lastRenderedPageBreak/>
        <w:t>Ability to download internal and public applications from MAS</w:t>
      </w:r>
    </w:p>
    <w:p w14:paraId="66DCB51D" w14:textId="77777777" w:rsidR="00C37080" w:rsidRDefault="00182E79">
      <w:pPr>
        <w:numPr>
          <w:ilvl w:val="0"/>
          <w:numId w:val="7"/>
        </w:numPr>
        <w:pBdr>
          <w:top w:val="nil"/>
          <w:left w:val="nil"/>
          <w:bottom w:val="nil"/>
          <w:right w:val="nil"/>
          <w:between w:val="nil"/>
        </w:pBdr>
        <w:spacing w:after="0" w:line="240" w:lineRule="auto"/>
      </w:pPr>
      <w:r>
        <w:rPr>
          <w:color w:val="000000"/>
        </w:rPr>
        <w:t>Ability to categorize, group or tag applications (e.g., business applications, scientific applications, etc.)</w:t>
      </w:r>
    </w:p>
    <w:p w14:paraId="3C1CF5FF" w14:textId="77777777" w:rsidR="00C37080" w:rsidRPr="008404BB" w:rsidRDefault="00182E79">
      <w:pPr>
        <w:pStyle w:val="Heading5"/>
        <w:numPr>
          <w:ilvl w:val="4"/>
          <w:numId w:val="13"/>
        </w:numPr>
        <w:rPr>
          <w:color w:val="00538C"/>
        </w:rPr>
      </w:pPr>
      <w:bookmarkStart w:id="31" w:name="_147n2zr" w:colFirst="0" w:colLast="0"/>
      <w:bookmarkEnd w:id="31"/>
      <w:r w:rsidRPr="008404BB">
        <w:rPr>
          <w:color w:val="00538C"/>
        </w:rPr>
        <w:t>Mutual Authentication</w:t>
      </w:r>
    </w:p>
    <w:p w14:paraId="3E161705" w14:textId="77777777" w:rsidR="00C37080" w:rsidRDefault="00C37080">
      <w:pPr>
        <w:spacing w:after="0" w:line="240" w:lineRule="auto"/>
      </w:pPr>
    </w:p>
    <w:p w14:paraId="707DFD6B" w14:textId="77777777" w:rsidR="00C37080" w:rsidRDefault="00182E79">
      <w:pPr>
        <w:spacing w:after="0" w:line="240" w:lineRule="auto"/>
      </w:pPr>
      <w:r>
        <w:t>MDM applications on the device and services must mutually authenticate to ensure the communications channel is not intercepted.  The mutual authentication should be certificate-based, with installation-specific certificates deployed to the server during deployment and to the device during provisioning.</w:t>
      </w:r>
    </w:p>
    <w:p w14:paraId="2C6FF393" w14:textId="77777777" w:rsidR="00C37080" w:rsidRPr="008404BB" w:rsidRDefault="00182E79">
      <w:pPr>
        <w:pStyle w:val="Heading5"/>
        <w:numPr>
          <w:ilvl w:val="4"/>
          <w:numId w:val="13"/>
        </w:numPr>
        <w:rPr>
          <w:color w:val="00538C"/>
        </w:rPr>
      </w:pPr>
      <w:bookmarkStart w:id="32" w:name="_3o7alnk" w:colFirst="0" w:colLast="0"/>
      <w:bookmarkEnd w:id="32"/>
      <w:r w:rsidRPr="008404BB">
        <w:rPr>
          <w:color w:val="00538C"/>
        </w:rPr>
        <w:t>Application Installation Control</w:t>
      </w:r>
    </w:p>
    <w:p w14:paraId="5DE01210" w14:textId="77777777" w:rsidR="00C37080" w:rsidRDefault="00C37080">
      <w:pPr>
        <w:spacing w:after="0" w:line="240" w:lineRule="auto"/>
      </w:pPr>
    </w:p>
    <w:p w14:paraId="7821CA79" w14:textId="77777777" w:rsidR="00C37080" w:rsidRDefault="00182E79">
      <w:pPr>
        <w:spacing w:after="0" w:line="240" w:lineRule="auto"/>
      </w:pPr>
      <w:r>
        <w:t xml:space="preserve">The solution shall demonstrate the solution’s process to support relevant authorizations and approvals (include change tracking) to control downloading of authorized and unauthorized applications and help ensure user compliance. This includes the ability to monitor application usage.  </w:t>
      </w:r>
    </w:p>
    <w:p w14:paraId="43617BEB" w14:textId="77777777" w:rsidR="00C37080" w:rsidRPr="008404BB" w:rsidRDefault="00182E79">
      <w:pPr>
        <w:pStyle w:val="Heading5"/>
        <w:numPr>
          <w:ilvl w:val="4"/>
          <w:numId w:val="13"/>
        </w:numPr>
        <w:rPr>
          <w:color w:val="00538C"/>
        </w:rPr>
      </w:pPr>
      <w:bookmarkStart w:id="33" w:name="_23ckvvd" w:colFirst="0" w:colLast="0"/>
      <w:bookmarkEnd w:id="33"/>
      <w:r w:rsidRPr="008404BB">
        <w:rPr>
          <w:color w:val="00538C"/>
        </w:rPr>
        <w:t>Blacklisting / Whitelisting</w:t>
      </w:r>
    </w:p>
    <w:p w14:paraId="0DDBB8DF" w14:textId="77777777" w:rsidR="00C37080" w:rsidRDefault="00C37080">
      <w:pPr>
        <w:spacing w:after="0" w:line="240" w:lineRule="auto"/>
      </w:pPr>
    </w:p>
    <w:p w14:paraId="414FF5F7" w14:textId="77777777" w:rsidR="00C37080" w:rsidRDefault="00182E79">
      <w:pPr>
        <w:spacing w:after="0" w:line="240" w:lineRule="auto"/>
      </w:pPr>
      <w:r>
        <w:t>The solution shall provide the capability to block and/or remove specified applications (blacklisting), and permit or force the installation of specified applications (whitelisting).  This capability should be managed through user and group policies.</w:t>
      </w:r>
    </w:p>
    <w:p w14:paraId="339BCBFD" w14:textId="77777777" w:rsidR="00C37080" w:rsidRPr="008404BB" w:rsidRDefault="00182E79">
      <w:pPr>
        <w:pStyle w:val="Heading5"/>
        <w:numPr>
          <w:ilvl w:val="4"/>
          <w:numId w:val="13"/>
        </w:numPr>
        <w:rPr>
          <w:color w:val="00538C"/>
        </w:rPr>
      </w:pPr>
      <w:bookmarkStart w:id="34" w:name="_ihv636" w:colFirst="0" w:colLast="0"/>
      <w:bookmarkEnd w:id="34"/>
      <w:r w:rsidRPr="008404BB">
        <w:rPr>
          <w:color w:val="00538C"/>
        </w:rPr>
        <w:t>Application Environment Requirements</w:t>
      </w:r>
    </w:p>
    <w:p w14:paraId="7AED78C8" w14:textId="77777777" w:rsidR="00C37080" w:rsidRDefault="00C37080">
      <w:pPr>
        <w:spacing w:after="0" w:line="240" w:lineRule="auto"/>
      </w:pPr>
    </w:p>
    <w:p w14:paraId="033F82A0" w14:textId="77777777" w:rsidR="00C37080" w:rsidRDefault="00182E79">
      <w:pPr>
        <w:spacing w:after="0" w:line="240" w:lineRule="auto"/>
      </w:pPr>
      <w:r>
        <w:t>The solution shall be able to detect and enforce device environment conditions such as:</w:t>
      </w:r>
    </w:p>
    <w:p w14:paraId="3682F23E" w14:textId="77777777" w:rsidR="00C37080" w:rsidRDefault="00C37080">
      <w:pPr>
        <w:spacing w:after="0" w:line="240" w:lineRule="auto"/>
      </w:pPr>
    </w:p>
    <w:p w14:paraId="5893FE41" w14:textId="77777777" w:rsidR="00C37080" w:rsidRDefault="00182E79">
      <w:pPr>
        <w:numPr>
          <w:ilvl w:val="0"/>
          <w:numId w:val="4"/>
        </w:numPr>
        <w:pBdr>
          <w:top w:val="nil"/>
          <w:left w:val="nil"/>
          <w:bottom w:val="nil"/>
          <w:right w:val="nil"/>
          <w:between w:val="nil"/>
        </w:pBdr>
        <w:spacing w:after="0" w:line="240" w:lineRule="auto"/>
      </w:pPr>
      <w:r>
        <w:rPr>
          <w:color w:val="000000"/>
        </w:rPr>
        <w:t>Minimum or specific operating system versions</w:t>
      </w:r>
    </w:p>
    <w:p w14:paraId="408DEA44" w14:textId="77777777" w:rsidR="00C37080" w:rsidRDefault="00182E79">
      <w:pPr>
        <w:numPr>
          <w:ilvl w:val="0"/>
          <w:numId w:val="4"/>
        </w:numPr>
        <w:pBdr>
          <w:top w:val="nil"/>
          <w:left w:val="nil"/>
          <w:bottom w:val="nil"/>
          <w:right w:val="nil"/>
          <w:between w:val="nil"/>
        </w:pBdr>
        <w:spacing w:after="0" w:line="240" w:lineRule="auto"/>
      </w:pPr>
      <w:r>
        <w:rPr>
          <w:color w:val="000000"/>
        </w:rPr>
        <w:t>Required presence or absence of other applications</w:t>
      </w:r>
    </w:p>
    <w:p w14:paraId="1F6106B3" w14:textId="77777777" w:rsidR="00C37080" w:rsidRDefault="00182E79">
      <w:pPr>
        <w:numPr>
          <w:ilvl w:val="0"/>
          <w:numId w:val="4"/>
        </w:numPr>
        <w:pBdr>
          <w:top w:val="nil"/>
          <w:left w:val="nil"/>
          <w:bottom w:val="nil"/>
          <w:right w:val="nil"/>
          <w:between w:val="nil"/>
        </w:pBdr>
        <w:spacing w:after="0" w:line="240" w:lineRule="auto"/>
      </w:pPr>
      <w:r>
        <w:rPr>
          <w:color w:val="000000"/>
        </w:rPr>
        <w:t>Absence of privilege escalation (“rooting” or “jailbreaking”)</w:t>
      </w:r>
    </w:p>
    <w:p w14:paraId="684ACC41" w14:textId="77777777" w:rsidR="00C37080" w:rsidRPr="008404BB" w:rsidRDefault="00C37080">
      <w:pPr>
        <w:pStyle w:val="Heading4"/>
        <w:rPr>
          <w:color w:val="00538C"/>
        </w:rPr>
      </w:pPr>
    </w:p>
    <w:p w14:paraId="188AC18B" w14:textId="77777777" w:rsidR="00C37080" w:rsidRPr="008404BB" w:rsidRDefault="00182E79">
      <w:pPr>
        <w:pStyle w:val="Heading5"/>
        <w:numPr>
          <w:ilvl w:val="4"/>
          <w:numId w:val="13"/>
        </w:numPr>
        <w:rPr>
          <w:color w:val="00538C"/>
        </w:rPr>
      </w:pPr>
      <w:bookmarkStart w:id="35" w:name="_32hioqz" w:colFirst="0" w:colLast="0"/>
      <w:bookmarkEnd w:id="35"/>
      <w:r w:rsidRPr="008404BB">
        <w:rPr>
          <w:color w:val="00538C"/>
        </w:rPr>
        <w:t>Application Signing</w:t>
      </w:r>
    </w:p>
    <w:p w14:paraId="1E2FA280" w14:textId="77777777" w:rsidR="00C37080" w:rsidRDefault="00C37080">
      <w:pPr>
        <w:spacing w:after="0" w:line="240" w:lineRule="auto"/>
      </w:pPr>
    </w:p>
    <w:p w14:paraId="2479DA66" w14:textId="77777777" w:rsidR="00C37080" w:rsidRDefault="00182E79">
      <w:pPr>
        <w:spacing w:after="0" w:line="240" w:lineRule="auto"/>
      </w:pPr>
      <w:r>
        <w:t>The solution should support requiring digital signatures for application installation, from both commercial and private application stores and direct application push / deployment.  It is permissible to meet this requirement through OS capabilities.</w:t>
      </w:r>
    </w:p>
    <w:p w14:paraId="71BC42FC" w14:textId="77777777" w:rsidR="00C37080" w:rsidRDefault="00C37080">
      <w:pPr>
        <w:spacing w:after="0" w:line="240" w:lineRule="auto"/>
      </w:pPr>
    </w:p>
    <w:p w14:paraId="5E62A5C5" w14:textId="77777777" w:rsidR="00C37080" w:rsidRPr="008404BB" w:rsidRDefault="00182E79">
      <w:pPr>
        <w:pStyle w:val="Heading5"/>
        <w:numPr>
          <w:ilvl w:val="4"/>
          <w:numId w:val="13"/>
        </w:numPr>
        <w:rPr>
          <w:color w:val="00538C"/>
        </w:rPr>
      </w:pPr>
      <w:bookmarkStart w:id="36" w:name="_1hmsyys" w:colFirst="0" w:colLast="0"/>
      <w:bookmarkEnd w:id="36"/>
      <w:r w:rsidRPr="008404BB">
        <w:rPr>
          <w:color w:val="00538C"/>
        </w:rPr>
        <w:t>(Optional) Third-Party Application Mutual Authentication</w:t>
      </w:r>
    </w:p>
    <w:p w14:paraId="097E69E2" w14:textId="77777777" w:rsidR="00C37080" w:rsidRDefault="00C37080">
      <w:pPr>
        <w:spacing w:after="0" w:line="240" w:lineRule="auto"/>
      </w:pPr>
    </w:p>
    <w:p w14:paraId="51B0CB7B" w14:textId="77777777" w:rsidR="00C37080" w:rsidRDefault="00182E79">
      <w:pPr>
        <w:spacing w:after="0" w:line="240" w:lineRule="auto"/>
      </w:pPr>
      <w:r>
        <w:t>The MDM solution may offer the ability provide third-party applications with mutual authentication and secure communications through wrappers, binary patching, etc.</w:t>
      </w:r>
    </w:p>
    <w:p w14:paraId="067B195C" w14:textId="77777777" w:rsidR="00C37080" w:rsidRDefault="00C37080">
      <w:pPr>
        <w:spacing w:after="0" w:line="240" w:lineRule="auto"/>
      </w:pPr>
    </w:p>
    <w:p w14:paraId="3B889293" w14:textId="77777777" w:rsidR="00C37080" w:rsidRPr="008404BB" w:rsidRDefault="00182E79">
      <w:pPr>
        <w:pStyle w:val="Heading3"/>
        <w:numPr>
          <w:ilvl w:val="2"/>
          <w:numId w:val="13"/>
        </w:numPr>
        <w:rPr>
          <w:color w:val="00538C"/>
        </w:rPr>
      </w:pPr>
      <w:bookmarkStart w:id="37" w:name="_41mghml" w:colFirst="0" w:colLast="0"/>
      <w:bookmarkEnd w:id="37"/>
      <w:r w:rsidRPr="008404BB">
        <w:rPr>
          <w:color w:val="00538C"/>
        </w:rPr>
        <w:lastRenderedPageBreak/>
        <w:t>Mobile Content Management</w:t>
      </w:r>
    </w:p>
    <w:p w14:paraId="016BD511" w14:textId="77777777" w:rsidR="00C37080" w:rsidRPr="008404BB" w:rsidRDefault="00182E79">
      <w:pPr>
        <w:pStyle w:val="Heading4"/>
        <w:numPr>
          <w:ilvl w:val="3"/>
          <w:numId w:val="13"/>
        </w:numPr>
        <w:rPr>
          <w:color w:val="00538C"/>
        </w:rPr>
      </w:pPr>
      <w:bookmarkStart w:id="38" w:name="_2grqrue" w:colFirst="0" w:colLast="0"/>
      <w:bookmarkEnd w:id="38"/>
      <w:r w:rsidRPr="008404BB">
        <w:rPr>
          <w:color w:val="00538C"/>
        </w:rPr>
        <w:t xml:space="preserve">MCM Detailed Requirements </w:t>
      </w:r>
    </w:p>
    <w:p w14:paraId="20D9A17A" w14:textId="77777777" w:rsidR="00C37080" w:rsidRDefault="00C37080">
      <w:pPr>
        <w:spacing w:after="0" w:line="240" w:lineRule="auto"/>
      </w:pPr>
    </w:p>
    <w:p w14:paraId="581496EB" w14:textId="77777777" w:rsidR="00C37080" w:rsidRDefault="00182E79">
      <w:pPr>
        <w:spacing w:after="0" w:line="240" w:lineRule="auto"/>
      </w:pPr>
      <w:r>
        <w:t xml:space="preserve">MCM refers to content management capable of securing, storing, delivering, controlling, and preventing data loss on the mobile device and any transmission of data to or from the mobile device.  </w:t>
      </w:r>
    </w:p>
    <w:p w14:paraId="28EE934C" w14:textId="77777777" w:rsidR="00C37080" w:rsidRDefault="00C37080">
      <w:pPr>
        <w:spacing w:after="0" w:line="240" w:lineRule="auto"/>
      </w:pPr>
    </w:p>
    <w:p w14:paraId="63958534" w14:textId="77777777" w:rsidR="00C37080" w:rsidRDefault="00182E79">
      <w:pPr>
        <w:spacing w:after="0" w:line="240" w:lineRule="auto"/>
      </w:pPr>
      <w:r>
        <w:t xml:space="preserve">Below is a set of detailed MCM requirements, each marked as either Critical (C) – the solution </w:t>
      </w:r>
      <w:r>
        <w:rPr>
          <w:i/>
        </w:rPr>
        <w:t>shall</w:t>
      </w:r>
      <w:r>
        <w:t xml:space="preserve"> meet this requirement or Important (I) – the solution </w:t>
      </w:r>
      <w:r>
        <w:rPr>
          <w:i/>
        </w:rPr>
        <w:t>should</w:t>
      </w:r>
      <w:r>
        <w:t xml:space="preserve"> meet this requirement or be a future feature of the solution.  The detailed requirements are then followed by a series of additional descriptive requirements (indicated as either optional or required), which should also be addressed in the capabilities response.  </w:t>
      </w:r>
    </w:p>
    <w:p w14:paraId="7A23F760" w14:textId="77777777" w:rsidR="00C37080" w:rsidRDefault="00C37080">
      <w:pPr>
        <w:spacing w:after="0" w:line="240" w:lineRule="auto"/>
      </w:pPr>
    </w:p>
    <w:p w14:paraId="50D615C2" w14:textId="77777777" w:rsidR="00C37080" w:rsidRDefault="00182E79">
      <w:pPr>
        <w:spacing w:after="0" w:line="240" w:lineRule="auto"/>
      </w:pPr>
      <w:r>
        <w:t>Table 2.5.3</w:t>
      </w:r>
    </w:p>
    <w:tbl>
      <w:tblPr>
        <w:tblStyle w:val="a1"/>
        <w:tblW w:w="9080" w:type="dxa"/>
        <w:tblInd w:w="93" w:type="dxa"/>
        <w:tblLayout w:type="fixed"/>
        <w:tblLook w:val="0420" w:firstRow="1" w:lastRow="0" w:firstColumn="0" w:lastColumn="0" w:noHBand="0" w:noVBand="1"/>
      </w:tblPr>
      <w:tblGrid>
        <w:gridCol w:w="1140"/>
        <w:gridCol w:w="6640"/>
        <w:gridCol w:w="1300"/>
      </w:tblGrid>
      <w:tr w:rsidR="00C37080" w14:paraId="11FF8712" w14:textId="77777777" w:rsidTr="008404BB">
        <w:trPr>
          <w:trHeight w:val="640"/>
        </w:trPr>
        <w:tc>
          <w:tcPr>
            <w:tcW w:w="11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00DA54B" w14:textId="77777777" w:rsidR="00C37080" w:rsidRDefault="00182E79">
            <w:pPr>
              <w:spacing w:after="0" w:line="240" w:lineRule="auto"/>
              <w:jc w:val="center"/>
              <w:rPr>
                <w:rFonts w:ascii="Calibri" w:eastAsia="Calibri" w:hAnsi="Calibri" w:cs="Calibri"/>
                <w:b/>
                <w:color w:val="FFFFFF"/>
              </w:rPr>
            </w:pPr>
            <w:r>
              <w:rPr>
                <w:rFonts w:ascii="Calibri" w:eastAsia="Calibri" w:hAnsi="Calibri" w:cs="Calibri"/>
                <w:b/>
                <w:color w:val="FFFFFF"/>
              </w:rPr>
              <w:t> </w:t>
            </w:r>
          </w:p>
        </w:tc>
        <w:tc>
          <w:tcPr>
            <w:tcW w:w="6640" w:type="dxa"/>
            <w:tcBorders>
              <w:top w:val="single" w:sz="4" w:space="0" w:color="000000"/>
              <w:left w:val="nil"/>
              <w:bottom w:val="single" w:sz="4" w:space="0" w:color="000000"/>
              <w:right w:val="single" w:sz="4" w:space="0" w:color="000000"/>
            </w:tcBorders>
            <w:shd w:val="clear" w:color="auto" w:fill="5B9BD5"/>
            <w:vAlign w:val="center"/>
          </w:tcPr>
          <w:p w14:paraId="668B04B6" w14:textId="77777777" w:rsidR="00C37080" w:rsidRPr="008404BB" w:rsidRDefault="00182E79">
            <w:pPr>
              <w:spacing w:after="0" w:line="240" w:lineRule="auto"/>
              <w:jc w:val="center"/>
              <w:rPr>
                <w:rFonts w:ascii="Calibri" w:eastAsia="Calibri" w:hAnsi="Calibri" w:cs="Calibri"/>
                <w:b/>
                <w:color w:val="000000"/>
              </w:rPr>
            </w:pPr>
            <w:r w:rsidRPr="008404BB">
              <w:rPr>
                <w:rFonts w:ascii="Calibri" w:eastAsia="Calibri" w:hAnsi="Calibri" w:cs="Calibri"/>
                <w:b/>
                <w:color w:val="000000"/>
              </w:rPr>
              <w:t>MCM Requirement</w:t>
            </w:r>
          </w:p>
        </w:tc>
        <w:tc>
          <w:tcPr>
            <w:tcW w:w="1300" w:type="dxa"/>
            <w:tcBorders>
              <w:top w:val="single" w:sz="4" w:space="0" w:color="000000"/>
              <w:left w:val="nil"/>
              <w:bottom w:val="single" w:sz="4" w:space="0" w:color="000000"/>
              <w:right w:val="single" w:sz="4" w:space="0" w:color="000000"/>
            </w:tcBorders>
            <w:shd w:val="clear" w:color="auto" w:fill="5B9BD5"/>
            <w:vAlign w:val="center"/>
          </w:tcPr>
          <w:p w14:paraId="7E40AB7B" w14:textId="77777777" w:rsidR="00C37080" w:rsidRPr="008404BB" w:rsidRDefault="00182E79">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3EC0EB72" w14:textId="77777777" w:rsidTr="008404BB">
        <w:trPr>
          <w:trHeight w:val="560"/>
        </w:trPr>
        <w:tc>
          <w:tcPr>
            <w:tcW w:w="1140" w:type="dxa"/>
            <w:tcBorders>
              <w:top w:val="nil"/>
              <w:left w:val="single" w:sz="4" w:space="0" w:color="000000"/>
              <w:bottom w:val="single" w:sz="4" w:space="0" w:color="000000"/>
              <w:right w:val="single" w:sz="4" w:space="0" w:color="000000"/>
            </w:tcBorders>
            <w:vAlign w:val="center"/>
          </w:tcPr>
          <w:p w14:paraId="12ED7AE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6640" w:type="dxa"/>
            <w:tcBorders>
              <w:top w:val="nil"/>
              <w:left w:val="nil"/>
              <w:bottom w:val="single" w:sz="4" w:space="0" w:color="000000"/>
              <w:right w:val="single" w:sz="4" w:space="0" w:color="000000"/>
            </w:tcBorders>
            <w:vAlign w:val="center"/>
          </w:tcPr>
          <w:p w14:paraId="3B90E70E"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Document Editing for common file formats (PDF, MS Word, MS Excel, etc.)  for managed applications and services.</w:t>
            </w:r>
          </w:p>
        </w:tc>
        <w:tc>
          <w:tcPr>
            <w:tcW w:w="1300" w:type="dxa"/>
            <w:tcBorders>
              <w:top w:val="nil"/>
              <w:left w:val="nil"/>
              <w:bottom w:val="single" w:sz="4" w:space="0" w:color="000000"/>
              <w:right w:val="single" w:sz="4" w:space="0" w:color="000000"/>
            </w:tcBorders>
            <w:vAlign w:val="center"/>
          </w:tcPr>
          <w:p w14:paraId="40FCD69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75FD8AA" w14:textId="77777777" w:rsidTr="008404BB">
        <w:trPr>
          <w:trHeight w:val="720"/>
        </w:trPr>
        <w:tc>
          <w:tcPr>
            <w:tcW w:w="1140" w:type="dxa"/>
            <w:tcBorders>
              <w:top w:val="nil"/>
              <w:left w:val="single" w:sz="4" w:space="0" w:color="000000"/>
              <w:bottom w:val="single" w:sz="4" w:space="0" w:color="000000"/>
              <w:right w:val="single" w:sz="4" w:space="0" w:color="000000"/>
            </w:tcBorders>
            <w:vAlign w:val="center"/>
          </w:tcPr>
          <w:p w14:paraId="0A153BA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6640" w:type="dxa"/>
            <w:tcBorders>
              <w:top w:val="nil"/>
              <w:left w:val="nil"/>
              <w:bottom w:val="single" w:sz="4" w:space="0" w:color="000000"/>
              <w:right w:val="single" w:sz="4" w:space="0" w:color="000000"/>
            </w:tcBorders>
            <w:vAlign w:val="center"/>
          </w:tcPr>
          <w:p w14:paraId="6B9F055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data loss prevention capabilities</w:t>
            </w:r>
          </w:p>
        </w:tc>
        <w:tc>
          <w:tcPr>
            <w:tcW w:w="1300" w:type="dxa"/>
            <w:tcBorders>
              <w:top w:val="nil"/>
              <w:left w:val="nil"/>
              <w:bottom w:val="single" w:sz="4" w:space="0" w:color="000000"/>
              <w:right w:val="single" w:sz="4" w:space="0" w:color="000000"/>
            </w:tcBorders>
            <w:vAlign w:val="center"/>
          </w:tcPr>
          <w:p w14:paraId="4E9D660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4EAF0A6" w14:textId="77777777" w:rsidTr="008404BB">
        <w:trPr>
          <w:trHeight w:val="720"/>
        </w:trPr>
        <w:tc>
          <w:tcPr>
            <w:tcW w:w="1140" w:type="dxa"/>
            <w:tcBorders>
              <w:top w:val="single" w:sz="4" w:space="0" w:color="000000"/>
              <w:left w:val="single" w:sz="4" w:space="0" w:color="000000"/>
              <w:bottom w:val="single" w:sz="4" w:space="0" w:color="000000"/>
              <w:right w:val="single" w:sz="4" w:space="0" w:color="000000"/>
            </w:tcBorders>
            <w:vAlign w:val="center"/>
          </w:tcPr>
          <w:p w14:paraId="0307952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6640" w:type="dxa"/>
            <w:tcBorders>
              <w:top w:val="single" w:sz="4" w:space="0" w:color="000000"/>
              <w:left w:val="nil"/>
              <w:bottom w:val="single" w:sz="4" w:space="0" w:color="000000"/>
              <w:right w:val="single" w:sz="4" w:space="0" w:color="000000"/>
            </w:tcBorders>
            <w:vAlign w:val="center"/>
          </w:tcPr>
          <w:p w14:paraId="54F0BC46"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shall provide for the restriction of downloading attachments, copying of data to/from removable media, or otherwise create separate spaces or virtual containers for agency data and applications from personal data</w:t>
            </w:r>
          </w:p>
          <w:p w14:paraId="3273A67E" w14:textId="77777777" w:rsidR="00C37080" w:rsidRDefault="00C37080">
            <w:pPr>
              <w:spacing w:after="0" w:line="240" w:lineRule="auto"/>
              <w:rPr>
                <w:rFonts w:ascii="Calibri" w:eastAsia="Calibri" w:hAnsi="Calibri" w:cs="Calibri"/>
                <w:color w:val="000000"/>
                <w:sz w:val="22"/>
                <w:szCs w:val="22"/>
              </w:rPr>
            </w:pPr>
          </w:p>
        </w:tc>
        <w:tc>
          <w:tcPr>
            <w:tcW w:w="1300" w:type="dxa"/>
            <w:tcBorders>
              <w:top w:val="single" w:sz="4" w:space="0" w:color="000000"/>
              <w:left w:val="nil"/>
              <w:bottom w:val="single" w:sz="4" w:space="0" w:color="000000"/>
              <w:right w:val="single" w:sz="4" w:space="0" w:color="000000"/>
            </w:tcBorders>
            <w:vAlign w:val="center"/>
          </w:tcPr>
          <w:p w14:paraId="19C7112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r w:rsidR="00C37080" w14:paraId="11D3582E" w14:textId="77777777" w:rsidTr="008404BB">
        <w:trPr>
          <w:trHeight w:val="720"/>
        </w:trPr>
        <w:tc>
          <w:tcPr>
            <w:tcW w:w="1140" w:type="dxa"/>
            <w:tcBorders>
              <w:top w:val="single" w:sz="4" w:space="0" w:color="000000"/>
              <w:left w:val="single" w:sz="4" w:space="0" w:color="000000"/>
              <w:bottom w:val="single" w:sz="4" w:space="0" w:color="000000"/>
              <w:right w:val="single" w:sz="4" w:space="0" w:color="000000"/>
            </w:tcBorders>
            <w:vAlign w:val="center"/>
          </w:tcPr>
          <w:p w14:paraId="441EC91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6640" w:type="dxa"/>
            <w:tcBorders>
              <w:top w:val="single" w:sz="4" w:space="0" w:color="000000"/>
              <w:left w:val="nil"/>
              <w:bottom w:val="single" w:sz="4" w:space="0" w:color="000000"/>
              <w:right w:val="single" w:sz="4" w:space="0" w:color="000000"/>
            </w:tcBorders>
            <w:vAlign w:val="center"/>
          </w:tcPr>
          <w:p w14:paraId="6C15B825" w14:textId="77777777" w:rsidR="00C37080" w:rsidRDefault="00182E79">
            <w:pPr>
              <w:spacing w:after="0" w:line="240" w:lineRule="auto"/>
              <w:rPr>
                <w:rFonts w:ascii="Calibri" w:eastAsia="Calibri" w:hAnsi="Calibri" w:cs="Calibri"/>
                <w:sz w:val="22"/>
                <w:szCs w:val="22"/>
              </w:rPr>
            </w:pPr>
            <w:r>
              <w:rPr>
                <w:rFonts w:ascii="Calibri" w:eastAsia="Calibri" w:hAnsi="Calibri" w:cs="Calibri"/>
                <w:sz w:val="22"/>
                <w:szCs w:val="22"/>
              </w:rPr>
              <w:t>The solution shall send/receive (Encrypt and Sign, decrypt and verify) messages that use PKI or S/MIME encryption, where email functionality is delivered by the solution</w:t>
            </w:r>
          </w:p>
          <w:p w14:paraId="18464B25" w14:textId="77777777" w:rsidR="00C37080" w:rsidRDefault="00C37080">
            <w:pPr>
              <w:spacing w:after="0" w:line="240" w:lineRule="auto"/>
              <w:rPr>
                <w:rFonts w:ascii="Calibri" w:eastAsia="Calibri" w:hAnsi="Calibri" w:cs="Calibri"/>
                <w:sz w:val="22"/>
                <w:szCs w:val="22"/>
              </w:rPr>
            </w:pPr>
          </w:p>
        </w:tc>
        <w:tc>
          <w:tcPr>
            <w:tcW w:w="1300" w:type="dxa"/>
            <w:tcBorders>
              <w:top w:val="single" w:sz="4" w:space="0" w:color="000000"/>
              <w:left w:val="nil"/>
              <w:bottom w:val="single" w:sz="4" w:space="0" w:color="000000"/>
              <w:right w:val="single" w:sz="4" w:space="0" w:color="000000"/>
            </w:tcBorders>
            <w:vAlign w:val="center"/>
          </w:tcPr>
          <w:p w14:paraId="5BBD8CE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TBD</w:t>
            </w:r>
          </w:p>
        </w:tc>
      </w:tr>
    </w:tbl>
    <w:p w14:paraId="73EAA384" w14:textId="77777777" w:rsidR="00C37080" w:rsidRDefault="00C37080">
      <w:pPr>
        <w:spacing w:after="0" w:line="240" w:lineRule="auto"/>
      </w:pPr>
    </w:p>
    <w:p w14:paraId="0B8FF1BF" w14:textId="77777777" w:rsidR="00C37080" w:rsidRPr="008404BB" w:rsidRDefault="00182E79">
      <w:pPr>
        <w:pStyle w:val="Heading4"/>
        <w:numPr>
          <w:ilvl w:val="3"/>
          <w:numId w:val="13"/>
        </w:numPr>
        <w:rPr>
          <w:color w:val="00538C"/>
        </w:rPr>
      </w:pPr>
      <w:bookmarkStart w:id="39" w:name="_vx1227" w:colFirst="0" w:colLast="0"/>
      <w:bookmarkEnd w:id="39"/>
      <w:r w:rsidRPr="008404BB">
        <w:rPr>
          <w:color w:val="00538C"/>
        </w:rPr>
        <w:t>Additional Descriptive MCM Requirements</w:t>
      </w:r>
    </w:p>
    <w:p w14:paraId="2C39EA5B" w14:textId="77777777" w:rsidR="00C37080" w:rsidRPr="008404BB" w:rsidRDefault="00182E79">
      <w:pPr>
        <w:pStyle w:val="Heading5"/>
        <w:numPr>
          <w:ilvl w:val="4"/>
          <w:numId w:val="13"/>
        </w:numPr>
        <w:rPr>
          <w:color w:val="00538C"/>
        </w:rPr>
      </w:pPr>
      <w:bookmarkStart w:id="40" w:name="_3fwokq0" w:colFirst="0" w:colLast="0"/>
      <w:bookmarkEnd w:id="40"/>
      <w:r w:rsidRPr="008404BB">
        <w:rPr>
          <w:color w:val="00538C"/>
        </w:rPr>
        <w:t>Privacy</w:t>
      </w:r>
    </w:p>
    <w:p w14:paraId="44E060DA" w14:textId="77777777" w:rsidR="00C37080" w:rsidRDefault="00C37080">
      <w:pPr>
        <w:spacing w:after="0" w:line="240" w:lineRule="auto"/>
      </w:pPr>
    </w:p>
    <w:p w14:paraId="6EF06315" w14:textId="77777777" w:rsidR="00C37080" w:rsidRDefault="00182E79">
      <w:pPr>
        <w:spacing w:after="0" w:line="240" w:lineRule="auto"/>
      </w:pPr>
      <w:r>
        <w:t>Solution providers shall not display advertisements to end users of the Information System as part of its business model (i.e. not an advertising-based model).</w:t>
      </w:r>
    </w:p>
    <w:p w14:paraId="17161F4F" w14:textId="77777777" w:rsidR="00C37080" w:rsidRDefault="00C37080">
      <w:pPr>
        <w:spacing w:after="0" w:line="240" w:lineRule="auto"/>
      </w:pPr>
    </w:p>
    <w:p w14:paraId="46BBC4C8" w14:textId="77777777" w:rsidR="00C37080" w:rsidRDefault="00182E79">
      <w:pPr>
        <w:spacing w:after="0" w:line="240" w:lineRule="auto"/>
      </w:pPr>
      <w:r>
        <w:t xml:space="preserve">Solution providers shall safeguard any Personally Identifiable Information (PII), including directory data stored in the information system in accordance with NIST SP 800-122, “Guide to Protecting the Confidentiality of Personally Identifiable Information (PII)” and in accordance with M-06-16: Protection of Sensitive Agency Information </w:t>
      </w:r>
      <w:hyperlink r:id="rId7">
        <w:r>
          <w:rPr>
            <w:color w:val="0000FF"/>
            <w:u w:val="single"/>
          </w:rPr>
          <w:t>http://www.whitehouse.gov/sites/default/files/omb/memoranda/fy2006/m06-16.pdf and M-07-16</w:t>
        </w:r>
      </w:hyperlink>
      <w:r>
        <w:t xml:space="preserve">: Safeguarding Against and Responding to the Breach of Personally Identifiable Information </w:t>
      </w:r>
      <w:hyperlink r:id="rId8">
        <w:r>
          <w:rPr>
            <w:color w:val="0000FF"/>
            <w:u w:val="single"/>
          </w:rPr>
          <w:t>http://www.whitehouse.gov/sites/default/files/omb/memoranda/fy2007/m07-16.pdf</w:t>
        </w:r>
      </w:hyperlink>
      <w:r>
        <w:t xml:space="preserve">. An Ordering </w:t>
      </w:r>
      <w:r>
        <w:lastRenderedPageBreak/>
        <w:t>Activity will determine what data elements constitute PII according to OMB Policy, NIST Guidance and Ordering Activity policy. An Ordering Activity may request that PII be kept within U.S. Data Centers.</w:t>
      </w:r>
    </w:p>
    <w:p w14:paraId="2C791781" w14:textId="77777777" w:rsidR="00C37080" w:rsidRDefault="00C37080">
      <w:pPr>
        <w:spacing w:after="0" w:line="240" w:lineRule="auto"/>
      </w:pPr>
    </w:p>
    <w:p w14:paraId="3C878A74" w14:textId="77777777" w:rsidR="00C37080" w:rsidRDefault="00182E79">
      <w:pPr>
        <w:spacing w:after="0" w:line="240" w:lineRule="auto"/>
      </w:pPr>
      <w:r>
        <w:t>The solution must disclose privacy-impacting features that cannot be disabled.</w:t>
      </w:r>
    </w:p>
    <w:p w14:paraId="36D74EC5" w14:textId="77777777" w:rsidR="00C37080" w:rsidRPr="008404BB" w:rsidRDefault="00182E79">
      <w:pPr>
        <w:pStyle w:val="Heading5"/>
        <w:numPr>
          <w:ilvl w:val="4"/>
          <w:numId w:val="13"/>
        </w:numPr>
        <w:rPr>
          <w:color w:val="00538C"/>
        </w:rPr>
      </w:pPr>
      <w:bookmarkStart w:id="41" w:name="_1v1yuxt" w:colFirst="0" w:colLast="0"/>
      <w:bookmarkEnd w:id="41"/>
      <w:r w:rsidRPr="008404BB">
        <w:rPr>
          <w:color w:val="00538C"/>
        </w:rPr>
        <w:t>Continuity of Operations and Disaster Recovery</w:t>
      </w:r>
    </w:p>
    <w:p w14:paraId="7CF5B21B" w14:textId="77777777" w:rsidR="00C37080" w:rsidRDefault="00182E79">
      <w:pPr>
        <w:spacing w:after="0" w:line="240" w:lineRule="auto"/>
      </w:pPr>
      <w:r>
        <w:br/>
        <w:t>The solution shall describe how the solution performs Continuity of Operations (COOP) and Disaster Recovery (DR).</w:t>
      </w:r>
    </w:p>
    <w:p w14:paraId="78BEAE24" w14:textId="77777777" w:rsidR="00C37080" w:rsidRPr="008404BB" w:rsidRDefault="00C37080">
      <w:pPr>
        <w:pStyle w:val="Heading4"/>
        <w:rPr>
          <w:color w:val="00538C"/>
        </w:rPr>
      </w:pPr>
    </w:p>
    <w:p w14:paraId="462B907E" w14:textId="77777777" w:rsidR="00C37080" w:rsidRPr="008404BB" w:rsidRDefault="00182E79">
      <w:pPr>
        <w:pStyle w:val="Heading5"/>
        <w:numPr>
          <w:ilvl w:val="4"/>
          <w:numId w:val="13"/>
        </w:numPr>
        <w:rPr>
          <w:color w:val="00538C"/>
        </w:rPr>
      </w:pPr>
      <w:bookmarkStart w:id="42" w:name="_4f1mdlm" w:colFirst="0" w:colLast="0"/>
      <w:bookmarkEnd w:id="42"/>
      <w:r w:rsidRPr="008404BB">
        <w:rPr>
          <w:color w:val="00538C"/>
        </w:rPr>
        <w:t>File Management</w:t>
      </w:r>
    </w:p>
    <w:p w14:paraId="1052FD87" w14:textId="77777777" w:rsidR="00C37080" w:rsidRDefault="00C37080">
      <w:pPr>
        <w:spacing w:after="0" w:line="240" w:lineRule="auto"/>
      </w:pPr>
    </w:p>
    <w:p w14:paraId="5AD4F005" w14:textId="77777777" w:rsidR="00C37080" w:rsidRDefault="00182E79">
      <w:pPr>
        <w:spacing w:after="0" w:line="240" w:lineRule="auto"/>
        <w:rPr>
          <w:highlight w:val="yellow"/>
        </w:rPr>
      </w:pPr>
      <w:r>
        <w:t xml:space="preserve">The Government seeks solutions that have the capability to secure data, files, and applications (for example PDF files or word docs) on a mobile device.  Devices may be Government Furnished (GFE) or BYOD.  The solution must demonstrate that the solution is able to hold a set of COTS and/or enterprise applications with respective data/files in a secured space, whether that is within a secured container or secured within the device OS.  The solution must also demonstrate how the solution is able to share files between applications, between mobile devices, and/or between devices and file servers. </w:t>
      </w:r>
    </w:p>
    <w:p w14:paraId="3608D0B3" w14:textId="77777777" w:rsidR="00C37080" w:rsidRPr="008404BB" w:rsidRDefault="00C37080">
      <w:pPr>
        <w:pStyle w:val="Heading4"/>
        <w:rPr>
          <w:color w:val="00538C"/>
        </w:rPr>
      </w:pPr>
    </w:p>
    <w:p w14:paraId="0B3B378D" w14:textId="77777777" w:rsidR="00C37080" w:rsidRPr="008404BB" w:rsidRDefault="00182E79">
      <w:pPr>
        <w:pStyle w:val="Heading5"/>
        <w:numPr>
          <w:ilvl w:val="4"/>
          <w:numId w:val="13"/>
        </w:numPr>
        <w:rPr>
          <w:color w:val="00538C"/>
        </w:rPr>
      </w:pPr>
      <w:bookmarkStart w:id="43" w:name="_2u6wntf" w:colFirst="0" w:colLast="0"/>
      <w:bookmarkEnd w:id="43"/>
      <w:r w:rsidRPr="008404BB">
        <w:rPr>
          <w:color w:val="00538C"/>
        </w:rPr>
        <w:t>Personal Information Management</w:t>
      </w:r>
    </w:p>
    <w:p w14:paraId="79CECB80" w14:textId="77777777" w:rsidR="00C37080" w:rsidRDefault="00C37080"/>
    <w:p w14:paraId="0D61DEF2" w14:textId="77777777" w:rsidR="00C37080" w:rsidRDefault="00182E79">
      <w:pPr>
        <w:spacing w:after="0" w:line="240" w:lineRule="auto"/>
        <w:rPr>
          <w:highlight w:val="yellow"/>
        </w:rPr>
      </w:pPr>
      <w:r>
        <w:t>The solution shall demonstrate the solution’s ability to support a secure Personal Information Manager (PIM) capability with email, calendar, and address book capabilities.  To ensure that the information is available to other mobile and desktop devices the user may have, as well as for business continuity, backup/restore, and e-discovery purposes, solution providers must be able integrate functionality with a variety of Email, Calendaring and Contact applications, as well as be capable of synchronizing files and data between the device and file servers by the use of a secure encrypted connection.  The solution should also demonstrate the solution’s PIM capability to support multiple types of Federal Enterprise Email Systems from different vendors.  Please identify which on-premise and cloud-based mail systems are supported, such as Microsoft Exchange, Lotus Notes, Gmail, MS 360, Lotus Domino, MS Exchange or Zimbra.</w:t>
      </w:r>
    </w:p>
    <w:p w14:paraId="7EB29DB0" w14:textId="77777777" w:rsidR="00C37080" w:rsidRPr="008404BB" w:rsidRDefault="00182E79">
      <w:pPr>
        <w:pStyle w:val="Heading5"/>
        <w:numPr>
          <w:ilvl w:val="4"/>
          <w:numId w:val="13"/>
        </w:numPr>
        <w:rPr>
          <w:color w:val="00538C"/>
        </w:rPr>
      </w:pPr>
      <w:bookmarkStart w:id="44" w:name="_19c6y18" w:colFirst="0" w:colLast="0"/>
      <w:bookmarkEnd w:id="44"/>
      <w:r w:rsidRPr="008404BB">
        <w:rPr>
          <w:color w:val="00538C"/>
        </w:rPr>
        <w:t>Security Content Automation Protocol (SCAP) Support</w:t>
      </w:r>
    </w:p>
    <w:p w14:paraId="2558567C" w14:textId="77777777" w:rsidR="00C37080" w:rsidRDefault="00C37080">
      <w:pPr>
        <w:spacing w:after="0" w:line="240" w:lineRule="auto"/>
      </w:pPr>
    </w:p>
    <w:p w14:paraId="48FA9C1A" w14:textId="77777777" w:rsidR="00C37080" w:rsidRDefault="00182E79">
      <w:pPr>
        <w:spacing w:after="0" w:line="240" w:lineRule="auto"/>
      </w:pPr>
      <w:r>
        <w:t>SCAP provides the ability to automate security checks and configuration.  Solution providers must describe the SCAP support for the server-side components in the solution, including asset management, configuration management, patch management and remediation capabilities.</w:t>
      </w:r>
    </w:p>
    <w:p w14:paraId="51436F1B" w14:textId="77777777" w:rsidR="00C37080" w:rsidRDefault="00182E79">
      <w:pPr>
        <w:spacing w:after="0" w:line="240" w:lineRule="auto"/>
      </w:pPr>
      <w:r>
        <w:t>The requirement is only addressing server SCAP support at this time.  SCAP for devices is not currently a requirement.</w:t>
      </w:r>
    </w:p>
    <w:p w14:paraId="230A3A99" w14:textId="77777777" w:rsidR="00C37080" w:rsidRDefault="00C37080">
      <w:pPr>
        <w:spacing w:after="0" w:line="240" w:lineRule="auto"/>
      </w:pPr>
    </w:p>
    <w:p w14:paraId="5A76C69D" w14:textId="77777777" w:rsidR="00C37080" w:rsidRDefault="00C37080">
      <w:pPr>
        <w:spacing w:after="0" w:line="240" w:lineRule="auto"/>
      </w:pPr>
    </w:p>
    <w:p w14:paraId="19AE565F" w14:textId="77777777" w:rsidR="00C37080" w:rsidRPr="008404BB" w:rsidRDefault="00182E79">
      <w:pPr>
        <w:spacing w:after="0" w:line="240" w:lineRule="auto"/>
        <w:rPr>
          <w:b/>
          <w:color w:val="00528D"/>
        </w:rPr>
      </w:pPr>
      <w:r w:rsidRPr="008404BB">
        <w:rPr>
          <w:b/>
          <w:color w:val="00528D"/>
        </w:rPr>
        <w:lastRenderedPageBreak/>
        <w:t>2.5.8 Audit and Reporting Requirements</w:t>
      </w:r>
    </w:p>
    <w:p w14:paraId="50342C1D" w14:textId="77777777" w:rsidR="00C37080" w:rsidRDefault="00C37080">
      <w:pPr>
        <w:spacing w:after="0" w:line="240" w:lineRule="auto"/>
      </w:pPr>
    </w:p>
    <w:p w14:paraId="7C8D37D0" w14:textId="77777777" w:rsidR="00C37080" w:rsidRDefault="00182E79">
      <w:pPr>
        <w:spacing w:after="0" w:line="240" w:lineRule="auto"/>
      </w:pPr>
      <w:r>
        <w:t>The solution shall demonstrate the following detailed Audit and Reporting capabilities:</w:t>
      </w:r>
    </w:p>
    <w:p w14:paraId="50A31A40" w14:textId="77777777" w:rsidR="00C37080" w:rsidRPr="008404BB" w:rsidRDefault="00182E79">
      <w:pPr>
        <w:pStyle w:val="Heading4"/>
        <w:numPr>
          <w:ilvl w:val="3"/>
          <w:numId w:val="13"/>
        </w:numPr>
        <w:rPr>
          <w:color w:val="00538C"/>
        </w:rPr>
      </w:pPr>
      <w:bookmarkStart w:id="45" w:name="_3tbugp1" w:colFirst="0" w:colLast="0"/>
      <w:bookmarkEnd w:id="45"/>
      <w:r w:rsidRPr="008404BB">
        <w:rPr>
          <w:color w:val="00538C"/>
        </w:rPr>
        <w:t xml:space="preserve">Audit and Reporting Detailed Requirements </w:t>
      </w:r>
    </w:p>
    <w:p w14:paraId="1C32F47A" w14:textId="77777777" w:rsidR="00C37080" w:rsidRDefault="00C37080">
      <w:pPr>
        <w:spacing w:after="0" w:line="240" w:lineRule="auto"/>
      </w:pPr>
    </w:p>
    <w:tbl>
      <w:tblPr>
        <w:tblStyle w:val="a2"/>
        <w:tblW w:w="9292" w:type="dxa"/>
        <w:tblInd w:w="93" w:type="dxa"/>
        <w:tblLayout w:type="fixed"/>
        <w:tblLook w:val="0420" w:firstRow="1" w:lastRow="0" w:firstColumn="0" w:lastColumn="0" w:noHBand="0" w:noVBand="1"/>
      </w:tblPr>
      <w:tblGrid>
        <w:gridCol w:w="760"/>
        <w:gridCol w:w="6005"/>
        <w:gridCol w:w="1537"/>
        <w:gridCol w:w="990"/>
      </w:tblGrid>
      <w:tr w:rsidR="00C37080" w14:paraId="248BB798" w14:textId="77777777" w:rsidTr="008404BB">
        <w:trPr>
          <w:trHeight w:val="600"/>
        </w:trPr>
        <w:tc>
          <w:tcPr>
            <w:tcW w:w="76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69D99D05" w14:textId="77777777" w:rsidR="00C37080" w:rsidRDefault="00182E79">
            <w:pPr>
              <w:spacing w:after="0" w:line="240" w:lineRule="auto"/>
              <w:jc w:val="center"/>
              <w:rPr>
                <w:rFonts w:ascii="Calibri" w:eastAsia="Calibri" w:hAnsi="Calibri" w:cs="Calibri"/>
                <w:b/>
                <w:color w:val="FFFFFF"/>
              </w:rPr>
            </w:pPr>
            <w:bookmarkStart w:id="46" w:name="28h4qwu" w:colFirst="0" w:colLast="0"/>
            <w:bookmarkEnd w:id="46"/>
            <w:r>
              <w:rPr>
                <w:rFonts w:ascii="Calibri" w:eastAsia="Calibri" w:hAnsi="Calibri" w:cs="Calibri"/>
                <w:b/>
                <w:color w:val="FFFFFF"/>
              </w:rPr>
              <w:t> </w:t>
            </w:r>
          </w:p>
        </w:tc>
        <w:tc>
          <w:tcPr>
            <w:tcW w:w="6005" w:type="dxa"/>
            <w:tcBorders>
              <w:top w:val="single" w:sz="4" w:space="0" w:color="000000"/>
              <w:left w:val="nil"/>
              <w:bottom w:val="single" w:sz="4" w:space="0" w:color="000000"/>
              <w:right w:val="single" w:sz="4" w:space="0" w:color="000000"/>
            </w:tcBorders>
            <w:shd w:val="clear" w:color="auto" w:fill="5B9BD5"/>
            <w:vAlign w:val="center"/>
          </w:tcPr>
          <w:p w14:paraId="5C69CB91" w14:textId="77777777" w:rsidR="00C37080" w:rsidRPr="008404BB" w:rsidRDefault="00182E79">
            <w:pPr>
              <w:spacing w:after="0" w:line="240" w:lineRule="auto"/>
              <w:jc w:val="center"/>
              <w:rPr>
                <w:rFonts w:ascii="Calibri" w:eastAsia="Calibri" w:hAnsi="Calibri" w:cs="Calibri"/>
                <w:b/>
                <w:color w:val="000000"/>
              </w:rPr>
            </w:pPr>
            <w:r w:rsidRPr="008404BB">
              <w:rPr>
                <w:rFonts w:ascii="Calibri" w:eastAsia="Calibri" w:hAnsi="Calibri" w:cs="Calibri"/>
                <w:b/>
                <w:color w:val="000000"/>
              </w:rPr>
              <w:t>Audit and Reporting Requirements</w:t>
            </w:r>
          </w:p>
        </w:tc>
        <w:tc>
          <w:tcPr>
            <w:tcW w:w="1537" w:type="dxa"/>
            <w:tcBorders>
              <w:top w:val="single" w:sz="4" w:space="0" w:color="000000"/>
              <w:left w:val="nil"/>
              <w:bottom w:val="single" w:sz="4" w:space="0" w:color="000000"/>
              <w:right w:val="single" w:sz="4" w:space="0" w:color="000000"/>
            </w:tcBorders>
            <w:shd w:val="clear" w:color="auto" w:fill="5B9BD5"/>
            <w:vAlign w:val="center"/>
          </w:tcPr>
          <w:p w14:paraId="61B35217" w14:textId="77777777" w:rsidR="00C37080" w:rsidRPr="008404BB" w:rsidRDefault="00182E79">
            <w:pPr>
              <w:spacing w:after="0" w:line="240" w:lineRule="auto"/>
              <w:jc w:val="center"/>
              <w:rPr>
                <w:rFonts w:ascii="Calibri" w:eastAsia="Calibri" w:hAnsi="Calibri" w:cs="Calibri"/>
                <w:b/>
                <w:color w:val="000000"/>
              </w:rPr>
            </w:pPr>
            <w:r w:rsidRPr="008404BB">
              <w:rPr>
                <w:rFonts w:ascii="Calibri" w:eastAsia="Calibri" w:hAnsi="Calibri" w:cs="Calibri"/>
                <w:b/>
                <w:color w:val="000000"/>
              </w:rPr>
              <w:t xml:space="preserve"> Requirement Category</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37612315" w14:textId="77777777" w:rsidR="00C37080" w:rsidRPr="008404BB" w:rsidRDefault="00182E79">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0841EDB3" w14:textId="77777777" w:rsidTr="008404BB">
        <w:trPr>
          <w:trHeight w:val="840"/>
        </w:trPr>
        <w:tc>
          <w:tcPr>
            <w:tcW w:w="760" w:type="dxa"/>
            <w:tcBorders>
              <w:top w:val="nil"/>
              <w:left w:val="single" w:sz="4" w:space="0" w:color="000000"/>
              <w:bottom w:val="single" w:sz="4" w:space="0" w:color="000000"/>
              <w:right w:val="single" w:sz="4" w:space="0" w:color="000000"/>
            </w:tcBorders>
            <w:vAlign w:val="center"/>
          </w:tcPr>
          <w:p w14:paraId="1F0F095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6005" w:type="dxa"/>
            <w:tcBorders>
              <w:top w:val="nil"/>
              <w:left w:val="nil"/>
              <w:bottom w:val="single" w:sz="4" w:space="0" w:color="000000"/>
              <w:right w:val="single" w:sz="4" w:space="0" w:color="000000"/>
            </w:tcBorders>
            <w:shd w:val="clear" w:color="auto" w:fill="FFFFFF"/>
            <w:vAlign w:val="center"/>
          </w:tcPr>
          <w:p w14:paraId="1EE59D7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create audit records of security-relevant actions on the device, to include password changes, failed authentication attempts, and connections to enterprise resources.</w:t>
            </w:r>
          </w:p>
        </w:tc>
        <w:tc>
          <w:tcPr>
            <w:tcW w:w="1537" w:type="dxa"/>
            <w:tcBorders>
              <w:top w:val="nil"/>
              <w:left w:val="nil"/>
              <w:bottom w:val="single" w:sz="4" w:space="0" w:color="000000"/>
              <w:right w:val="single" w:sz="4" w:space="0" w:color="000000"/>
            </w:tcBorders>
            <w:vAlign w:val="center"/>
          </w:tcPr>
          <w:p w14:paraId="69D63EF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vAlign w:val="center"/>
          </w:tcPr>
          <w:p w14:paraId="5B3B2D3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3674125" w14:textId="77777777" w:rsidTr="008404BB">
        <w:trPr>
          <w:trHeight w:val="1120"/>
        </w:trPr>
        <w:tc>
          <w:tcPr>
            <w:tcW w:w="760" w:type="dxa"/>
            <w:tcBorders>
              <w:top w:val="nil"/>
              <w:left w:val="single" w:sz="4" w:space="0" w:color="000000"/>
              <w:bottom w:val="single" w:sz="4" w:space="0" w:color="000000"/>
              <w:right w:val="single" w:sz="4" w:space="0" w:color="000000"/>
            </w:tcBorders>
            <w:vAlign w:val="center"/>
          </w:tcPr>
          <w:p w14:paraId="64489C4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6005" w:type="dxa"/>
            <w:tcBorders>
              <w:top w:val="nil"/>
              <w:left w:val="nil"/>
              <w:bottom w:val="single" w:sz="4" w:space="0" w:color="000000"/>
              <w:right w:val="single" w:sz="4" w:space="0" w:color="000000"/>
            </w:tcBorders>
            <w:vAlign w:val="center"/>
          </w:tcPr>
          <w:p w14:paraId="50A04F18"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create audit records of access to the administrative console and all administrator actions such as policy definition and modification, manual requests to wipe devices, and modifications to device and user information. </w:t>
            </w:r>
          </w:p>
        </w:tc>
        <w:tc>
          <w:tcPr>
            <w:tcW w:w="1537" w:type="dxa"/>
            <w:tcBorders>
              <w:top w:val="nil"/>
              <w:left w:val="nil"/>
              <w:bottom w:val="single" w:sz="4" w:space="0" w:color="000000"/>
              <w:right w:val="single" w:sz="4" w:space="0" w:color="000000"/>
            </w:tcBorders>
            <w:vAlign w:val="center"/>
          </w:tcPr>
          <w:p w14:paraId="31073CD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vAlign w:val="center"/>
          </w:tcPr>
          <w:p w14:paraId="7DB6A86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2AB5617" w14:textId="77777777" w:rsidTr="008404BB">
        <w:trPr>
          <w:trHeight w:val="840"/>
        </w:trPr>
        <w:tc>
          <w:tcPr>
            <w:tcW w:w="760" w:type="dxa"/>
            <w:tcBorders>
              <w:top w:val="nil"/>
              <w:left w:val="single" w:sz="4" w:space="0" w:color="000000"/>
              <w:bottom w:val="single" w:sz="4" w:space="0" w:color="000000"/>
              <w:right w:val="single" w:sz="4" w:space="0" w:color="000000"/>
            </w:tcBorders>
            <w:vAlign w:val="center"/>
          </w:tcPr>
          <w:p w14:paraId="0B3B1E7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6005" w:type="dxa"/>
            <w:tcBorders>
              <w:top w:val="nil"/>
              <w:left w:val="nil"/>
              <w:bottom w:val="single" w:sz="4" w:space="0" w:color="000000"/>
              <w:right w:val="single" w:sz="4" w:space="0" w:color="000000"/>
            </w:tcBorders>
            <w:vAlign w:val="center"/>
          </w:tcPr>
          <w:p w14:paraId="760C253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Audit records shall contain at a minimum the event ID, timestamp, location information, event source, event description, and identity of the device and, if known, the user. </w:t>
            </w:r>
          </w:p>
        </w:tc>
        <w:tc>
          <w:tcPr>
            <w:tcW w:w="1537" w:type="dxa"/>
            <w:tcBorders>
              <w:top w:val="nil"/>
              <w:left w:val="nil"/>
              <w:bottom w:val="single" w:sz="4" w:space="0" w:color="000000"/>
              <w:right w:val="single" w:sz="4" w:space="0" w:color="000000"/>
            </w:tcBorders>
            <w:vAlign w:val="center"/>
          </w:tcPr>
          <w:p w14:paraId="4AFC064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vAlign w:val="center"/>
          </w:tcPr>
          <w:p w14:paraId="418A535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3969505" w14:textId="77777777" w:rsidTr="008404BB">
        <w:trPr>
          <w:trHeight w:val="840"/>
        </w:trPr>
        <w:tc>
          <w:tcPr>
            <w:tcW w:w="760" w:type="dxa"/>
            <w:tcBorders>
              <w:top w:val="nil"/>
              <w:left w:val="single" w:sz="4" w:space="0" w:color="000000"/>
              <w:bottom w:val="single" w:sz="4" w:space="0" w:color="000000"/>
              <w:right w:val="single" w:sz="4" w:space="0" w:color="000000"/>
            </w:tcBorders>
            <w:vAlign w:val="center"/>
          </w:tcPr>
          <w:p w14:paraId="3212A06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6005" w:type="dxa"/>
            <w:tcBorders>
              <w:top w:val="nil"/>
              <w:left w:val="nil"/>
              <w:bottom w:val="single" w:sz="4" w:space="0" w:color="000000"/>
              <w:right w:val="single" w:sz="4" w:space="0" w:color="000000"/>
            </w:tcBorders>
            <w:vAlign w:val="center"/>
          </w:tcPr>
          <w:p w14:paraId="0F9F4BA2"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To enable event log correlation, the solution shall support synchronizing both the MDM server(s) and managed devices with agency designated Network Time Protocol (NTP) server.</w:t>
            </w:r>
          </w:p>
        </w:tc>
        <w:tc>
          <w:tcPr>
            <w:tcW w:w="1537" w:type="dxa"/>
            <w:tcBorders>
              <w:top w:val="nil"/>
              <w:left w:val="nil"/>
              <w:bottom w:val="single" w:sz="4" w:space="0" w:color="000000"/>
              <w:right w:val="single" w:sz="4" w:space="0" w:color="000000"/>
            </w:tcBorders>
            <w:vAlign w:val="center"/>
          </w:tcPr>
          <w:p w14:paraId="6D2547A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vAlign w:val="center"/>
          </w:tcPr>
          <w:p w14:paraId="4A3A247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31C71484" w14:textId="77777777" w:rsidTr="008404BB">
        <w:trPr>
          <w:trHeight w:val="560"/>
        </w:trPr>
        <w:tc>
          <w:tcPr>
            <w:tcW w:w="760" w:type="dxa"/>
            <w:tcBorders>
              <w:top w:val="nil"/>
              <w:left w:val="single" w:sz="4" w:space="0" w:color="000000"/>
              <w:bottom w:val="single" w:sz="4" w:space="0" w:color="000000"/>
              <w:right w:val="single" w:sz="4" w:space="0" w:color="000000"/>
            </w:tcBorders>
            <w:vAlign w:val="center"/>
          </w:tcPr>
          <w:p w14:paraId="32DFB0D7"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6005" w:type="dxa"/>
            <w:tcBorders>
              <w:top w:val="nil"/>
              <w:left w:val="nil"/>
              <w:bottom w:val="single" w:sz="4" w:space="0" w:color="000000"/>
              <w:right w:val="single" w:sz="4" w:space="0" w:color="000000"/>
            </w:tcBorders>
            <w:vAlign w:val="center"/>
          </w:tcPr>
          <w:p w14:paraId="4A9001A5"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control access to audit records in order to preserve the confidentiality and integrity of audit data.</w:t>
            </w:r>
          </w:p>
        </w:tc>
        <w:tc>
          <w:tcPr>
            <w:tcW w:w="1537" w:type="dxa"/>
            <w:tcBorders>
              <w:top w:val="nil"/>
              <w:left w:val="nil"/>
              <w:bottom w:val="single" w:sz="4" w:space="0" w:color="000000"/>
              <w:right w:val="single" w:sz="4" w:space="0" w:color="000000"/>
            </w:tcBorders>
            <w:vAlign w:val="center"/>
          </w:tcPr>
          <w:p w14:paraId="119BF31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vAlign w:val="center"/>
          </w:tcPr>
          <w:p w14:paraId="26CA165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DEE966D" w14:textId="77777777" w:rsidTr="008404BB">
        <w:trPr>
          <w:trHeight w:val="560"/>
        </w:trPr>
        <w:tc>
          <w:tcPr>
            <w:tcW w:w="760" w:type="dxa"/>
            <w:tcBorders>
              <w:top w:val="nil"/>
              <w:left w:val="single" w:sz="4" w:space="0" w:color="000000"/>
              <w:bottom w:val="single" w:sz="4" w:space="0" w:color="000000"/>
              <w:right w:val="single" w:sz="4" w:space="0" w:color="000000"/>
            </w:tcBorders>
            <w:vAlign w:val="center"/>
          </w:tcPr>
          <w:p w14:paraId="3D6AE5CB"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6005" w:type="dxa"/>
            <w:tcBorders>
              <w:top w:val="nil"/>
              <w:left w:val="nil"/>
              <w:bottom w:val="single" w:sz="4" w:space="0" w:color="000000"/>
              <w:right w:val="single" w:sz="4" w:space="0" w:color="000000"/>
            </w:tcBorders>
            <w:vAlign w:val="center"/>
          </w:tcPr>
          <w:p w14:paraId="48FE6E6B"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logs against unauthorized modification (e.g., through the use of digital signatures).</w:t>
            </w:r>
          </w:p>
        </w:tc>
        <w:tc>
          <w:tcPr>
            <w:tcW w:w="1537" w:type="dxa"/>
            <w:tcBorders>
              <w:top w:val="nil"/>
              <w:left w:val="nil"/>
              <w:bottom w:val="single" w:sz="4" w:space="0" w:color="000000"/>
              <w:right w:val="single" w:sz="4" w:space="0" w:color="000000"/>
            </w:tcBorders>
            <w:vAlign w:val="center"/>
          </w:tcPr>
          <w:p w14:paraId="63DED84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vAlign w:val="center"/>
          </w:tcPr>
          <w:p w14:paraId="771B509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06EDA243" w14:textId="77777777" w:rsidTr="008404BB">
        <w:trPr>
          <w:trHeight w:val="560"/>
        </w:trPr>
        <w:tc>
          <w:tcPr>
            <w:tcW w:w="760" w:type="dxa"/>
            <w:tcBorders>
              <w:top w:val="nil"/>
              <w:left w:val="single" w:sz="4" w:space="0" w:color="000000"/>
              <w:bottom w:val="single" w:sz="4" w:space="0" w:color="000000"/>
              <w:right w:val="single" w:sz="4" w:space="0" w:color="000000"/>
            </w:tcBorders>
            <w:vAlign w:val="center"/>
          </w:tcPr>
          <w:p w14:paraId="750DC60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6005" w:type="dxa"/>
            <w:tcBorders>
              <w:top w:val="nil"/>
              <w:left w:val="nil"/>
              <w:bottom w:val="single" w:sz="4" w:space="0" w:color="000000"/>
              <w:right w:val="single" w:sz="4" w:space="0" w:color="000000"/>
            </w:tcBorders>
            <w:vAlign w:val="center"/>
          </w:tcPr>
          <w:p w14:paraId="2C72490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protect the confidentiality and integrity of audit records and reporting information transmitted from devices to the MDM server.</w:t>
            </w:r>
          </w:p>
        </w:tc>
        <w:tc>
          <w:tcPr>
            <w:tcW w:w="1537" w:type="dxa"/>
            <w:tcBorders>
              <w:top w:val="nil"/>
              <w:left w:val="nil"/>
              <w:bottom w:val="single" w:sz="4" w:space="0" w:color="000000"/>
              <w:right w:val="single" w:sz="4" w:space="0" w:color="000000"/>
            </w:tcBorders>
            <w:vAlign w:val="center"/>
          </w:tcPr>
          <w:p w14:paraId="3767F5E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vAlign w:val="center"/>
          </w:tcPr>
          <w:p w14:paraId="2A512B0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41A11305" w14:textId="77777777" w:rsidTr="008404BB">
        <w:trPr>
          <w:trHeight w:val="560"/>
        </w:trPr>
        <w:tc>
          <w:tcPr>
            <w:tcW w:w="760" w:type="dxa"/>
            <w:tcBorders>
              <w:top w:val="nil"/>
              <w:left w:val="single" w:sz="4" w:space="0" w:color="000000"/>
              <w:bottom w:val="single" w:sz="4" w:space="0" w:color="000000"/>
              <w:right w:val="single" w:sz="4" w:space="0" w:color="000000"/>
            </w:tcBorders>
            <w:vAlign w:val="center"/>
          </w:tcPr>
          <w:p w14:paraId="6576A69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6005" w:type="dxa"/>
            <w:tcBorders>
              <w:top w:val="nil"/>
              <w:left w:val="nil"/>
              <w:bottom w:val="single" w:sz="4" w:space="0" w:color="000000"/>
              <w:right w:val="single" w:sz="4" w:space="0" w:color="000000"/>
            </w:tcBorders>
            <w:vAlign w:val="center"/>
          </w:tcPr>
          <w:p w14:paraId="13E14520"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produce hardware and software asset inventory reports for enrolled devices.</w:t>
            </w:r>
          </w:p>
        </w:tc>
        <w:tc>
          <w:tcPr>
            <w:tcW w:w="1537" w:type="dxa"/>
            <w:tcBorders>
              <w:top w:val="nil"/>
              <w:left w:val="nil"/>
              <w:bottom w:val="single" w:sz="4" w:space="0" w:color="000000"/>
              <w:right w:val="single" w:sz="4" w:space="0" w:color="000000"/>
            </w:tcBorders>
            <w:vAlign w:val="center"/>
          </w:tcPr>
          <w:p w14:paraId="4425896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vAlign w:val="center"/>
          </w:tcPr>
          <w:p w14:paraId="6F1632A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2709E762" w14:textId="77777777" w:rsidTr="008404BB">
        <w:trPr>
          <w:trHeight w:val="560"/>
        </w:trPr>
        <w:tc>
          <w:tcPr>
            <w:tcW w:w="760" w:type="dxa"/>
            <w:tcBorders>
              <w:top w:val="nil"/>
              <w:left w:val="single" w:sz="4" w:space="0" w:color="000000"/>
              <w:bottom w:val="single" w:sz="4" w:space="0" w:color="000000"/>
              <w:right w:val="single" w:sz="4" w:space="0" w:color="000000"/>
            </w:tcBorders>
            <w:vAlign w:val="center"/>
          </w:tcPr>
          <w:p w14:paraId="5B637A0F"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9</w:t>
            </w:r>
          </w:p>
        </w:tc>
        <w:tc>
          <w:tcPr>
            <w:tcW w:w="6005" w:type="dxa"/>
            <w:tcBorders>
              <w:top w:val="nil"/>
              <w:left w:val="nil"/>
              <w:bottom w:val="single" w:sz="4" w:space="0" w:color="000000"/>
              <w:right w:val="single" w:sz="4" w:space="0" w:color="000000"/>
            </w:tcBorders>
            <w:vAlign w:val="center"/>
          </w:tcPr>
          <w:p w14:paraId="124E8A16"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be able to report the installation status of required apps on registered devices.</w:t>
            </w:r>
          </w:p>
        </w:tc>
        <w:tc>
          <w:tcPr>
            <w:tcW w:w="1537" w:type="dxa"/>
            <w:tcBorders>
              <w:top w:val="nil"/>
              <w:left w:val="nil"/>
              <w:bottom w:val="single" w:sz="4" w:space="0" w:color="000000"/>
              <w:right w:val="single" w:sz="4" w:space="0" w:color="000000"/>
            </w:tcBorders>
            <w:vAlign w:val="center"/>
          </w:tcPr>
          <w:p w14:paraId="6A14326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vAlign w:val="center"/>
          </w:tcPr>
          <w:p w14:paraId="23DE6D0A"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BC19CF1" w14:textId="77777777" w:rsidTr="008404BB">
        <w:trPr>
          <w:trHeight w:val="840"/>
        </w:trPr>
        <w:tc>
          <w:tcPr>
            <w:tcW w:w="760" w:type="dxa"/>
            <w:tcBorders>
              <w:top w:val="nil"/>
              <w:left w:val="single" w:sz="4" w:space="0" w:color="000000"/>
              <w:bottom w:val="single" w:sz="4" w:space="0" w:color="000000"/>
              <w:right w:val="single" w:sz="4" w:space="0" w:color="000000"/>
            </w:tcBorders>
            <w:vAlign w:val="center"/>
          </w:tcPr>
          <w:p w14:paraId="41FE70C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6005" w:type="dxa"/>
            <w:tcBorders>
              <w:top w:val="nil"/>
              <w:left w:val="nil"/>
              <w:bottom w:val="single" w:sz="4" w:space="0" w:color="000000"/>
              <w:right w:val="single" w:sz="4" w:space="0" w:color="000000"/>
            </w:tcBorders>
            <w:vAlign w:val="center"/>
          </w:tcPr>
          <w:p w14:paraId="59390B0F"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must be able to integrate with the enterprise Security Event and Incident Management (SEIM) systems, including the ability to export audit events in standard formats.</w:t>
            </w:r>
          </w:p>
        </w:tc>
        <w:tc>
          <w:tcPr>
            <w:tcW w:w="1537" w:type="dxa"/>
            <w:tcBorders>
              <w:top w:val="nil"/>
              <w:left w:val="nil"/>
              <w:bottom w:val="single" w:sz="4" w:space="0" w:color="000000"/>
              <w:right w:val="single" w:sz="4" w:space="0" w:color="000000"/>
            </w:tcBorders>
            <w:vAlign w:val="center"/>
          </w:tcPr>
          <w:p w14:paraId="7C6A21F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AUDIT</w:t>
            </w:r>
          </w:p>
        </w:tc>
        <w:tc>
          <w:tcPr>
            <w:tcW w:w="990" w:type="dxa"/>
            <w:tcBorders>
              <w:top w:val="nil"/>
              <w:left w:val="nil"/>
              <w:bottom w:val="single" w:sz="4" w:space="0" w:color="000000"/>
              <w:right w:val="single" w:sz="4" w:space="0" w:color="000000"/>
            </w:tcBorders>
            <w:vAlign w:val="center"/>
          </w:tcPr>
          <w:p w14:paraId="0EA56FE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D0807DE" w14:textId="77777777" w:rsidTr="008404BB">
        <w:trPr>
          <w:trHeight w:val="1120"/>
        </w:trPr>
        <w:tc>
          <w:tcPr>
            <w:tcW w:w="760" w:type="dxa"/>
            <w:tcBorders>
              <w:top w:val="nil"/>
              <w:left w:val="single" w:sz="4" w:space="0" w:color="000000"/>
              <w:bottom w:val="single" w:sz="4" w:space="0" w:color="000000"/>
              <w:right w:val="single" w:sz="4" w:space="0" w:color="000000"/>
            </w:tcBorders>
            <w:vAlign w:val="center"/>
          </w:tcPr>
          <w:p w14:paraId="4DAECF1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11</w:t>
            </w:r>
          </w:p>
        </w:tc>
        <w:tc>
          <w:tcPr>
            <w:tcW w:w="6005" w:type="dxa"/>
            <w:tcBorders>
              <w:top w:val="nil"/>
              <w:left w:val="nil"/>
              <w:bottom w:val="single" w:sz="4" w:space="0" w:color="000000"/>
              <w:right w:val="single" w:sz="4" w:space="0" w:color="000000"/>
            </w:tcBorders>
            <w:vAlign w:val="center"/>
          </w:tcPr>
          <w:p w14:paraId="464AD9C1"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provide configurable notification alerts to report organization-defined security and non-security events, problems, or issues, and compliance violations to the MDM administrator or DHS management. </w:t>
            </w:r>
          </w:p>
        </w:tc>
        <w:tc>
          <w:tcPr>
            <w:tcW w:w="1537" w:type="dxa"/>
            <w:tcBorders>
              <w:top w:val="nil"/>
              <w:left w:val="nil"/>
              <w:bottom w:val="single" w:sz="4" w:space="0" w:color="000000"/>
              <w:right w:val="single" w:sz="4" w:space="0" w:color="000000"/>
            </w:tcBorders>
            <w:vAlign w:val="center"/>
          </w:tcPr>
          <w:p w14:paraId="4090906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vAlign w:val="center"/>
          </w:tcPr>
          <w:p w14:paraId="0500068D"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7F484177" w14:textId="77777777" w:rsidTr="008404BB">
        <w:trPr>
          <w:trHeight w:val="560"/>
        </w:trPr>
        <w:tc>
          <w:tcPr>
            <w:tcW w:w="760" w:type="dxa"/>
            <w:tcBorders>
              <w:top w:val="nil"/>
              <w:left w:val="single" w:sz="4" w:space="0" w:color="000000"/>
              <w:bottom w:val="single" w:sz="4" w:space="0" w:color="000000"/>
              <w:right w:val="single" w:sz="4" w:space="0" w:color="000000"/>
            </w:tcBorders>
            <w:vAlign w:val="center"/>
          </w:tcPr>
          <w:p w14:paraId="6822B5C6"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12</w:t>
            </w:r>
          </w:p>
        </w:tc>
        <w:tc>
          <w:tcPr>
            <w:tcW w:w="6005" w:type="dxa"/>
            <w:tcBorders>
              <w:top w:val="nil"/>
              <w:left w:val="nil"/>
              <w:bottom w:val="single" w:sz="4" w:space="0" w:color="000000"/>
              <w:right w:val="single" w:sz="4" w:space="0" w:color="000000"/>
            </w:tcBorders>
            <w:vAlign w:val="center"/>
          </w:tcPr>
          <w:p w14:paraId="16A45CF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configurable reports on alerts, usage, and compliance status.</w:t>
            </w:r>
          </w:p>
        </w:tc>
        <w:tc>
          <w:tcPr>
            <w:tcW w:w="1537" w:type="dxa"/>
            <w:tcBorders>
              <w:top w:val="nil"/>
              <w:left w:val="nil"/>
              <w:bottom w:val="single" w:sz="4" w:space="0" w:color="000000"/>
              <w:right w:val="single" w:sz="4" w:space="0" w:color="000000"/>
            </w:tcBorders>
            <w:vAlign w:val="center"/>
          </w:tcPr>
          <w:p w14:paraId="3A8E9EF5"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vAlign w:val="center"/>
          </w:tcPr>
          <w:p w14:paraId="0C74FE30"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6B4482C0" w14:textId="77777777" w:rsidTr="008404BB">
        <w:trPr>
          <w:trHeight w:val="840"/>
        </w:trPr>
        <w:tc>
          <w:tcPr>
            <w:tcW w:w="760" w:type="dxa"/>
            <w:tcBorders>
              <w:top w:val="nil"/>
              <w:left w:val="single" w:sz="4" w:space="0" w:color="000000"/>
              <w:bottom w:val="single" w:sz="4" w:space="0" w:color="000000"/>
              <w:right w:val="single" w:sz="4" w:space="0" w:color="000000"/>
            </w:tcBorders>
            <w:vAlign w:val="center"/>
          </w:tcPr>
          <w:p w14:paraId="12045DC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13</w:t>
            </w:r>
          </w:p>
        </w:tc>
        <w:tc>
          <w:tcPr>
            <w:tcW w:w="6005" w:type="dxa"/>
            <w:tcBorders>
              <w:top w:val="nil"/>
              <w:left w:val="nil"/>
              <w:bottom w:val="single" w:sz="4" w:space="0" w:color="000000"/>
              <w:right w:val="single" w:sz="4" w:space="0" w:color="000000"/>
            </w:tcBorders>
            <w:vAlign w:val="center"/>
          </w:tcPr>
          <w:p w14:paraId="4C8D81C4"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capture, track, and retain pertinent device information, including UID, Serial Number, phone number, and Device Group Assignment.</w:t>
            </w:r>
          </w:p>
        </w:tc>
        <w:tc>
          <w:tcPr>
            <w:tcW w:w="1537" w:type="dxa"/>
            <w:tcBorders>
              <w:top w:val="nil"/>
              <w:left w:val="nil"/>
              <w:bottom w:val="single" w:sz="4" w:space="0" w:color="000000"/>
              <w:right w:val="single" w:sz="4" w:space="0" w:color="000000"/>
            </w:tcBorders>
            <w:vAlign w:val="center"/>
          </w:tcPr>
          <w:p w14:paraId="6BB80F12"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vAlign w:val="center"/>
          </w:tcPr>
          <w:p w14:paraId="0F2721B3"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A51C6A" w14:paraId="4B11921B" w14:textId="77777777" w:rsidTr="008404BB">
        <w:trPr>
          <w:trHeight w:val="600"/>
        </w:trPr>
        <w:tc>
          <w:tcPr>
            <w:tcW w:w="76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E58FED4" w14:textId="77777777" w:rsidR="00A51C6A" w:rsidRDefault="00A51C6A" w:rsidP="0023654A">
            <w:pPr>
              <w:spacing w:after="0" w:line="240" w:lineRule="auto"/>
              <w:jc w:val="center"/>
              <w:rPr>
                <w:rFonts w:ascii="Calibri" w:eastAsia="Calibri" w:hAnsi="Calibri" w:cs="Calibri"/>
                <w:b/>
                <w:color w:val="FFFFFF"/>
              </w:rPr>
            </w:pPr>
            <w:r>
              <w:rPr>
                <w:rFonts w:ascii="Calibri" w:eastAsia="Calibri" w:hAnsi="Calibri" w:cs="Calibri"/>
                <w:b/>
                <w:color w:val="FFFFFF"/>
              </w:rPr>
              <w:lastRenderedPageBreak/>
              <w:t> </w:t>
            </w:r>
          </w:p>
        </w:tc>
        <w:tc>
          <w:tcPr>
            <w:tcW w:w="6005" w:type="dxa"/>
            <w:tcBorders>
              <w:top w:val="single" w:sz="4" w:space="0" w:color="000000"/>
              <w:left w:val="nil"/>
              <w:bottom w:val="single" w:sz="4" w:space="0" w:color="000000"/>
              <w:right w:val="single" w:sz="4" w:space="0" w:color="000000"/>
            </w:tcBorders>
            <w:shd w:val="clear" w:color="auto" w:fill="5B9BD5"/>
            <w:vAlign w:val="center"/>
          </w:tcPr>
          <w:p w14:paraId="7734E740"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Audit and Reporting Requirements</w:t>
            </w:r>
          </w:p>
        </w:tc>
        <w:tc>
          <w:tcPr>
            <w:tcW w:w="1537" w:type="dxa"/>
            <w:tcBorders>
              <w:top w:val="single" w:sz="4" w:space="0" w:color="000000"/>
              <w:left w:val="nil"/>
              <w:bottom w:val="single" w:sz="4" w:space="0" w:color="000000"/>
              <w:right w:val="single" w:sz="4" w:space="0" w:color="000000"/>
            </w:tcBorders>
            <w:shd w:val="clear" w:color="auto" w:fill="5B9BD5"/>
            <w:vAlign w:val="center"/>
          </w:tcPr>
          <w:p w14:paraId="43987318"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 xml:space="preserve"> Requirement Category</w:t>
            </w:r>
          </w:p>
        </w:tc>
        <w:tc>
          <w:tcPr>
            <w:tcW w:w="990" w:type="dxa"/>
            <w:tcBorders>
              <w:top w:val="single" w:sz="4" w:space="0" w:color="000000"/>
              <w:left w:val="nil"/>
              <w:bottom w:val="single" w:sz="4" w:space="0" w:color="000000"/>
              <w:right w:val="single" w:sz="4" w:space="0" w:color="000000"/>
            </w:tcBorders>
            <w:shd w:val="clear" w:color="auto" w:fill="5B9BD5"/>
            <w:vAlign w:val="center"/>
          </w:tcPr>
          <w:p w14:paraId="4A842879" w14:textId="77777777" w:rsidR="00A51C6A" w:rsidRPr="008404BB" w:rsidRDefault="00A51C6A" w:rsidP="0023654A">
            <w:pPr>
              <w:spacing w:after="0" w:line="240" w:lineRule="auto"/>
              <w:jc w:val="center"/>
              <w:rPr>
                <w:rFonts w:ascii="Calibri" w:eastAsia="Calibri" w:hAnsi="Calibri" w:cs="Calibri"/>
                <w:b/>
                <w:color w:val="000000"/>
              </w:rPr>
            </w:pPr>
            <w:r w:rsidRPr="008404BB">
              <w:rPr>
                <w:rFonts w:ascii="Calibri" w:eastAsia="Calibri" w:hAnsi="Calibri" w:cs="Calibri"/>
                <w:b/>
                <w:color w:val="000000"/>
              </w:rPr>
              <w:t>Priority</w:t>
            </w:r>
          </w:p>
        </w:tc>
      </w:tr>
      <w:tr w:rsidR="00C37080" w14:paraId="1E50B3FF" w14:textId="77777777" w:rsidTr="008404BB">
        <w:trPr>
          <w:trHeight w:val="2800"/>
        </w:trPr>
        <w:tc>
          <w:tcPr>
            <w:tcW w:w="760" w:type="dxa"/>
            <w:tcBorders>
              <w:top w:val="nil"/>
              <w:left w:val="single" w:sz="4" w:space="0" w:color="000000"/>
              <w:bottom w:val="single" w:sz="4" w:space="0" w:color="000000"/>
              <w:right w:val="single" w:sz="4" w:space="0" w:color="000000"/>
            </w:tcBorders>
            <w:vAlign w:val="center"/>
          </w:tcPr>
          <w:p w14:paraId="7C1F0214"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14</w:t>
            </w:r>
          </w:p>
        </w:tc>
        <w:tc>
          <w:tcPr>
            <w:tcW w:w="6005" w:type="dxa"/>
            <w:tcBorders>
              <w:top w:val="nil"/>
              <w:left w:val="nil"/>
              <w:bottom w:val="single" w:sz="4" w:space="0" w:color="000000"/>
              <w:right w:val="single" w:sz="4" w:space="0" w:color="000000"/>
            </w:tcBorders>
            <w:vAlign w:val="center"/>
          </w:tcPr>
          <w:p w14:paraId="4C9FA529"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solution shall support scheduled and ad hoc system performance reports. System performance reports include: </w:t>
            </w:r>
            <w:r>
              <w:rPr>
                <w:rFonts w:ascii="Calibri" w:eastAsia="Calibri" w:hAnsi="Calibri" w:cs="Calibri"/>
                <w:color w:val="000000"/>
                <w:sz w:val="22"/>
                <w:szCs w:val="22"/>
              </w:rPr>
              <w:br/>
              <w:t xml:space="preserve">Concurrent Connections, </w:t>
            </w:r>
            <w:r>
              <w:rPr>
                <w:rFonts w:ascii="Calibri" w:eastAsia="Calibri" w:hAnsi="Calibri" w:cs="Calibri"/>
                <w:color w:val="000000"/>
                <w:sz w:val="22"/>
                <w:szCs w:val="22"/>
              </w:rPr>
              <w:br/>
              <w:t xml:space="preserve">Number and size of updates, </w:t>
            </w:r>
            <w:r>
              <w:rPr>
                <w:rFonts w:ascii="Calibri" w:eastAsia="Calibri" w:hAnsi="Calibri" w:cs="Calibri"/>
                <w:color w:val="000000"/>
                <w:sz w:val="22"/>
                <w:szCs w:val="22"/>
              </w:rPr>
              <w:br/>
              <w:t xml:space="preserve">Peak Time Usage, </w:t>
            </w:r>
            <w:r>
              <w:rPr>
                <w:rFonts w:ascii="Calibri" w:eastAsia="Calibri" w:hAnsi="Calibri" w:cs="Calibri"/>
                <w:color w:val="000000"/>
                <w:sz w:val="22"/>
                <w:szCs w:val="22"/>
              </w:rPr>
              <w:br/>
              <w:t xml:space="preserve">Active/inactive user and device counts, </w:t>
            </w:r>
            <w:r>
              <w:rPr>
                <w:rFonts w:ascii="Calibri" w:eastAsia="Calibri" w:hAnsi="Calibri" w:cs="Calibri"/>
                <w:color w:val="000000"/>
                <w:sz w:val="22"/>
                <w:szCs w:val="22"/>
              </w:rPr>
              <w:br/>
              <w:t xml:space="preserve">Bandwidth utilization, </w:t>
            </w:r>
            <w:r>
              <w:rPr>
                <w:rFonts w:ascii="Calibri" w:eastAsia="Calibri" w:hAnsi="Calibri" w:cs="Calibri"/>
                <w:color w:val="000000"/>
                <w:sz w:val="22"/>
                <w:szCs w:val="22"/>
              </w:rPr>
              <w:br/>
              <w:t xml:space="preserve">Authentication processing times, </w:t>
            </w:r>
            <w:r>
              <w:rPr>
                <w:rFonts w:ascii="Calibri" w:eastAsia="Calibri" w:hAnsi="Calibri" w:cs="Calibri"/>
                <w:color w:val="000000"/>
                <w:sz w:val="22"/>
                <w:szCs w:val="22"/>
              </w:rPr>
              <w:br/>
              <w:t xml:space="preserve">Email/Calendar/Contact sync durations, </w:t>
            </w:r>
            <w:r>
              <w:rPr>
                <w:rFonts w:ascii="Calibri" w:eastAsia="Calibri" w:hAnsi="Calibri" w:cs="Calibri"/>
                <w:color w:val="000000"/>
                <w:sz w:val="22"/>
                <w:szCs w:val="22"/>
              </w:rPr>
              <w:br/>
              <w:t>Connection failure rate to/from device for the MDM system</w:t>
            </w:r>
          </w:p>
        </w:tc>
        <w:tc>
          <w:tcPr>
            <w:tcW w:w="1537" w:type="dxa"/>
            <w:tcBorders>
              <w:top w:val="nil"/>
              <w:left w:val="nil"/>
              <w:bottom w:val="single" w:sz="4" w:space="0" w:color="000000"/>
              <w:right w:val="single" w:sz="4" w:space="0" w:color="000000"/>
            </w:tcBorders>
            <w:vAlign w:val="center"/>
          </w:tcPr>
          <w:p w14:paraId="23900551"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vAlign w:val="center"/>
          </w:tcPr>
          <w:p w14:paraId="6728ABB9"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C37080" w14:paraId="1B62256D" w14:textId="77777777" w:rsidTr="008404BB">
        <w:trPr>
          <w:trHeight w:val="840"/>
        </w:trPr>
        <w:tc>
          <w:tcPr>
            <w:tcW w:w="760" w:type="dxa"/>
            <w:tcBorders>
              <w:top w:val="nil"/>
              <w:left w:val="single" w:sz="4" w:space="0" w:color="000000"/>
              <w:bottom w:val="single" w:sz="4" w:space="0" w:color="000000"/>
              <w:right w:val="single" w:sz="4" w:space="0" w:color="000000"/>
            </w:tcBorders>
            <w:vAlign w:val="center"/>
          </w:tcPr>
          <w:p w14:paraId="191604A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15</w:t>
            </w:r>
          </w:p>
        </w:tc>
        <w:tc>
          <w:tcPr>
            <w:tcW w:w="6005" w:type="dxa"/>
            <w:tcBorders>
              <w:top w:val="nil"/>
              <w:left w:val="nil"/>
              <w:bottom w:val="single" w:sz="4" w:space="0" w:color="000000"/>
              <w:right w:val="single" w:sz="4" w:space="0" w:color="000000"/>
            </w:tcBorders>
            <w:vAlign w:val="center"/>
          </w:tcPr>
          <w:p w14:paraId="7CBDF573" w14:textId="77777777" w:rsidR="00C37080" w:rsidRDefault="00182E7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The solution shall provide management dashboards for real-time viewing of organization-defined information on devices, usage, device assignments, location, etc.</w:t>
            </w:r>
          </w:p>
        </w:tc>
        <w:tc>
          <w:tcPr>
            <w:tcW w:w="1537" w:type="dxa"/>
            <w:tcBorders>
              <w:top w:val="nil"/>
              <w:left w:val="nil"/>
              <w:bottom w:val="single" w:sz="4" w:space="0" w:color="000000"/>
              <w:right w:val="single" w:sz="4" w:space="0" w:color="000000"/>
            </w:tcBorders>
            <w:vAlign w:val="center"/>
          </w:tcPr>
          <w:p w14:paraId="1E7E3B1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REPORTING</w:t>
            </w:r>
          </w:p>
        </w:tc>
        <w:tc>
          <w:tcPr>
            <w:tcW w:w="990" w:type="dxa"/>
            <w:tcBorders>
              <w:top w:val="nil"/>
              <w:left w:val="nil"/>
              <w:bottom w:val="single" w:sz="4" w:space="0" w:color="000000"/>
              <w:right w:val="single" w:sz="4" w:space="0" w:color="000000"/>
            </w:tcBorders>
            <w:vAlign w:val="center"/>
          </w:tcPr>
          <w:p w14:paraId="6BAE5E3C" w14:textId="77777777" w:rsidR="00C37080" w:rsidRDefault="00182E79">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w:t>
            </w:r>
          </w:p>
        </w:tc>
      </w:tr>
    </w:tbl>
    <w:p w14:paraId="1F42835E" w14:textId="77777777" w:rsidR="00C37080" w:rsidRPr="008404BB" w:rsidRDefault="00C37080">
      <w:pPr>
        <w:pStyle w:val="Heading4"/>
        <w:ind w:left="810"/>
        <w:rPr>
          <w:color w:val="00538C"/>
        </w:rPr>
      </w:pPr>
    </w:p>
    <w:p w14:paraId="55B66C89" w14:textId="77777777" w:rsidR="00C37080" w:rsidRPr="008404BB" w:rsidRDefault="00182E79">
      <w:pPr>
        <w:pStyle w:val="Heading4"/>
        <w:numPr>
          <w:ilvl w:val="3"/>
          <w:numId w:val="13"/>
        </w:numPr>
        <w:rPr>
          <w:color w:val="00538C"/>
        </w:rPr>
      </w:pPr>
      <w:bookmarkStart w:id="47" w:name="_nmf14n" w:colFirst="0" w:colLast="0"/>
      <w:bookmarkEnd w:id="47"/>
      <w:r w:rsidRPr="008404BB">
        <w:rPr>
          <w:color w:val="00538C"/>
        </w:rPr>
        <w:t>Additional Descriptive Audit and Reporting Requirements</w:t>
      </w:r>
    </w:p>
    <w:p w14:paraId="526EB73C" w14:textId="77777777" w:rsidR="00C37080" w:rsidRPr="008404BB" w:rsidRDefault="00182E79">
      <w:pPr>
        <w:pStyle w:val="Heading5"/>
        <w:numPr>
          <w:ilvl w:val="4"/>
          <w:numId w:val="13"/>
        </w:numPr>
        <w:rPr>
          <w:color w:val="00538C"/>
        </w:rPr>
      </w:pPr>
      <w:bookmarkStart w:id="48" w:name="_37m2jsg" w:colFirst="0" w:colLast="0"/>
      <w:bookmarkEnd w:id="48"/>
      <w:r w:rsidRPr="008404BB">
        <w:rPr>
          <w:color w:val="00538C"/>
        </w:rPr>
        <w:t>Device Inventory Reports</w:t>
      </w:r>
    </w:p>
    <w:p w14:paraId="7C784F1C" w14:textId="77777777" w:rsidR="00C37080" w:rsidRDefault="00C37080">
      <w:pPr>
        <w:spacing w:after="0" w:line="240" w:lineRule="auto"/>
      </w:pPr>
    </w:p>
    <w:p w14:paraId="2E7FEEF7" w14:textId="77777777" w:rsidR="00C37080" w:rsidRDefault="00182E79">
      <w:pPr>
        <w:spacing w:after="0" w:line="240" w:lineRule="auto"/>
      </w:pPr>
      <w:r>
        <w:t xml:space="preserve">The solution shall demonstrate the capability to run inventory reports.  Device Inventory reports includes all data associated with the device, OS and applications. Device reports will be run and/or exported as needed, and will support the following filters: </w:t>
      </w:r>
    </w:p>
    <w:p w14:paraId="7CFF5511" w14:textId="77777777" w:rsidR="00C37080" w:rsidRDefault="00C37080">
      <w:pPr>
        <w:spacing w:after="0" w:line="240" w:lineRule="auto"/>
      </w:pPr>
    </w:p>
    <w:p w14:paraId="6A6F571F" w14:textId="77777777" w:rsidR="00C37080" w:rsidRDefault="00182E79">
      <w:pPr>
        <w:numPr>
          <w:ilvl w:val="0"/>
          <w:numId w:val="20"/>
        </w:numPr>
        <w:pBdr>
          <w:top w:val="nil"/>
          <w:left w:val="nil"/>
          <w:bottom w:val="nil"/>
          <w:right w:val="nil"/>
          <w:between w:val="nil"/>
        </w:pBdr>
        <w:spacing w:after="0" w:line="240" w:lineRule="auto"/>
      </w:pPr>
      <w:r>
        <w:rPr>
          <w:color w:val="000000"/>
        </w:rPr>
        <w:t xml:space="preserve">Device Models </w:t>
      </w:r>
    </w:p>
    <w:p w14:paraId="4C6E3A78" w14:textId="77777777" w:rsidR="00C37080" w:rsidRDefault="00182E79">
      <w:pPr>
        <w:numPr>
          <w:ilvl w:val="0"/>
          <w:numId w:val="20"/>
        </w:numPr>
        <w:pBdr>
          <w:top w:val="nil"/>
          <w:left w:val="nil"/>
          <w:bottom w:val="nil"/>
          <w:right w:val="nil"/>
          <w:between w:val="nil"/>
        </w:pBdr>
        <w:spacing w:after="0" w:line="240" w:lineRule="auto"/>
      </w:pPr>
      <w:r>
        <w:rPr>
          <w:color w:val="000000"/>
        </w:rPr>
        <w:t>Operation System and build level</w:t>
      </w:r>
    </w:p>
    <w:p w14:paraId="3BC5F140" w14:textId="77777777" w:rsidR="00C37080" w:rsidRDefault="00182E79">
      <w:pPr>
        <w:numPr>
          <w:ilvl w:val="0"/>
          <w:numId w:val="20"/>
        </w:numPr>
        <w:pBdr>
          <w:top w:val="nil"/>
          <w:left w:val="nil"/>
          <w:bottom w:val="nil"/>
          <w:right w:val="nil"/>
          <w:between w:val="nil"/>
        </w:pBdr>
        <w:spacing w:after="0" w:line="240" w:lineRule="auto"/>
      </w:pPr>
      <w:r>
        <w:rPr>
          <w:color w:val="000000"/>
        </w:rPr>
        <w:t>Last Access times (access time not compliance check)</w:t>
      </w:r>
    </w:p>
    <w:p w14:paraId="33C4EE0E" w14:textId="77777777" w:rsidR="00C37080" w:rsidRDefault="00182E79">
      <w:pPr>
        <w:numPr>
          <w:ilvl w:val="0"/>
          <w:numId w:val="20"/>
        </w:numPr>
        <w:pBdr>
          <w:top w:val="nil"/>
          <w:left w:val="nil"/>
          <w:bottom w:val="nil"/>
          <w:right w:val="nil"/>
          <w:between w:val="nil"/>
        </w:pBdr>
        <w:spacing w:after="0" w:line="240" w:lineRule="auto"/>
      </w:pPr>
      <w:r>
        <w:rPr>
          <w:color w:val="000000"/>
        </w:rPr>
        <w:t>Application inventory</w:t>
      </w:r>
    </w:p>
    <w:p w14:paraId="24ED65B4" w14:textId="77777777" w:rsidR="00C37080" w:rsidRDefault="00182E79">
      <w:pPr>
        <w:numPr>
          <w:ilvl w:val="0"/>
          <w:numId w:val="20"/>
        </w:numPr>
        <w:pBdr>
          <w:top w:val="nil"/>
          <w:left w:val="nil"/>
          <w:bottom w:val="nil"/>
          <w:right w:val="nil"/>
          <w:between w:val="nil"/>
        </w:pBdr>
        <w:spacing w:after="0" w:line="240" w:lineRule="auto"/>
      </w:pPr>
      <w:r>
        <w:rPr>
          <w:color w:val="000000"/>
        </w:rPr>
        <w:t>Last Compliance Check</w:t>
      </w:r>
    </w:p>
    <w:p w14:paraId="42638355" w14:textId="77777777" w:rsidR="00C37080" w:rsidRDefault="00182E79">
      <w:pPr>
        <w:numPr>
          <w:ilvl w:val="0"/>
          <w:numId w:val="20"/>
        </w:numPr>
        <w:pBdr>
          <w:top w:val="nil"/>
          <w:left w:val="nil"/>
          <w:bottom w:val="nil"/>
          <w:right w:val="nil"/>
          <w:between w:val="nil"/>
        </w:pBdr>
        <w:spacing w:after="0" w:line="240" w:lineRule="auto"/>
      </w:pPr>
      <w:r>
        <w:rPr>
          <w:color w:val="000000"/>
        </w:rPr>
        <w:t>Device Compliance (ability to report on rooted/jailbroken devices, policy, etc.)</w:t>
      </w:r>
    </w:p>
    <w:p w14:paraId="7EB21EA7" w14:textId="77777777" w:rsidR="00C37080" w:rsidRDefault="00182E79">
      <w:pPr>
        <w:numPr>
          <w:ilvl w:val="0"/>
          <w:numId w:val="20"/>
        </w:numPr>
        <w:pBdr>
          <w:top w:val="nil"/>
          <w:left w:val="nil"/>
          <w:bottom w:val="nil"/>
          <w:right w:val="nil"/>
          <w:between w:val="nil"/>
        </w:pBdr>
        <w:spacing w:after="0" w:line="240" w:lineRule="auto"/>
      </w:pPr>
      <w:r>
        <w:rPr>
          <w:color w:val="000000"/>
        </w:rPr>
        <w:t>Carrier</w:t>
      </w:r>
    </w:p>
    <w:p w14:paraId="124EF783" w14:textId="77777777" w:rsidR="00C37080" w:rsidRDefault="00182E79">
      <w:pPr>
        <w:numPr>
          <w:ilvl w:val="0"/>
          <w:numId w:val="20"/>
        </w:numPr>
        <w:pBdr>
          <w:top w:val="nil"/>
          <w:left w:val="nil"/>
          <w:bottom w:val="nil"/>
          <w:right w:val="nil"/>
          <w:between w:val="nil"/>
        </w:pBdr>
        <w:spacing w:after="0" w:line="240" w:lineRule="auto"/>
      </w:pPr>
      <w:r>
        <w:rPr>
          <w:color w:val="000000"/>
        </w:rPr>
        <w:t>Network Card IDs (MAC address)</w:t>
      </w:r>
    </w:p>
    <w:p w14:paraId="7A7A2664" w14:textId="77777777" w:rsidR="00C37080" w:rsidRDefault="00182E79">
      <w:pPr>
        <w:numPr>
          <w:ilvl w:val="0"/>
          <w:numId w:val="20"/>
        </w:numPr>
        <w:pBdr>
          <w:top w:val="nil"/>
          <w:left w:val="nil"/>
          <w:bottom w:val="nil"/>
          <w:right w:val="nil"/>
          <w:between w:val="nil"/>
        </w:pBdr>
        <w:spacing w:after="0" w:line="240" w:lineRule="auto"/>
      </w:pPr>
      <w:r>
        <w:rPr>
          <w:color w:val="000000"/>
        </w:rPr>
        <w:t>Agency Assignment</w:t>
      </w:r>
    </w:p>
    <w:p w14:paraId="3B1FC74F" w14:textId="77777777" w:rsidR="00C37080" w:rsidRDefault="00182E79">
      <w:pPr>
        <w:numPr>
          <w:ilvl w:val="0"/>
          <w:numId w:val="20"/>
        </w:numPr>
        <w:pBdr>
          <w:top w:val="nil"/>
          <w:left w:val="nil"/>
          <w:bottom w:val="nil"/>
          <w:right w:val="nil"/>
          <w:between w:val="nil"/>
        </w:pBdr>
        <w:spacing w:after="0" w:line="240" w:lineRule="auto"/>
      </w:pPr>
      <w:r>
        <w:rPr>
          <w:color w:val="000000"/>
        </w:rPr>
        <w:t>BYOD or GFE (personal device or government furnished)</w:t>
      </w:r>
    </w:p>
    <w:p w14:paraId="4D2DFAA3" w14:textId="77777777" w:rsidR="00C37080" w:rsidRDefault="00182E79">
      <w:pPr>
        <w:numPr>
          <w:ilvl w:val="0"/>
          <w:numId w:val="20"/>
        </w:numPr>
        <w:pBdr>
          <w:top w:val="nil"/>
          <w:left w:val="nil"/>
          <w:bottom w:val="nil"/>
          <w:right w:val="nil"/>
          <w:between w:val="nil"/>
        </w:pBdr>
        <w:spacing w:after="0" w:line="240" w:lineRule="auto"/>
      </w:pPr>
      <w:r>
        <w:rPr>
          <w:color w:val="000000"/>
        </w:rPr>
        <w:t>Security Policy Assignment (policy currently applied to device)</w:t>
      </w:r>
    </w:p>
    <w:p w14:paraId="77F5305A" w14:textId="77777777" w:rsidR="00C37080" w:rsidRPr="008404BB" w:rsidRDefault="00182E79">
      <w:pPr>
        <w:pStyle w:val="Heading5"/>
        <w:numPr>
          <w:ilvl w:val="4"/>
          <w:numId w:val="13"/>
        </w:numPr>
        <w:rPr>
          <w:color w:val="00538C"/>
        </w:rPr>
      </w:pPr>
      <w:bookmarkStart w:id="49" w:name="_1mrcu09" w:colFirst="0" w:colLast="0"/>
      <w:bookmarkEnd w:id="49"/>
      <w:r w:rsidRPr="008404BB">
        <w:rPr>
          <w:color w:val="00538C"/>
        </w:rPr>
        <w:t>System Performance Reports</w:t>
      </w:r>
    </w:p>
    <w:p w14:paraId="144CF78A" w14:textId="77777777" w:rsidR="00C37080" w:rsidRDefault="00C37080">
      <w:pPr>
        <w:spacing w:after="0" w:line="240" w:lineRule="auto"/>
      </w:pPr>
    </w:p>
    <w:p w14:paraId="67C132EF" w14:textId="77777777" w:rsidR="00C37080" w:rsidRDefault="00182E79">
      <w:pPr>
        <w:spacing w:after="0" w:line="240" w:lineRule="auto"/>
      </w:pPr>
      <w:r>
        <w:t xml:space="preserve">The solution shall demonstrate the capability to run system performance reports.  System performance reports include key performance data to provide insight into the usage of the devices, reliability of the solution, and performance of devices. System performance reports will be run as needed and will support the following filters: </w:t>
      </w:r>
    </w:p>
    <w:p w14:paraId="79CBF7CD" w14:textId="77777777" w:rsidR="00C37080" w:rsidRDefault="00C37080">
      <w:pPr>
        <w:spacing w:after="0" w:line="240" w:lineRule="auto"/>
      </w:pPr>
    </w:p>
    <w:p w14:paraId="20EE72C7" w14:textId="77777777" w:rsidR="00C37080" w:rsidRDefault="00182E79">
      <w:pPr>
        <w:numPr>
          <w:ilvl w:val="0"/>
          <w:numId w:val="21"/>
        </w:numPr>
        <w:pBdr>
          <w:top w:val="nil"/>
          <w:left w:val="nil"/>
          <w:bottom w:val="nil"/>
          <w:right w:val="nil"/>
          <w:between w:val="nil"/>
        </w:pBdr>
        <w:spacing w:after="0" w:line="240" w:lineRule="auto"/>
      </w:pPr>
      <w:r>
        <w:rPr>
          <w:color w:val="000000"/>
        </w:rPr>
        <w:t>Concurrent Connections</w:t>
      </w:r>
    </w:p>
    <w:p w14:paraId="76B60725" w14:textId="77777777" w:rsidR="00C37080" w:rsidRDefault="00182E79">
      <w:pPr>
        <w:numPr>
          <w:ilvl w:val="0"/>
          <w:numId w:val="21"/>
        </w:numPr>
        <w:pBdr>
          <w:top w:val="nil"/>
          <w:left w:val="nil"/>
          <w:bottom w:val="nil"/>
          <w:right w:val="nil"/>
          <w:between w:val="nil"/>
        </w:pBdr>
        <w:spacing w:after="0" w:line="240" w:lineRule="auto"/>
      </w:pPr>
      <w:r>
        <w:rPr>
          <w:color w:val="000000"/>
        </w:rPr>
        <w:lastRenderedPageBreak/>
        <w:t>Peak Time Usage</w:t>
      </w:r>
    </w:p>
    <w:p w14:paraId="403D01E4" w14:textId="77777777" w:rsidR="00C37080" w:rsidRDefault="00182E79">
      <w:pPr>
        <w:numPr>
          <w:ilvl w:val="0"/>
          <w:numId w:val="21"/>
        </w:numPr>
        <w:pBdr>
          <w:top w:val="nil"/>
          <w:left w:val="nil"/>
          <w:bottom w:val="nil"/>
          <w:right w:val="nil"/>
          <w:between w:val="nil"/>
        </w:pBdr>
        <w:spacing w:after="0" w:line="240" w:lineRule="auto"/>
      </w:pPr>
      <w:r>
        <w:rPr>
          <w:color w:val="000000"/>
        </w:rPr>
        <w:t>Total active user and device counts</w:t>
      </w:r>
    </w:p>
    <w:p w14:paraId="7F7E4D95" w14:textId="77777777" w:rsidR="00C37080" w:rsidRDefault="00182E79">
      <w:pPr>
        <w:numPr>
          <w:ilvl w:val="0"/>
          <w:numId w:val="21"/>
        </w:numPr>
        <w:pBdr>
          <w:top w:val="nil"/>
          <w:left w:val="nil"/>
          <w:bottom w:val="nil"/>
          <w:right w:val="nil"/>
          <w:between w:val="nil"/>
        </w:pBdr>
        <w:spacing w:after="0" w:line="240" w:lineRule="auto"/>
      </w:pPr>
      <w:r>
        <w:rPr>
          <w:color w:val="000000"/>
        </w:rPr>
        <w:t>Bandwidth utilization trends</w:t>
      </w:r>
    </w:p>
    <w:p w14:paraId="2B735174" w14:textId="77777777" w:rsidR="00C37080" w:rsidRDefault="00182E79">
      <w:pPr>
        <w:numPr>
          <w:ilvl w:val="0"/>
          <w:numId w:val="21"/>
        </w:numPr>
        <w:pBdr>
          <w:top w:val="nil"/>
          <w:left w:val="nil"/>
          <w:bottom w:val="nil"/>
          <w:right w:val="nil"/>
          <w:between w:val="nil"/>
        </w:pBdr>
        <w:spacing w:after="0" w:line="240" w:lineRule="auto"/>
      </w:pPr>
      <w:r>
        <w:rPr>
          <w:color w:val="000000"/>
        </w:rPr>
        <w:t>End-to-End testing results</w:t>
      </w:r>
    </w:p>
    <w:p w14:paraId="0208A097" w14:textId="77777777" w:rsidR="00C37080" w:rsidRDefault="00182E79">
      <w:pPr>
        <w:numPr>
          <w:ilvl w:val="0"/>
          <w:numId w:val="21"/>
        </w:numPr>
        <w:pBdr>
          <w:top w:val="nil"/>
          <w:left w:val="nil"/>
          <w:bottom w:val="nil"/>
          <w:right w:val="nil"/>
          <w:between w:val="nil"/>
        </w:pBdr>
        <w:spacing w:after="0" w:line="240" w:lineRule="auto"/>
      </w:pPr>
      <w:r>
        <w:rPr>
          <w:color w:val="000000"/>
        </w:rPr>
        <w:t>Authentication processing times</w:t>
      </w:r>
    </w:p>
    <w:p w14:paraId="20058558" w14:textId="77777777" w:rsidR="00C37080" w:rsidRDefault="00182E79">
      <w:pPr>
        <w:numPr>
          <w:ilvl w:val="0"/>
          <w:numId w:val="21"/>
        </w:numPr>
        <w:pBdr>
          <w:top w:val="nil"/>
          <w:left w:val="nil"/>
          <w:bottom w:val="nil"/>
          <w:right w:val="nil"/>
          <w:between w:val="nil"/>
        </w:pBdr>
        <w:spacing w:after="0" w:line="240" w:lineRule="auto"/>
      </w:pPr>
      <w:r>
        <w:rPr>
          <w:color w:val="000000"/>
        </w:rPr>
        <w:t>Email/Calendar/Contact sync durations</w:t>
      </w:r>
    </w:p>
    <w:p w14:paraId="0ED93533" w14:textId="77777777" w:rsidR="00C37080" w:rsidRDefault="00182E79">
      <w:pPr>
        <w:numPr>
          <w:ilvl w:val="0"/>
          <w:numId w:val="21"/>
        </w:numPr>
        <w:pBdr>
          <w:top w:val="nil"/>
          <w:left w:val="nil"/>
          <w:bottom w:val="nil"/>
          <w:right w:val="nil"/>
          <w:between w:val="nil"/>
        </w:pBdr>
        <w:spacing w:after="0" w:line="240" w:lineRule="auto"/>
      </w:pPr>
      <w:r>
        <w:rPr>
          <w:color w:val="000000"/>
        </w:rPr>
        <w:t>Connection failure rate to/from device for the MDM system</w:t>
      </w:r>
    </w:p>
    <w:p w14:paraId="3DDAA0CC" w14:textId="77777777" w:rsidR="00C37080" w:rsidRPr="008404BB" w:rsidRDefault="00C37080">
      <w:pPr>
        <w:pStyle w:val="Heading5"/>
        <w:ind w:left="360"/>
        <w:rPr>
          <w:color w:val="00538C"/>
        </w:rPr>
      </w:pPr>
    </w:p>
    <w:p w14:paraId="07577F97" w14:textId="77777777" w:rsidR="00C37080" w:rsidRPr="008404BB" w:rsidRDefault="00182E79">
      <w:pPr>
        <w:pStyle w:val="Heading5"/>
        <w:numPr>
          <w:ilvl w:val="4"/>
          <w:numId w:val="13"/>
        </w:numPr>
        <w:rPr>
          <w:color w:val="00538C"/>
        </w:rPr>
      </w:pPr>
      <w:bookmarkStart w:id="50" w:name="_46r0co2" w:colFirst="0" w:colLast="0"/>
      <w:bookmarkEnd w:id="50"/>
      <w:r w:rsidRPr="008404BB">
        <w:rPr>
          <w:color w:val="00538C"/>
        </w:rPr>
        <w:t>MDM Security / Compliance Reports</w:t>
      </w:r>
    </w:p>
    <w:p w14:paraId="42C6704A" w14:textId="77777777" w:rsidR="00C37080" w:rsidRDefault="00C37080">
      <w:pPr>
        <w:spacing w:after="0" w:line="240" w:lineRule="auto"/>
      </w:pPr>
    </w:p>
    <w:p w14:paraId="51CE95B5" w14:textId="77777777" w:rsidR="00C37080" w:rsidRDefault="00182E79">
      <w:pPr>
        <w:spacing w:after="0" w:line="240" w:lineRule="auto"/>
      </w:pPr>
      <w:r>
        <w:t xml:space="preserve">The solution shall demonstrate the capability to run security/compliance reports.  Security reports include all data relevant to the monitoring and support of the system’s vulnerabilities and defenses, including attempts at fraud. Security status reports will be run as needed and will support the following data: </w:t>
      </w:r>
    </w:p>
    <w:p w14:paraId="7D521DE3" w14:textId="77777777" w:rsidR="00C37080" w:rsidRDefault="00C37080">
      <w:pPr>
        <w:spacing w:after="0" w:line="240" w:lineRule="auto"/>
      </w:pPr>
    </w:p>
    <w:p w14:paraId="52518533" w14:textId="77777777" w:rsidR="00C37080" w:rsidRDefault="00182E79">
      <w:pPr>
        <w:numPr>
          <w:ilvl w:val="0"/>
          <w:numId w:val="1"/>
        </w:numPr>
        <w:pBdr>
          <w:top w:val="nil"/>
          <w:left w:val="nil"/>
          <w:bottom w:val="nil"/>
          <w:right w:val="nil"/>
          <w:between w:val="nil"/>
        </w:pBdr>
        <w:spacing w:after="0" w:line="240" w:lineRule="auto"/>
      </w:pPr>
      <w:r>
        <w:rPr>
          <w:color w:val="000000"/>
        </w:rPr>
        <w:t>Non-compliant devices</w:t>
      </w:r>
    </w:p>
    <w:p w14:paraId="1C6FD98F" w14:textId="77777777" w:rsidR="00C37080" w:rsidRDefault="00182E79">
      <w:pPr>
        <w:numPr>
          <w:ilvl w:val="0"/>
          <w:numId w:val="1"/>
        </w:numPr>
        <w:pBdr>
          <w:top w:val="nil"/>
          <w:left w:val="nil"/>
          <w:bottom w:val="nil"/>
          <w:right w:val="nil"/>
          <w:between w:val="nil"/>
        </w:pBdr>
        <w:spacing w:after="0" w:line="240" w:lineRule="auto"/>
      </w:pPr>
      <w:r>
        <w:rPr>
          <w:color w:val="000000"/>
        </w:rPr>
        <w:t>Device wipe actions</w:t>
      </w:r>
    </w:p>
    <w:p w14:paraId="09FA093C" w14:textId="77777777" w:rsidR="00C37080" w:rsidRDefault="00182E79">
      <w:pPr>
        <w:numPr>
          <w:ilvl w:val="0"/>
          <w:numId w:val="1"/>
        </w:numPr>
        <w:pBdr>
          <w:top w:val="nil"/>
          <w:left w:val="nil"/>
          <w:bottom w:val="nil"/>
          <w:right w:val="nil"/>
          <w:between w:val="nil"/>
        </w:pBdr>
        <w:spacing w:after="0" w:line="240" w:lineRule="auto"/>
      </w:pPr>
      <w:r>
        <w:rPr>
          <w:color w:val="000000"/>
        </w:rPr>
        <w:t>Passcode reset actions</w:t>
      </w:r>
    </w:p>
    <w:p w14:paraId="584104CF" w14:textId="77777777" w:rsidR="00C37080" w:rsidRDefault="00182E79">
      <w:pPr>
        <w:numPr>
          <w:ilvl w:val="0"/>
          <w:numId w:val="1"/>
        </w:numPr>
        <w:pBdr>
          <w:top w:val="nil"/>
          <w:left w:val="nil"/>
          <w:bottom w:val="nil"/>
          <w:right w:val="nil"/>
          <w:between w:val="nil"/>
        </w:pBdr>
        <w:spacing w:after="0" w:line="240" w:lineRule="auto"/>
      </w:pPr>
      <w:r>
        <w:rPr>
          <w:color w:val="000000"/>
        </w:rPr>
        <w:t>User/Devices with failed authentication</w:t>
      </w:r>
    </w:p>
    <w:p w14:paraId="51625403" w14:textId="77777777" w:rsidR="00C37080" w:rsidRDefault="00182E79">
      <w:pPr>
        <w:numPr>
          <w:ilvl w:val="0"/>
          <w:numId w:val="1"/>
        </w:numPr>
        <w:pBdr>
          <w:top w:val="nil"/>
          <w:left w:val="nil"/>
          <w:bottom w:val="nil"/>
          <w:right w:val="nil"/>
          <w:between w:val="nil"/>
        </w:pBdr>
        <w:spacing w:after="0" w:line="240" w:lineRule="auto"/>
      </w:pPr>
      <w:r>
        <w:rPr>
          <w:color w:val="000000"/>
        </w:rPr>
        <w:t>Aggregate data on failed authentications</w:t>
      </w:r>
    </w:p>
    <w:p w14:paraId="443DD6A0" w14:textId="77777777" w:rsidR="00C37080" w:rsidRDefault="00182E79">
      <w:pPr>
        <w:numPr>
          <w:ilvl w:val="0"/>
          <w:numId w:val="1"/>
        </w:numPr>
        <w:pBdr>
          <w:top w:val="nil"/>
          <w:left w:val="nil"/>
          <w:bottom w:val="nil"/>
          <w:right w:val="nil"/>
          <w:between w:val="nil"/>
        </w:pBdr>
        <w:spacing w:after="0" w:line="240" w:lineRule="auto"/>
      </w:pPr>
      <w:r>
        <w:rPr>
          <w:color w:val="000000"/>
        </w:rPr>
        <w:t>Devices with blacklisted applications</w:t>
      </w:r>
    </w:p>
    <w:p w14:paraId="135F824F" w14:textId="77777777" w:rsidR="00C37080" w:rsidRDefault="00182E79">
      <w:pPr>
        <w:numPr>
          <w:ilvl w:val="0"/>
          <w:numId w:val="1"/>
        </w:numPr>
        <w:pBdr>
          <w:top w:val="nil"/>
          <w:left w:val="nil"/>
          <w:bottom w:val="nil"/>
          <w:right w:val="nil"/>
          <w:between w:val="nil"/>
        </w:pBdr>
        <w:spacing w:after="0" w:line="240" w:lineRule="auto"/>
      </w:pPr>
      <w:r>
        <w:rPr>
          <w:color w:val="000000"/>
        </w:rPr>
        <w:t>Jailbroken devices</w:t>
      </w:r>
    </w:p>
    <w:p w14:paraId="5216BD6E" w14:textId="77777777" w:rsidR="00C37080" w:rsidRDefault="00182E79">
      <w:pPr>
        <w:numPr>
          <w:ilvl w:val="0"/>
          <w:numId w:val="1"/>
        </w:numPr>
        <w:pBdr>
          <w:top w:val="nil"/>
          <w:left w:val="nil"/>
          <w:bottom w:val="nil"/>
          <w:right w:val="nil"/>
          <w:between w:val="nil"/>
        </w:pBdr>
        <w:spacing w:after="0" w:line="240" w:lineRule="auto"/>
      </w:pPr>
      <w:r>
        <w:rPr>
          <w:color w:val="000000"/>
        </w:rPr>
        <w:t>Device anti-virus versions</w:t>
      </w:r>
    </w:p>
    <w:p w14:paraId="4D6E0FA9" w14:textId="77777777" w:rsidR="00C37080" w:rsidRDefault="00182E79">
      <w:pPr>
        <w:numPr>
          <w:ilvl w:val="0"/>
          <w:numId w:val="1"/>
        </w:numPr>
        <w:pBdr>
          <w:top w:val="nil"/>
          <w:left w:val="nil"/>
          <w:bottom w:val="nil"/>
          <w:right w:val="nil"/>
          <w:between w:val="nil"/>
        </w:pBdr>
        <w:spacing w:after="0" w:line="240" w:lineRule="auto"/>
      </w:pPr>
      <w:r>
        <w:rPr>
          <w:color w:val="000000"/>
        </w:rPr>
        <w:t>Mobile Management Agent</w:t>
      </w:r>
    </w:p>
    <w:p w14:paraId="125B930D" w14:textId="77777777" w:rsidR="00C37080" w:rsidRPr="008404BB" w:rsidRDefault="00C37080">
      <w:pPr>
        <w:pStyle w:val="Heading4"/>
        <w:rPr>
          <w:color w:val="00538C"/>
        </w:rPr>
      </w:pPr>
    </w:p>
    <w:p w14:paraId="5E25063B" w14:textId="77777777" w:rsidR="00C37080" w:rsidRPr="008404BB" w:rsidRDefault="00182E79">
      <w:pPr>
        <w:pStyle w:val="Heading4"/>
        <w:numPr>
          <w:ilvl w:val="3"/>
          <w:numId w:val="13"/>
        </w:numPr>
        <w:rPr>
          <w:color w:val="00538C"/>
        </w:rPr>
      </w:pPr>
      <w:bookmarkStart w:id="51" w:name="_2lwamvv" w:colFirst="0" w:colLast="0"/>
      <w:bookmarkEnd w:id="51"/>
      <w:r w:rsidRPr="008404BB">
        <w:rPr>
          <w:color w:val="00538C"/>
        </w:rPr>
        <w:t xml:space="preserve"> (Optional) Quality of Service (QoS)</w:t>
      </w:r>
    </w:p>
    <w:p w14:paraId="4D6CDB3A" w14:textId="77777777" w:rsidR="00C37080" w:rsidRDefault="00C37080">
      <w:pPr>
        <w:spacing w:after="0" w:line="240" w:lineRule="auto"/>
      </w:pPr>
    </w:p>
    <w:p w14:paraId="64231915" w14:textId="77777777" w:rsidR="00C37080" w:rsidRDefault="00182E79">
      <w:pPr>
        <w:spacing w:after="0" w:line="240" w:lineRule="auto"/>
      </w:pPr>
      <w:r>
        <w:t>The solution should support QoS capabilities to prioritize real-time or latency-sensitive application data where appropriate (e.g.: VoIP, video, real-time chat).  The solution should be able to enforce and exclude QoS priority by application or protocol to prevent non-real-time applications from inappropriately increasing their traffic priority.</w:t>
      </w:r>
    </w:p>
    <w:p w14:paraId="318632BD" w14:textId="77777777" w:rsidR="00C37080" w:rsidRDefault="00C37080">
      <w:pPr>
        <w:spacing w:after="0" w:line="240" w:lineRule="auto"/>
      </w:pPr>
    </w:p>
    <w:p w14:paraId="04555D06" w14:textId="77777777" w:rsidR="00C37080" w:rsidRPr="008404BB" w:rsidRDefault="00182E79">
      <w:pPr>
        <w:pStyle w:val="Heading5"/>
        <w:numPr>
          <w:ilvl w:val="4"/>
          <w:numId w:val="13"/>
        </w:numPr>
        <w:rPr>
          <w:color w:val="00538C"/>
        </w:rPr>
      </w:pPr>
      <w:bookmarkStart w:id="52" w:name="_111kx3o" w:colFirst="0" w:colLast="0"/>
      <w:bookmarkEnd w:id="52"/>
      <w:r w:rsidRPr="008404BB">
        <w:rPr>
          <w:color w:val="00538C"/>
        </w:rPr>
        <w:t>(Optional) Classified Data</w:t>
      </w:r>
    </w:p>
    <w:p w14:paraId="59DE52EB" w14:textId="77777777" w:rsidR="00C37080" w:rsidRDefault="00C37080">
      <w:pPr>
        <w:spacing w:after="0" w:line="240" w:lineRule="auto"/>
      </w:pPr>
    </w:p>
    <w:p w14:paraId="411FF3DD" w14:textId="77777777" w:rsidR="00C37080" w:rsidRDefault="00182E79">
      <w:pPr>
        <w:spacing w:after="0" w:line="240" w:lineRule="auto"/>
      </w:pPr>
      <w:r>
        <w:t>Some Managed Mobility users may require the ability to access classified data up to the SECRET level via mobile devices.  If your solution supports these capabilities, please describe how this is accomplished and indicate the specific impact to pricing for this solution, inclusive of exact dollar amounts.</w:t>
      </w:r>
    </w:p>
    <w:p w14:paraId="01DB2DBF" w14:textId="77777777" w:rsidR="00C37080" w:rsidRDefault="00C37080">
      <w:pPr>
        <w:spacing w:after="0" w:line="240" w:lineRule="auto"/>
      </w:pPr>
    </w:p>
    <w:p w14:paraId="50769E4D" w14:textId="77777777" w:rsidR="00C37080" w:rsidRPr="008404BB" w:rsidRDefault="00182E79">
      <w:pPr>
        <w:pStyle w:val="Heading5"/>
        <w:numPr>
          <w:ilvl w:val="4"/>
          <w:numId w:val="13"/>
        </w:numPr>
        <w:rPr>
          <w:color w:val="00538C"/>
        </w:rPr>
      </w:pPr>
      <w:bookmarkStart w:id="53" w:name="_3l18frh" w:colFirst="0" w:colLast="0"/>
      <w:bookmarkEnd w:id="53"/>
      <w:r w:rsidRPr="008404BB">
        <w:rPr>
          <w:color w:val="00538C"/>
        </w:rPr>
        <w:t>PIV / CAC Support</w:t>
      </w:r>
    </w:p>
    <w:p w14:paraId="71A3C65D" w14:textId="77777777" w:rsidR="00C37080" w:rsidRDefault="00C37080">
      <w:pPr>
        <w:spacing w:after="0" w:line="240" w:lineRule="auto"/>
      </w:pPr>
    </w:p>
    <w:p w14:paraId="32FDDF30" w14:textId="77777777" w:rsidR="00C37080" w:rsidRDefault="00182E79">
      <w:pPr>
        <w:spacing w:after="0" w:line="240" w:lineRule="auto"/>
      </w:pPr>
      <w:r>
        <w:lastRenderedPageBreak/>
        <w:t>Solution providers shall offer solutions that support the management of PIV / CAC cards on mobile devices via the MDM.</w:t>
      </w:r>
    </w:p>
    <w:p w14:paraId="50680296" w14:textId="77777777" w:rsidR="00C37080" w:rsidRDefault="00C37080">
      <w:pPr>
        <w:spacing w:after="0" w:line="240" w:lineRule="auto"/>
      </w:pPr>
    </w:p>
    <w:p w14:paraId="41381FA4" w14:textId="77777777" w:rsidR="00C37080" w:rsidRPr="008404BB" w:rsidRDefault="00182E79">
      <w:pPr>
        <w:pStyle w:val="Heading5"/>
        <w:numPr>
          <w:ilvl w:val="4"/>
          <w:numId w:val="13"/>
        </w:numPr>
        <w:rPr>
          <w:color w:val="00538C"/>
        </w:rPr>
      </w:pPr>
      <w:bookmarkStart w:id="54" w:name="_206ipza" w:colFirst="0" w:colLast="0"/>
      <w:bookmarkEnd w:id="54"/>
      <w:r w:rsidRPr="008404BB">
        <w:rPr>
          <w:color w:val="00538C"/>
        </w:rPr>
        <w:t>(Optional) Biometric Support</w:t>
      </w:r>
    </w:p>
    <w:p w14:paraId="2122A6AE" w14:textId="77777777" w:rsidR="00C37080" w:rsidRDefault="00C37080">
      <w:pPr>
        <w:spacing w:after="0" w:line="240" w:lineRule="auto"/>
      </w:pPr>
    </w:p>
    <w:p w14:paraId="49611B5B" w14:textId="77777777" w:rsidR="00C37080" w:rsidRDefault="00182E79">
      <w:pPr>
        <w:spacing w:after="0" w:line="240" w:lineRule="auto"/>
      </w:pPr>
      <w:r>
        <w:t>Agencies with strong authentication requirements may need biometric support such as fingerprint or face recognition with their mobile devices.  The ability for the MDM to manage this capability may be combined with PIV / CAC support.</w:t>
      </w:r>
    </w:p>
    <w:p w14:paraId="2D634A1A" w14:textId="77777777" w:rsidR="00C37080" w:rsidRDefault="00C37080">
      <w:pPr>
        <w:spacing w:after="0" w:line="240" w:lineRule="auto"/>
      </w:pPr>
    </w:p>
    <w:p w14:paraId="551E8B54" w14:textId="77777777" w:rsidR="00C37080" w:rsidRPr="008404BB" w:rsidRDefault="00182E79">
      <w:pPr>
        <w:pStyle w:val="Heading5"/>
        <w:numPr>
          <w:ilvl w:val="4"/>
          <w:numId w:val="13"/>
        </w:numPr>
        <w:rPr>
          <w:color w:val="00538C"/>
        </w:rPr>
      </w:pPr>
      <w:bookmarkStart w:id="55" w:name="_4k668n3" w:colFirst="0" w:colLast="0"/>
      <w:bookmarkEnd w:id="55"/>
      <w:r w:rsidRPr="008404BB">
        <w:rPr>
          <w:color w:val="00538C"/>
        </w:rPr>
        <w:t>(Optional) Network Monitoring</w:t>
      </w:r>
    </w:p>
    <w:p w14:paraId="0FD40516" w14:textId="77777777" w:rsidR="00C37080" w:rsidRDefault="00C37080">
      <w:pPr>
        <w:spacing w:after="0" w:line="240" w:lineRule="auto"/>
      </w:pPr>
    </w:p>
    <w:p w14:paraId="53D3E23A" w14:textId="77777777" w:rsidR="00C37080" w:rsidRDefault="00182E79">
      <w:pPr>
        <w:spacing w:after="0" w:line="240" w:lineRule="auto"/>
      </w:pPr>
      <w:r>
        <w:t xml:space="preserve">Network Monitoring is the monitoring of the mobile device network quality and performance (e.g., the number and location of dropped calls by enterprise devices).  </w:t>
      </w:r>
    </w:p>
    <w:p w14:paraId="029A9E9F" w14:textId="77777777" w:rsidR="00C37080" w:rsidRDefault="00C37080">
      <w:pPr>
        <w:spacing w:after="0" w:line="240" w:lineRule="auto"/>
      </w:pPr>
    </w:p>
    <w:p w14:paraId="00C3DB2F" w14:textId="77777777" w:rsidR="00C37080" w:rsidRDefault="00182E79">
      <w:pPr>
        <w:spacing w:after="0" w:line="240" w:lineRule="auto"/>
      </w:pPr>
      <w:r>
        <w:t>The solution should include a device application that performs basic diagnostics, such as:</w:t>
      </w:r>
    </w:p>
    <w:p w14:paraId="74BC4E00" w14:textId="77777777" w:rsidR="00C37080" w:rsidRDefault="00C37080">
      <w:pPr>
        <w:spacing w:after="0" w:line="240" w:lineRule="auto"/>
      </w:pPr>
    </w:p>
    <w:p w14:paraId="7709421D" w14:textId="77777777" w:rsidR="00C37080" w:rsidRDefault="00182E79">
      <w:pPr>
        <w:numPr>
          <w:ilvl w:val="0"/>
          <w:numId w:val="12"/>
        </w:numPr>
        <w:pBdr>
          <w:top w:val="nil"/>
          <w:left w:val="nil"/>
          <w:bottom w:val="nil"/>
          <w:right w:val="nil"/>
          <w:between w:val="nil"/>
        </w:pBdr>
        <w:spacing w:after="0" w:line="240" w:lineRule="auto"/>
      </w:pPr>
      <w:r>
        <w:rPr>
          <w:color w:val="000000"/>
        </w:rPr>
        <w:t>Verify network connection and performance</w:t>
      </w:r>
    </w:p>
    <w:p w14:paraId="393A43C1" w14:textId="77777777" w:rsidR="00C37080" w:rsidRDefault="00182E79">
      <w:pPr>
        <w:numPr>
          <w:ilvl w:val="0"/>
          <w:numId w:val="12"/>
        </w:numPr>
        <w:pBdr>
          <w:top w:val="nil"/>
          <w:left w:val="nil"/>
          <w:bottom w:val="nil"/>
          <w:right w:val="nil"/>
          <w:between w:val="nil"/>
        </w:pBdr>
        <w:spacing w:after="0" w:line="240" w:lineRule="auto"/>
      </w:pPr>
      <w:r>
        <w:rPr>
          <w:color w:val="000000"/>
        </w:rPr>
        <w:t>Test authentication settings</w:t>
      </w:r>
    </w:p>
    <w:p w14:paraId="0B460847" w14:textId="77777777" w:rsidR="00C37080" w:rsidRDefault="00182E79">
      <w:pPr>
        <w:numPr>
          <w:ilvl w:val="0"/>
          <w:numId w:val="12"/>
        </w:numPr>
        <w:pBdr>
          <w:top w:val="nil"/>
          <w:left w:val="nil"/>
          <w:bottom w:val="nil"/>
          <w:right w:val="nil"/>
          <w:between w:val="nil"/>
        </w:pBdr>
        <w:spacing w:after="0" w:line="240" w:lineRule="auto"/>
      </w:pPr>
      <w:r>
        <w:rPr>
          <w:color w:val="000000"/>
        </w:rPr>
        <w:t>Verify certificates</w:t>
      </w:r>
    </w:p>
    <w:p w14:paraId="18B83202" w14:textId="77777777" w:rsidR="00C37080" w:rsidRDefault="00182E79">
      <w:pPr>
        <w:numPr>
          <w:ilvl w:val="0"/>
          <w:numId w:val="12"/>
        </w:numPr>
        <w:pBdr>
          <w:top w:val="nil"/>
          <w:left w:val="nil"/>
          <w:bottom w:val="nil"/>
          <w:right w:val="nil"/>
          <w:between w:val="nil"/>
        </w:pBdr>
        <w:spacing w:after="0" w:line="240" w:lineRule="auto"/>
      </w:pPr>
      <w:r>
        <w:rPr>
          <w:color w:val="000000"/>
        </w:rPr>
        <w:t>Verify DNS functionality</w:t>
      </w:r>
    </w:p>
    <w:p w14:paraId="6D6342A0" w14:textId="77777777" w:rsidR="00C37080" w:rsidRDefault="00182E79">
      <w:pPr>
        <w:numPr>
          <w:ilvl w:val="0"/>
          <w:numId w:val="12"/>
        </w:numPr>
        <w:pBdr>
          <w:top w:val="nil"/>
          <w:left w:val="nil"/>
          <w:bottom w:val="nil"/>
          <w:right w:val="nil"/>
          <w:between w:val="nil"/>
        </w:pBdr>
        <w:spacing w:after="0" w:line="240" w:lineRule="auto"/>
      </w:pPr>
      <w:r>
        <w:rPr>
          <w:color w:val="000000"/>
        </w:rPr>
        <w:t>Verify connection to services (mail, MDM, etc.)</w:t>
      </w:r>
    </w:p>
    <w:p w14:paraId="13FFF468" w14:textId="77777777" w:rsidR="00C37080" w:rsidRDefault="00C37080">
      <w:pPr>
        <w:pStyle w:val="Heading4"/>
      </w:pPr>
    </w:p>
    <w:p w14:paraId="5D4FEC0F" w14:textId="77777777" w:rsidR="00C37080" w:rsidRDefault="00C37080">
      <w:pPr>
        <w:spacing w:after="0" w:line="240" w:lineRule="auto"/>
      </w:pPr>
      <w:bookmarkStart w:id="56" w:name="_2zbgiuw" w:colFirst="0" w:colLast="0"/>
      <w:bookmarkEnd w:id="56"/>
    </w:p>
    <w:p w14:paraId="5E1FD0B7" w14:textId="77777777" w:rsidR="00C37080" w:rsidRPr="008404BB" w:rsidRDefault="00182E79">
      <w:pPr>
        <w:pStyle w:val="Heading3"/>
        <w:numPr>
          <w:ilvl w:val="2"/>
          <w:numId w:val="13"/>
        </w:numPr>
        <w:spacing w:before="0" w:after="0" w:line="240" w:lineRule="auto"/>
        <w:rPr>
          <w:color w:val="00538C"/>
        </w:rPr>
      </w:pPr>
      <w:bookmarkStart w:id="57" w:name="_1egqt2p" w:colFirst="0" w:colLast="0"/>
      <w:bookmarkEnd w:id="57"/>
      <w:r w:rsidRPr="008404BB">
        <w:rPr>
          <w:color w:val="00538C"/>
        </w:rPr>
        <w:t>Service Delivery Model</w:t>
      </w:r>
    </w:p>
    <w:p w14:paraId="0596F173" w14:textId="77777777" w:rsidR="00C37080" w:rsidRDefault="00C37080">
      <w:pPr>
        <w:spacing w:after="0" w:line="240" w:lineRule="auto"/>
      </w:pPr>
    </w:p>
    <w:p w14:paraId="0AB96AA6" w14:textId="77777777" w:rsidR="00C37080" w:rsidRDefault="00182E79">
      <w:pPr>
        <w:spacing w:after="0" w:line="240" w:lineRule="auto"/>
      </w:pPr>
      <w:r>
        <w:t>The EMM Solution shall be delivered and (optionally) hosted by the Contractor as a full solution including all hardware, software, hosting, and installation services, using one or more of the following hosting models:</w:t>
      </w:r>
    </w:p>
    <w:p w14:paraId="063D19AE" w14:textId="77777777" w:rsidR="00C37080" w:rsidRDefault="00C37080">
      <w:pPr>
        <w:spacing w:after="0" w:line="240" w:lineRule="auto"/>
      </w:pPr>
    </w:p>
    <w:p w14:paraId="710EE49A" w14:textId="77777777" w:rsidR="00C37080" w:rsidRDefault="00182E79">
      <w:pPr>
        <w:numPr>
          <w:ilvl w:val="0"/>
          <w:numId w:val="18"/>
        </w:numPr>
        <w:pBdr>
          <w:top w:val="nil"/>
          <w:left w:val="nil"/>
          <w:bottom w:val="nil"/>
          <w:right w:val="nil"/>
          <w:between w:val="nil"/>
        </w:pBdr>
        <w:spacing w:after="0" w:line="240" w:lineRule="auto"/>
      </w:pPr>
      <w:r>
        <w:rPr>
          <w:color w:val="000000"/>
        </w:rPr>
        <w:t xml:space="preserve">Cloud Based - For the purposes of this request a Cloud Only solution is a solution that has all HW/SW components of the solution running in a non-government hosted cloud data center. The solution must show how they provide all required hardware to the network edge of their cloud data center.  The solution is responsible for all aspects of system and software performance for solution components within their cloud data center.  </w:t>
      </w:r>
    </w:p>
    <w:p w14:paraId="6364D138" w14:textId="77777777" w:rsidR="00C37080" w:rsidRDefault="00182E79">
      <w:pPr>
        <w:numPr>
          <w:ilvl w:val="0"/>
          <w:numId w:val="18"/>
        </w:numPr>
        <w:pBdr>
          <w:top w:val="nil"/>
          <w:left w:val="nil"/>
          <w:bottom w:val="nil"/>
          <w:right w:val="nil"/>
          <w:between w:val="nil"/>
        </w:pBdr>
        <w:spacing w:after="0" w:line="240" w:lineRule="auto"/>
      </w:pPr>
      <w:r>
        <w:rPr>
          <w:color w:val="000000"/>
        </w:rPr>
        <w:t xml:space="preserve">On Premise - For the purposes of this request an On-Premise solution is a solution that has all HW/SW components running completely within federal Government controlled data centers and network.  After installation, the Federal Government will be responsible for operating the infrastructure and devices, application store and container management.  </w:t>
      </w:r>
    </w:p>
    <w:p w14:paraId="2DBB3320" w14:textId="77777777" w:rsidR="00C37080" w:rsidRDefault="00182E79">
      <w:pPr>
        <w:numPr>
          <w:ilvl w:val="0"/>
          <w:numId w:val="18"/>
        </w:numPr>
        <w:pBdr>
          <w:top w:val="nil"/>
          <w:left w:val="nil"/>
          <w:bottom w:val="nil"/>
          <w:right w:val="nil"/>
          <w:between w:val="nil"/>
        </w:pBdr>
        <w:spacing w:after="0" w:line="240" w:lineRule="auto"/>
      </w:pPr>
      <w:r>
        <w:rPr>
          <w:color w:val="000000"/>
        </w:rPr>
        <w:t xml:space="preserve">Hybrid - For the purposes of this request a Hybrid solution is a solution where the components are distributed across federal Government data centers and the solution’s cloud data center.  It is anticipated that the solution will provide all required hardware to the network edge of their cloud data center. The solution will clearly describe all HW/SW components that will be within federal Government data center and those components within the solution’s cloud data center. The solution would be responsible for all aspects </w:t>
      </w:r>
      <w:r>
        <w:rPr>
          <w:color w:val="000000"/>
        </w:rPr>
        <w:lastRenderedPageBreak/>
        <w:t>of system and software performance for solution components within their cloud data center.</w:t>
      </w:r>
    </w:p>
    <w:p w14:paraId="01A52E0B" w14:textId="77777777" w:rsidR="00C37080" w:rsidRDefault="00C37080">
      <w:pPr>
        <w:spacing w:after="0" w:line="240" w:lineRule="auto"/>
      </w:pPr>
    </w:p>
    <w:p w14:paraId="38E40030" w14:textId="77777777" w:rsidR="00C37080" w:rsidRDefault="00182E79">
      <w:pPr>
        <w:spacing w:after="0" w:line="240" w:lineRule="auto"/>
        <w:ind w:left="360"/>
      </w:pPr>
      <w:r>
        <w:t>The Help Desks should be operationally located within the Continental United States (CONUS).</w:t>
      </w:r>
    </w:p>
    <w:p w14:paraId="1DE80104" w14:textId="77777777" w:rsidR="00C37080" w:rsidRDefault="00C37080">
      <w:pPr>
        <w:spacing w:after="0" w:line="240" w:lineRule="auto"/>
      </w:pPr>
    </w:p>
    <w:p w14:paraId="687BB1A5" w14:textId="77777777" w:rsidR="00C37080" w:rsidRDefault="00C37080">
      <w:pPr>
        <w:spacing w:after="0" w:line="240" w:lineRule="auto"/>
      </w:pPr>
    </w:p>
    <w:p w14:paraId="6C5AF3CF" w14:textId="77777777" w:rsidR="00C37080" w:rsidRPr="008404BB" w:rsidRDefault="00182E79">
      <w:pPr>
        <w:pStyle w:val="Heading2"/>
        <w:numPr>
          <w:ilvl w:val="1"/>
          <w:numId w:val="13"/>
        </w:numPr>
        <w:rPr>
          <w:color w:val="00538C"/>
        </w:rPr>
      </w:pPr>
      <w:bookmarkStart w:id="58" w:name="_3ygebqi" w:colFirst="0" w:colLast="0"/>
      <w:bookmarkEnd w:id="58"/>
      <w:r w:rsidRPr="008404BB">
        <w:rPr>
          <w:color w:val="00538C"/>
        </w:rPr>
        <w:t xml:space="preserve">Support Requirements </w:t>
      </w:r>
    </w:p>
    <w:p w14:paraId="7848497A" w14:textId="77777777" w:rsidR="00C37080" w:rsidRPr="008404BB" w:rsidRDefault="00182E79">
      <w:pPr>
        <w:pStyle w:val="Heading4"/>
        <w:numPr>
          <w:ilvl w:val="3"/>
          <w:numId w:val="13"/>
        </w:numPr>
        <w:rPr>
          <w:color w:val="00538C"/>
        </w:rPr>
      </w:pPr>
      <w:bookmarkStart w:id="59" w:name="_2dlolyb" w:colFirst="0" w:colLast="0"/>
      <w:bookmarkEnd w:id="59"/>
      <w:r w:rsidRPr="008404BB">
        <w:rPr>
          <w:color w:val="00538C"/>
        </w:rPr>
        <w:t>Project Management</w:t>
      </w:r>
    </w:p>
    <w:p w14:paraId="0837C223" w14:textId="77777777" w:rsidR="00C37080" w:rsidRDefault="00C37080">
      <w:pPr>
        <w:spacing w:after="0" w:line="240" w:lineRule="auto"/>
      </w:pPr>
    </w:p>
    <w:p w14:paraId="5E1F7315" w14:textId="77777777" w:rsidR="00C37080" w:rsidRDefault="00182E79">
      <w:pPr>
        <w:spacing w:after="0" w:line="240" w:lineRule="auto"/>
      </w:pPr>
      <w:r>
        <w:t>The solution must clearly demonstrate past experience in developing and implementing a Project Management Plan directly related to Managed Mobility, and how this example of project management tracked the quality and timeliness of the delivery of the required elements.</w:t>
      </w:r>
    </w:p>
    <w:p w14:paraId="778ED992" w14:textId="77777777" w:rsidR="00C37080" w:rsidRDefault="00C37080">
      <w:pPr>
        <w:spacing w:after="0" w:line="240" w:lineRule="auto"/>
      </w:pPr>
    </w:p>
    <w:p w14:paraId="3E3DBA4A" w14:textId="77777777" w:rsidR="00C37080" w:rsidRPr="008404BB" w:rsidRDefault="00182E79">
      <w:pPr>
        <w:pStyle w:val="Heading4"/>
        <w:numPr>
          <w:ilvl w:val="3"/>
          <w:numId w:val="13"/>
        </w:numPr>
        <w:rPr>
          <w:color w:val="00538C"/>
        </w:rPr>
      </w:pPr>
      <w:bookmarkStart w:id="60" w:name="_sqyw64" w:colFirst="0" w:colLast="0"/>
      <w:bookmarkEnd w:id="60"/>
      <w:r w:rsidRPr="008404BB">
        <w:rPr>
          <w:color w:val="00538C"/>
        </w:rPr>
        <w:t>Deployment / Migration / Transition</w:t>
      </w:r>
    </w:p>
    <w:p w14:paraId="61207349" w14:textId="77777777" w:rsidR="00C37080" w:rsidRDefault="00C37080">
      <w:pPr>
        <w:spacing w:after="0" w:line="240" w:lineRule="auto"/>
      </w:pPr>
    </w:p>
    <w:p w14:paraId="34F39F85" w14:textId="77777777" w:rsidR="00C37080" w:rsidRDefault="00182E79">
      <w:pPr>
        <w:spacing w:after="0" w:line="240" w:lineRule="auto"/>
      </w:pPr>
      <w:r>
        <w:t>The solution must clearly describe how they provide initial deployment support services.  These services are expected for installing, configuring, and certifying the initial deployment of the MDM, MAM and Container solutions, as well as the ability to support specific agency related integrations or customizations.  The solution would assist the agency with achieving accreditation and authorization (compliance) objectives by producing supporting documentation and/or modifications to the solution to reach compliance.</w:t>
      </w:r>
    </w:p>
    <w:p w14:paraId="013B8FA8" w14:textId="77777777" w:rsidR="00C37080" w:rsidRDefault="00C37080">
      <w:pPr>
        <w:spacing w:after="0" w:line="240" w:lineRule="auto"/>
      </w:pPr>
    </w:p>
    <w:p w14:paraId="6502C771" w14:textId="77777777" w:rsidR="00C37080" w:rsidRDefault="00182E79">
      <w:pPr>
        <w:spacing w:after="0" w:line="240" w:lineRule="auto"/>
      </w:pPr>
      <w:r>
        <w:t>The solution must contain a Transition Plan that details how devices previously supported by the solution will transition from existing service in a quick, reliable, and accurate manner to the offered solution.  Staffing requirements (contractor and government) for this Transition Plan must also be identified.  Solution providers will receive additional consideration if example transition plans from previous MDM deployments are supplied.</w:t>
      </w:r>
    </w:p>
    <w:p w14:paraId="36AA28B9" w14:textId="77777777" w:rsidR="00C37080" w:rsidRDefault="00C37080">
      <w:pPr>
        <w:spacing w:after="0" w:line="240" w:lineRule="auto"/>
      </w:pPr>
    </w:p>
    <w:p w14:paraId="38E90B03" w14:textId="77777777" w:rsidR="00C37080" w:rsidRDefault="00182E79">
      <w:pPr>
        <w:spacing w:after="0" w:line="240" w:lineRule="auto"/>
      </w:pPr>
      <w:r>
        <w:t>The solution must provide an example of a previous successful on-boarding of 10,000 or more devices.  The example must include a high-level timeline, staffing required, and a summary walk-through of the process (1 page maximum for summary walk-through).</w:t>
      </w:r>
    </w:p>
    <w:p w14:paraId="5F5848B5" w14:textId="77777777" w:rsidR="00C37080" w:rsidRDefault="00C37080">
      <w:pPr>
        <w:spacing w:after="0" w:line="240" w:lineRule="auto"/>
      </w:pPr>
    </w:p>
    <w:p w14:paraId="58EA20B1" w14:textId="77777777" w:rsidR="00C37080" w:rsidRDefault="00182E79">
      <w:pPr>
        <w:spacing w:after="0" w:line="240" w:lineRule="auto"/>
      </w:pPr>
      <w:r>
        <w:t>The Contractor must also provide an example of an exit transition plan that describes how, in case termination for any reason, delivered data conforms to an industry standard format capable of being transported to other systems.</w:t>
      </w:r>
    </w:p>
    <w:p w14:paraId="28F51772" w14:textId="77777777" w:rsidR="00C37080" w:rsidRDefault="00C37080">
      <w:pPr>
        <w:spacing w:after="0" w:line="240" w:lineRule="auto"/>
      </w:pPr>
    </w:p>
    <w:p w14:paraId="5D912E87" w14:textId="77777777" w:rsidR="00C37080" w:rsidRPr="008404BB" w:rsidRDefault="00C37080">
      <w:pPr>
        <w:pStyle w:val="Heading4"/>
        <w:ind w:left="864"/>
        <w:rPr>
          <w:color w:val="00538C"/>
        </w:rPr>
      </w:pPr>
    </w:p>
    <w:p w14:paraId="25B2E123" w14:textId="77777777" w:rsidR="00C37080" w:rsidRPr="008404BB" w:rsidRDefault="00182E79">
      <w:pPr>
        <w:pStyle w:val="Heading4"/>
        <w:numPr>
          <w:ilvl w:val="3"/>
          <w:numId w:val="13"/>
        </w:numPr>
        <w:rPr>
          <w:color w:val="00538C"/>
        </w:rPr>
      </w:pPr>
      <w:bookmarkStart w:id="61" w:name="_3cqmetx" w:colFirst="0" w:colLast="0"/>
      <w:bookmarkEnd w:id="61"/>
      <w:r w:rsidRPr="008404BB">
        <w:rPr>
          <w:color w:val="00538C"/>
        </w:rPr>
        <w:t>Enterprise Systems Integration</w:t>
      </w:r>
    </w:p>
    <w:p w14:paraId="5A73CB5D" w14:textId="77777777" w:rsidR="00C37080" w:rsidRDefault="00C37080">
      <w:pPr>
        <w:spacing w:after="0" w:line="240" w:lineRule="auto"/>
      </w:pPr>
    </w:p>
    <w:p w14:paraId="274D8BD9" w14:textId="77777777" w:rsidR="00C37080" w:rsidRDefault="00182E79">
      <w:pPr>
        <w:spacing w:after="0" w:line="240" w:lineRule="auto"/>
      </w:pPr>
      <w:r>
        <w:t xml:space="preserve">The solution must show how they can be responsible for providing steps necessary for deploying and integrating their Mobility Solution into the enterprise-wide environment.  This includes such </w:t>
      </w:r>
      <w:r>
        <w:lastRenderedPageBreak/>
        <w:t xml:space="preserve">systems as enterprise email, directories, trouble-ticketing, etc.  The steps included are expected to vary dependent upon whether the solution is on-premise or a cloud solution.  </w:t>
      </w:r>
    </w:p>
    <w:p w14:paraId="64FACE3C" w14:textId="77777777" w:rsidR="00C37080" w:rsidRDefault="00C37080">
      <w:pPr>
        <w:spacing w:after="0" w:line="240" w:lineRule="auto"/>
      </w:pPr>
    </w:p>
    <w:p w14:paraId="04C6BBCD" w14:textId="77777777" w:rsidR="00C37080" w:rsidRDefault="00C37080">
      <w:pPr>
        <w:spacing w:after="0" w:line="240" w:lineRule="auto"/>
      </w:pPr>
    </w:p>
    <w:p w14:paraId="571F5F71" w14:textId="77777777" w:rsidR="00C37080" w:rsidRPr="008404BB" w:rsidRDefault="00182E79">
      <w:pPr>
        <w:pStyle w:val="Heading4"/>
        <w:numPr>
          <w:ilvl w:val="3"/>
          <w:numId w:val="13"/>
        </w:numPr>
        <w:rPr>
          <w:color w:val="00538C"/>
        </w:rPr>
      </w:pPr>
      <w:bookmarkStart w:id="62" w:name="_1rvwp1q" w:colFirst="0" w:colLast="0"/>
      <w:bookmarkEnd w:id="62"/>
      <w:r w:rsidRPr="008404BB">
        <w:rPr>
          <w:color w:val="00538C"/>
        </w:rPr>
        <w:t>Training</w:t>
      </w:r>
    </w:p>
    <w:p w14:paraId="699D6630" w14:textId="77777777" w:rsidR="00C37080" w:rsidRDefault="00C37080">
      <w:pPr>
        <w:spacing w:after="0" w:line="240" w:lineRule="auto"/>
      </w:pPr>
    </w:p>
    <w:p w14:paraId="56662E1B" w14:textId="77777777" w:rsidR="00C37080" w:rsidRDefault="00182E79">
      <w:pPr>
        <w:spacing w:after="0" w:line="240" w:lineRule="auto"/>
      </w:pPr>
      <w:r>
        <w:t>The Government requires that all users of the MDM-MAM system, which includes end users, administrators and developers, be trained to correctly utilize the system.  The solution must demonstrate how they can be responsible for developing and updating the MDM-MAM Training Material content, as well as providing prepackaged online training and associated materials described in the Training Plan. The online training may be hosted by the government or the contractor, and the contractor must provide the required content.</w:t>
      </w:r>
    </w:p>
    <w:p w14:paraId="2903A684" w14:textId="77777777" w:rsidR="00C37080" w:rsidRPr="008404BB" w:rsidRDefault="00C37080">
      <w:pPr>
        <w:pStyle w:val="Heading4"/>
        <w:rPr>
          <w:color w:val="00538C"/>
        </w:rPr>
      </w:pPr>
    </w:p>
    <w:p w14:paraId="0C17CE3A" w14:textId="77777777" w:rsidR="00C37080" w:rsidRPr="008404BB" w:rsidRDefault="00182E79">
      <w:pPr>
        <w:pStyle w:val="Heading4"/>
        <w:numPr>
          <w:ilvl w:val="3"/>
          <w:numId w:val="13"/>
        </w:numPr>
        <w:rPr>
          <w:color w:val="00538C"/>
        </w:rPr>
      </w:pPr>
      <w:bookmarkStart w:id="63" w:name="_4bvk7pj" w:colFirst="0" w:colLast="0"/>
      <w:bookmarkEnd w:id="63"/>
      <w:r w:rsidRPr="008404BB">
        <w:rPr>
          <w:color w:val="00538C"/>
        </w:rPr>
        <w:t>Help Desk</w:t>
      </w:r>
    </w:p>
    <w:p w14:paraId="084F4A5C" w14:textId="77777777" w:rsidR="00C37080" w:rsidRDefault="00C37080">
      <w:pPr>
        <w:spacing w:after="0" w:line="240" w:lineRule="auto"/>
      </w:pPr>
    </w:p>
    <w:p w14:paraId="64E4633E" w14:textId="77777777" w:rsidR="00C37080" w:rsidRDefault="00182E79">
      <w:pPr>
        <w:pBdr>
          <w:top w:val="nil"/>
          <w:left w:val="nil"/>
          <w:bottom w:val="nil"/>
          <w:right w:val="nil"/>
          <w:between w:val="nil"/>
        </w:pBdr>
        <w:spacing w:after="0" w:line="240" w:lineRule="auto"/>
        <w:ind w:left="90" w:hanging="720"/>
        <w:rPr>
          <w:color w:val="000000"/>
        </w:rPr>
      </w:pPr>
      <w:r>
        <w:rPr>
          <w:color w:val="000000"/>
        </w:rPr>
        <w:t>The solution must provide access to help desk support for their solutions.  Please indicate the location of the operational help desk.  They must satisfy the following criteria:</w:t>
      </w:r>
    </w:p>
    <w:p w14:paraId="28C027BA" w14:textId="77777777" w:rsidR="00C37080" w:rsidRDefault="00C37080">
      <w:pPr>
        <w:pBdr>
          <w:top w:val="nil"/>
          <w:left w:val="nil"/>
          <w:bottom w:val="nil"/>
          <w:right w:val="nil"/>
          <w:between w:val="nil"/>
        </w:pBdr>
        <w:spacing w:after="0" w:line="240" w:lineRule="auto"/>
        <w:ind w:left="720" w:hanging="720"/>
        <w:rPr>
          <w:color w:val="000000"/>
        </w:rPr>
      </w:pPr>
    </w:p>
    <w:p w14:paraId="6EC0DB1E" w14:textId="77777777" w:rsidR="00C37080" w:rsidRDefault="00182E79">
      <w:pPr>
        <w:numPr>
          <w:ilvl w:val="0"/>
          <w:numId w:val="16"/>
        </w:numPr>
        <w:pBdr>
          <w:top w:val="nil"/>
          <w:left w:val="nil"/>
          <w:bottom w:val="nil"/>
          <w:right w:val="nil"/>
          <w:between w:val="nil"/>
        </w:pBdr>
        <w:spacing w:after="0" w:line="240" w:lineRule="auto"/>
      </w:pPr>
      <w:r>
        <w:rPr>
          <w:color w:val="000000"/>
        </w:rPr>
        <w:t>End User Help Desk support must be 24/7 including holidays.</w:t>
      </w:r>
    </w:p>
    <w:p w14:paraId="77A2F1DA" w14:textId="77777777" w:rsidR="00C37080" w:rsidRDefault="00182E79">
      <w:pPr>
        <w:numPr>
          <w:ilvl w:val="0"/>
          <w:numId w:val="16"/>
        </w:numPr>
        <w:pBdr>
          <w:top w:val="nil"/>
          <w:left w:val="nil"/>
          <w:bottom w:val="nil"/>
          <w:right w:val="nil"/>
          <w:between w:val="nil"/>
        </w:pBdr>
        <w:spacing w:after="0" w:line="240" w:lineRule="auto"/>
      </w:pPr>
      <w:r>
        <w:rPr>
          <w:color w:val="000000"/>
        </w:rPr>
        <w:t>Administrative / Management Help Desk must be available 8am-5pm in both EST and PST.</w:t>
      </w:r>
    </w:p>
    <w:p w14:paraId="41251E06" w14:textId="77777777" w:rsidR="00C37080" w:rsidRDefault="00182E79">
      <w:pPr>
        <w:numPr>
          <w:ilvl w:val="0"/>
          <w:numId w:val="16"/>
        </w:numPr>
        <w:pBdr>
          <w:top w:val="nil"/>
          <w:left w:val="nil"/>
          <w:bottom w:val="nil"/>
          <w:right w:val="nil"/>
          <w:between w:val="nil"/>
        </w:pBdr>
        <w:spacing w:after="0" w:line="240" w:lineRule="auto"/>
      </w:pPr>
      <w:r>
        <w:rPr>
          <w:color w:val="000000"/>
        </w:rPr>
        <w:t>Help Desks must utilize a trouble-ticketing system where each request has a unique identifier for tracking purposes.</w:t>
      </w:r>
    </w:p>
    <w:p w14:paraId="47FDA053" w14:textId="77777777" w:rsidR="00C37080" w:rsidRDefault="00182E79">
      <w:pPr>
        <w:numPr>
          <w:ilvl w:val="0"/>
          <w:numId w:val="16"/>
        </w:numPr>
        <w:pBdr>
          <w:top w:val="nil"/>
          <w:left w:val="nil"/>
          <w:bottom w:val="nil"/>
          <w:right w:val="nil"/>
          <w:between w:val="nil"/>
        </w:pBdr>
        <w:spacing w:after="0" w:line="240" w:lineRule="auto"/>
      </w:pPr>
      <w:r>
        <w:rPr>
          <w:color w:val="000000"/>
        </w:rPr>
        <w:t>Help Desk interaction must support online requests / resolution, supported with email.</w:t>
      </w:r>
    </w:p>
    <w:p w14:paraId="67FC6951" w14:textId="77777777" w:rsidR="00C37080" w:rsidRDefault="00182E79">
      <w:pPr>
        <w:numPr>
          <w:ilvl w:val="0"/>
          <w:numId w:val="16"/>
        </w:numPr>
        <w:pBdr>
          <w:top w:val="nil"/>
          <w:left w:val="nil"/>
          <w:bottom w:val="nil"/>
          <w:right w:val="nil"/>
          <w:between w:val="nil"/>
        </w:pBdr>
        <w:spacing w:after="0" w:line="240" w:lineRule="auto"/>
      </w:pPr>
      <w:r>
        <w:rPr>
          <w:color w:val="000000"/>
        </w:rPr>
        <w:t>Telephone (voice) Help Desk support must be available, but can be limited to business hours.</w:t>
      </w:r>
    </w:p>
    <w:p w14:paraId="5961281C" w14:textId="77777777" w:rsidR="00C37080" w:rsidRPr="008404BB" w:rsidRDefault="00C37080">
      <w:pPr>
        <w:pStyle w:val="Heading3"/>
        <w:spacing w:before="0" w:after="0" w:line="240" w:lineRule="auto"/>
        <w:ind w:left="2250"/>
        <w:rPr>
          <w:color w:val="00538C"/>
        </w:rPr>
      </w:pPr>
    </w:p>
    <w:p w14:paraId="7F4C9249" w14:textId="77777777" w:rsidR="00C37080" w:rsidRPr="008404BB" w:rsidRDefault="00182E79">
      <w:pPr>
        <w:pStyle w:val="Heading4"/>
        <w:numPr>
          <w:ilvl w:val="3"/>
          <w:numId w:val="13"/>
        </w:numPr>
        <w:rPr>
          <w:color w:val="00538C"/>
        </w:rPr>
      </w:pPr>
      <w:bookmarkStart w:id="64" w:name="_2r0uhxc" w:colFirst="0" w:colLast="0"/>
      <w:bookmarkEnd w:id="64"/>
      <w:r w:rsidRPr="008404BB">
        <w:rPr>
          <w:color w:val="00538C"/>
        </w:rPr>
        <w:t>Demonstration Platform</w:t>
      </w:r>
    </w:p>
    <w:p w14:paraId="3794EBBD" w14:textId="77777777" w:rsidR="00C37080" w:rsidRDefault="00C37080">
      <w:pPr>
        <w:spacing w:after="0" w:line="240" w:lineRule="auto"/>
      </w:pPr>
    </w:p>
    <w:p w14:paraId="672476D1" w14:textId="77777777" w:rsidR="00C37080" w:rsidRDefault="00182E79">
      <w:pPr>
        <w:spacing w:after="0" w:line="240" w:lineRule="auto"/>
      </w:pPr>
      <w:r>
        <w:t>The solution must possess a demonstration platform to educate potential customers on the use, benefits and technical specification of the solution.  Solution providers shall provide access to the portal for the purpose of sampling and demonstrations that will be connected to the solution’s site through the OCSIT Innovation Center.</w:t>
      </w:r>
    </w:p>
    <w:p w14:paraId="7CEF22DD" w14:textId="77777777" w:rsidR="00C37080" w:rsidRDefault="00C37080">
      <w:pPr>
        <w:spacing w:after="0" w:line="240" w:lineRule="auto"/>
      </w:pPr>
    </w:p>
    <w:p w14:paraId="7D196A8C" w14:textId="77777777" w:rsidR="00C37080" w:rsidRPr="008404BB" w:rsidRDefault="00182E79">
      <w:pPr>
        <w:pStyle w:val="Heading4"/>
        <w:numPr>
          <w:ilvl w:val="3"/>
          <w:numId w:val="13"/>
        </w:numPr>
        <w:rPr>
          <w:color w:val="00538C"/>
        </w:rPr>
      </w:pPr>
      <w:bookmarkStart w:id="65" w:name="_1664s55" w:colFirst="0" w:colLast="0"/>
      <w:bookmarkEnd w:id="65"/>
      <w:r w:rsidRPr="008404BB">
        <w:rPr>
          <w:color w:val="00538C"/>
        </w:rPr>
        <w:t xml:space="preserve"> (Optional) Enterprise Configuration</w:t>
      </w:r>
    </w:p>
    <w:p w14:paraId="53197D36" w14:textId="77777777" w:rsidR="00C37080" w:rsidRDefault="00C37080">
      <w:pPr>
        <w:spacing w:after="0" w:line="240" w:lineRule="auto"/>
        <w:rPr>
          <w:highlight w:val="red"/>
        </w:rPr>
      </w:pPr>
    </w:p>
    <w:p w14:paraId="13E5604E" w14:textId="77777777" w:rsidR="00C37080" w:rsidRDefault="00182E79">
      <w:pPr>
        <w:spacing w:after="0" w:line="240" w:lineRule="auto"/>
      </w:pPr>
      <w:r>
        <w:t>This addresses non-core integration, such as Solution connectivity with non-required components (e.g. custom portal, Telecommunications Expense Management System (TEMS) provider system, etc.).  Agencies have applications that may be need to be accessed on mobile devices, but that require configuration services to enable.  The solution should describe the services they offer of this type.  Each configuration service offered must be accompanied by a successful example from industry or government.</w:t>
      </w:r>
    </w:p>
    <w:p w14:paraId="61AC4216" w14:textId="77777777" w:rsidR="00C37080" w:rsidRPr="008404BB" w:rsidRDefault="00182E79">
      <w:pPr>
        <w:pStyle w:val="Heading4"/>
        <w:numPr>
          <w:ilvl w:val="3"/>
          <w:numId w:val="13"/>
        </w:numPr>
        <w:rPr>
          <w:color w:val="00538C"/>
        </w:rPr>
      </w:pPr>
      <w:bookmarkStart w:id="66" w:name="_3q5sasy" w:colFirst="0" w:colLast="0"/>
      <w:bookmarkEnd w:id="66"/>
      <w:r w:rsidRPr="008404BB">
        <w:rPr>
          <w:color w:val="00538C"/>
        </w:rPr>
        <w:lastRenderedPageBreak/>
        <w:t>(Optional) Integration with FSSI Wireless Portal</w:t>
      </w:r>
    </w:p>
    <w:p w14:paraId="28703736" w14:textId="77777777" w:rsidR="00C37080" w:rsidRDefault="00C37080">
      <w:pPr>
        <w:spacing w:after="0" w:line="240" w:lineRule="auto"/>
      </w:pPr>
    </w:p>
    <w:p w14:paraId="7402D7B3" w14:textId="77777777" w:rsidR="00C37080" w:rsidRDefault="00182E79">
      <w:pPr>
        <w:spacing w:after="0" w:line="240" w:lineRule="auto"/>
      </w:pPr>
      <w:r>
        <w:t>The FSSI Wireless Business Portal Interface is a secure standard for agencies to interface with cellular carriers to place orders, manage plan/device inventory, and other carrier provided information. The BPI is not a GUI but merely a secure standard for exchanging data between the customer agency and the carrier. Solution providers should indicate their experience and platform's ability with exchanging information with third party providers for the purpose of providing complementary services such as device ordering, logistics, configuration, replacement/refresh, disposal, and disposition reporting</w:t>
      </w:r>
    </w:p>
    <w:p w14:paraId="2C19DA00" w14:textId="77777777" w:rsidR="00C37080" w:rsidRPr="008404BB" w:rsidRDefault="00182E79">
      <w:pPr>
        <w:pStyle w:val="Heading4"/>
        <w:numPr>
          <w:ilvl w:val="3"/>
          <w:numId w:val="13"/>
        </w:numPr>
        <w:rPr>
          <w:color w:val="00538C"/>
        </w:rPr>
      </w:pPr>
      <w:bookmarkStart w:id="67" w:name="_25b2l0r" w:colFirst="0" w:colLast="0"/>
      <w:bookmarkEnd w:id="67"/>
      <w:r w:rsidRPr="008404BB">
        <w:rPr>
          <w:color w:val="00538C"/>
        </w:rPr>
        <w:t>(Optional) Telecommunications Expense Management System (TEMS)</w:t>
      </w:r>
    </w:p>
    <w:p w14:paraId="76CD0218" w14:textId="77777777" w:rsidR="00C37080" w:rsidRDefault="00C37080">
      <w:pPr>
        <w:spacing w:after="0" w:line="240" w:lineRule="auto"/>
      </w:pPr>
    </w:p>
    <w:p w14:paraId="31D65997" w14:textId="77777777" w:rsidR="00C37080" w:rsidRDefault="00182E79">
      <w:pPr>
        <w:spacing w:after="0" w:line="240" w:lineRule="auto"/>
      </w:pPr>
      <w:r>
        <w:t xml:space="preserve">TEMS includes a portfolio of purchasing, expense analysis/optimization, invoice payment, reporting (inventory, usage, zero-use identification) and financial functions associated with business communications </w:t>
      </w:r>
      <w:proofErr w:type="gramStart"/>
      <w:r>
        <w:t>expense</w:t>
      </w:r>
      <w:proofErr w:type="gramEnd"/>
      <w:r>
        <w:t>.  It also considers nonrecurring services, such as one-time historical audits, and other advisory services relating to enterprises' communications expenditure.  The solution may demonstrate how their proposed solution addresses order management, ordering via portal, device provisioning, asset management, device asset tracking, non-device asset tracking, account reports, expense management, service plan management, optimization, and expense tracking/reporting.  Further the solution may list additional functions that may be of interested to the Federal Government including the ability to pilot a Mobility Management offering to federal customers.</w:t>
      </w:r>
    </w:p>
    <w:p w14:paraId="0737CDE6" w14:textId="77777777" w:rsidR="00C37080" w:rsidRDefault="00C37080">
      <w:pPr>
        <w:spacing w:after="0" w:line="240" w:lineRule="auto"/>
      </w:pPr>
    </w:p>
    <w:p w14:paraId="02E2B472" w14:textId="77777777" w:rsidR="00C37080" w:rsidRPr="008404BB" w:rsidRDefault="00182E79">
      <w:pPr>
        <w:pStyle w:val="Heading4"/>
        <w:numPr>
          <w:ilvl w:val="3"/>
          <w:numId w:val="13"/>
        </w:numPr>
        <w:rPr>
          <w:color w:val="00538C"/>
        </w:rPr>
      </w:pPr>
      <w:bookmarkStart w:id="68" w:name="_kgcv8k" w:colFirst="0" w:colLast="0"/>
      <w:bookmarkEnd w:id="68"/>
      <w:r w:rsidRPr="008404BB">
        <w:rPr>
          <w:color w:val="00538C"/>
        </w:rPr>
        <w:t>(Optional) Device Replacement / Refresh</w:t>
      </w:r>
    </w:p>
    <w:p w14:paraId="4E311C41" w14:textId="77777777" w:rsidR="00C37080" w:rsidRDefault="00C37080">
      <w:pPr>
        <w:spacing w:after="0" w:line="240" w:lineRule="auto"/>
      </w:pPr>
    </w:p>
    <w:p w14:paraId="4D15D536" w14:textId="77777777" w:rsidR="00C37080" w:rsidRDefault="00182E79">
      <w:pPr>
        <w:spacing w:after="0" w:line="240" w:lineRule="auto"/>
      </w:pPr>
      <w:r>
        <w:t>Device replacement/refresh refers to complementary logistics services where a Contractor may support Government entities with Device replacement and refresh services based on existing government contracts with device providers, carrier or otherwise.  The solution may offer logistical support for device replacement, such as pre-enrolling devices at a depot, etc.</w:t>
      </w:r>
    </w:p>
    <w:p w14:paraId="59A1632A" w14:textId="77777777" w:rsidR="00C37080" w:rsidRDefault="00C37080">
      <w:pPr>
        <w:spacing w:after="0" w:line="240" w:lineRule="auto"/>
      </w:pPr>
    </w:p>
    <w:p w14:paraId="1F662757" w14:textId="77777777" w:rsidR="00C37080" w:rsidRPr="008404BB" w:rsidRDefault="00182E79">
      <w:pPr>
        <w:pStyle w:val="Heading4"/>
        <w:numPr>
          <w:ilvl w:val="3"/>
          <w:numId w:val="13"/>
        </w:numPr>
        <w:rPr>
          <w:color w:val="00538C"/>
        </w:rPr>
      </w:pPr>
      <w:bookmarkStart w:id="69" w:name="_34g0dwd" w:colFirst="0" w:colLast="0"/>
      <w:bookmarkEnd w:id="69"/>
      <w:r w:rsidRPr="008404BB">
        <w:rPr>
          <w:color w:val="00538C"/>
        </w:rPr>
        <w:t>(Optional) Device Disposal &amp; Reporting</w:t>
      </w:r>
    </w:p>
    <w:p w14:paraId="2CFFE95B" w14:textId="77777777" w:rsidR="00C37080" w:rsidRDefault="00C37080">
      <w:pPr>
        <w:spacing w:after="0" w:line="240" w:lineRule="auto"/>
      </w:pPr>
    </w:p>
    <w:p w14:paraId="70A81D19" w14:textId="77777777" w:rsidR="00C37080" w:rsidRDefault="00182E79">
      <w:pPr>
        <w:spacing w:after="0" w:line="240" w:lineRule="auto"/>
      </w:pPr>
      <w:bookmarkStart w:id="70" w:name="_1jlao46" w:colFirst="0" w:colLast="0"/>
      <w:bookmarkEnd w:id="70"/>
      <w:r>
        <w:t>Device Disposal and Reporting refers to the compliant device wiping, destruction, recycling and reporting of mobile devices per government standards (NIST, R2, others) as required per individual agency requirements.  The solution provider should indicate experience, willingness, resources, and ability to provide these services.</w:t>
      </w:r>
    </w:p>
    <w:p w14:paraId="7C714E80" w14:textId="77777777" w:rsidR="00C37080" w:rsidRDefault="00C37080">
      <w:pPr>
        <w:spacing w:after="0" w:line="240" w:lineRule="auto"/>
      </w:pPr>
    </w:p>
    <w:p w14:paraId="21DD7F9C" w14:textId="77777777" w:rsidR="00C37080" w:rsidRDefault="00C37080">
      <w:pPr>
        <w:spacing w:after="0" w:line="240" w:lineRule="auto"/>
      </w:pPr>
      <w:bookmarkStart w:id="71" w:name="_43ky6rz" w:colFirst="0" w:colLast="0"/>
      <w:bookmarkEnd w:id="71"/>
    </w:p>
    <w:p w14:paraId="497547EE" w14:textId="77777777" w:rsidR="00C37080" w:rsidRDefault="00182E79">
      <w:pPr>
        <w:pStyle w:val="Heading1"/>
        <w:numPr>
          <w:ilvl w:val="0"/>
          <w:numId w:val="13"/>
        </w:numPr>
      </w:pPr>
      <w:bookmarkStart w:id="72" w:name="_2iq8gzs" w:colFirst="0" w:colLast="0"/>
      <w:bookmarkEnd w:id="72"/>
      <w:r>
        <w:br w:type="page"/>
      </w:r>
      <w:r>
        <w:lastRenderedPageBreak/>
        <w:t xml:space="preserve">Pricing </w:t>
      </w:r>
    </w:p>
    <w:p w14:paraId="33556182" w14:textId="77777777" w:rsidR="00C37080" w:rsidRDefault="00C37080">
      <w:pPr>
        <w:spacing w:after="0" w:line="240" w:lineRule="auto"/>
      </w:pPr>
    </w:p>
    <w:p w14:paraId="6D8A8F37" w14:textId="77777777" w:rsidR="00C37080" w:rsidRDefault="00182E79">
      <w:pPr>
        <w:spacing w:after="0" w:line="240" w:lineRule="auto"/>
      </w:pPr>
      <w:r>
        <w:t xml:space="preserve">When request or evaluate pricing of the solution providers, pricing should be presented on a per device basis – it can be presented in the context of price ranges, pricing tiers based upon volume, pricing based upon pre-defined product configurations or some other scenario or set of scenarios.  However, to keep with the purpose of this document and to scale across government, it is strongly suggested that pricing submissions be kept to fairly simple structures so that a cost per device can be easily determined and understood in the context of services delivered.  </w:t>
      </w:r>
    </w:p>
    <w:p w14:paraId="77A52CC2" w14:textId="77777777" w:rsidR="00C37080" w:rsidRDefault="00C37080">
      <w:pPr>
        <w:spacing w:after="0" w:line="240" w:lineRule="auto"/>
      </w:pPr>
    </w:p>
    <w:p w14:paraId="16B31161" w14:textId="77777777" w:rsidR="00C37080" w:rsidRDefault="00182E79">
      <w:pPr>
        <w:spacing w:after="0" w:line="240" w:lineRule="auto"/>
      </w:pPr>
      <w:r>
        <w:t xml:space="preserve">Pricing may either be customized or may be submitted based upon availability through publicly accessed source.  Pricing should be submitted as an integral part of the providers’ solution. </w:t>
      </w:r>
    </w:p>
    <w:p w14:paraId="6EAE764D" w14:textId="77777777" w:rsidR="00C37080" w:rsidRDefault="00C37080">
      <w:pPr>
        <w:spacing w:after="0" w:line="240" w:lineRule="auto"/>
      </w:pPr>
    </w:p>
    <w:p w14:paraId="35FD4D6D" w14:textId="77777777" w:rsidR="00C37080" w:rsidRDefault="00182E79">
      <w:pPr>
        <w:spacing w:after="0" w:line="240" w:lineRule="auto"/>
      </w:pPr>
      <w:r>
        <w:t xml:space="preserve">Agencies should request that solution providers indicate the range at which their product is sold to their federal customers, inclusive of the discounted rate that is offered to their best federal customer.  It is recognized that not every federal customer purchases solutions identically, and often pricing is dependent specific agency needs and requirements.  The intent is to indicate the range of potential pricing, subject to the particular requirements that fall beyond the specifications.  Additionally, agencies should request a pricing table, which reflects the price structure and currently listed prices for the solutions on Federal contracts/task orders.  </w:t>
      </w:r>
    </w:p>
    <w:p w14:paraId="51902657" w14:textId="77777777" w:rsidR="00C37080" w:rsidRDefault="00C37080">
      <w:pPr>
        <w:spacing w:after="0" w:line="240" w:lineRule="auto"/>
      </w:pPr>
    </w:p>
    <w:p w14:paraId="221BA5FC" w14:textId="77777777" w:rsidR="00C37080" w:rsidRDefault="00182E79">
      <w:pPr>
        <w:spacing w:after="0" w:line="240" w:lineRule="auto"/>
      </w:pPr>
      <w:r>
        <w:t>For those solution providers offering their solution under IT Schedule 70 the solutions must be on the vehicle and the pricing must correspond to what is found on the schedule.  If the solution is offered via a solution’s IT Schedule 70 contracts, the solution must currently reside on that contract vehicle to be considered. If the solution cannot be identified on the solution’s IT 70 contract it will not be considered for assessment at this time.  For pricing related to other government-wide acquisition vehicles the rules would be consistent with those of that particular vehicle necessary to reach the solution’s solution set.</w:t>
      </w:r>
    </w:p>
    <w:p w14:paraId="19BB67E0" w14:textId="77777777" w:rsidR="00C37080" w:rsidRDefault="00C37080">
      <w:pPr>
        <w:spacing w:after="0" w:line="240" w:lineRule="auto"/>
      </w:pPr>
    </w:p>
    <w:p w14:paraId="458CC01C" w14:textId="77777777" w:rsidR="00C37080" w:rsidRDefault="00C37080">
      <w:pPr>
        <w:pBdr>
          <w:top w:val="nil"/>
          <w:left w:val="nil"/>
          <w:bottom w:val="nil"/>
          <w:right w:val="nil"/>
          <w:between w:val="nil"/>
        </w:pBdr>
        <w:spacing w:after="0" w:line="240" w:lineRule="auto"/>
        <w:rPr>
          <w:rFonts w:ascii="Arial" w:eastAsia="Arial" w:hAnsi="Arial" w:cs="Arial"/>
          <w:color w:val="000000"/>
        </w:rPr>
      </w:pPr>
      <w:bookmarkStart w:id="73" w:name="_xvir7l" w:colFirst="0" w:colLast="0"/>
      <w:bookmarkEnd w:id="73"/>
    </w:p>
    <w:p w14:paraId="43B2D3CE" w14:textId="77777777" w:rsidR="00C37080" w:rsidRDefault="00C37080" w:rsidP="00A51C6A">
      <w:pPr>
        <w:pStyle w:val="Heading1"/>
        <w:sectPr w:rsidR="00C37080">
          <w:headerReference w:type="default" r:id="rId9"/>
          <w:footerReference w:type="default" r:id="rId10"/>
          <w:pgSz w:w="12240" w:h="15840"/>
          <w:pgMar w:top="1440" w:right="1440" w:bottom="1440" w:left="1440" w:header="720" w:footer="720" w:gutter="0"/>
          <w:pgNumType w:start="1"/>
          <w:cols w:space="720"/>
        </w:sectPr>
      </w:pPr>
      <w:bookmarkStart w:id="74" w:name="_3hv69ve" w:colFirst="0" w:colLast="0"/>
      <w:bookmarkEnd w:id="74"/>
    </w:p>
    <w:p w14:paraId="3E745350" w14:textId="77777777" w:rsidR="00C37080" w:rsidRDefault="00182E79">
      <w:pPr>
        <w:keepNext/>
        <w:keepLines/>
        <w:numPr>
          <w:ilvl w:val="6"/>
          <w:numId w:val="13"/>
        </w:numPr>
        <w:pBdr>
          <w:top w:val="nil"/>
          <w:left w:val="nil"/>
          <w:bottom w:val="nil"/>
          <w:right w:val="nil"/>
          <w:between w:val="nil"/>
        </w:pBdr>
        <w:spacing w:before="200" w:after="0"/>
      </w:pPr>
      <w:bookmarkStart w:id="75" w:name="_1x0gk37" w:colFirst="0" w:colLast="0"/>
      <w:bookmarkEnd w:id="75"/>
      <w:r>
        <w:br w:type="page"/>
      </w:r>
      <w:r>
        <w:rPr>
          <w:rFonts w:ascii="Cambria" w:eastAsia="Cambria" w:hAnsi="Cambria" w:cs="Cambria"/>
          <w:b/>
          <w:i/>
          <w:color w:val="404040"/>
          <w:sz w:val="28"/>
          <w:szCs w:val="28"/>
        </w:rPr>
        <w:lastRenderedPageBreak/>
        <w:t>Glossary and Abbreviations</w:t>
      </w:r>
    </w:p>
    <w:tbl>
      <w:tblPr>
        <w:tblStyle w:val="a3"/>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589"/>
        <w:gridCol w:w="7915"/>
      </w:tblGrid>
      <w:tr w:rsidR="00C37080" w14:paraId="50999086" w14:textId="77777777" w:rsidTr="008404BB">
        <w:tc>
          <w:tcPr>
            <w:tcW w:w="1589" w:type="dxa"/>
          </w:tcPr>
          <w:p w14:paraId="0FACF6DD" w14:textId="77777777" w:rsidR="00C37080" w:rsidRDefault="00182E79">
            <w:pPr>
              <w:pBdr>
                <w:top w:val="nil"/>
                <w:left w:val="nil"/>
                <w:bottom w:val="nil"/>
                <w:right w:val="nil"/>
                <w:between w:val="nil"/>
              </w:pBdr>
              <w:spacing w:after="0" w:line="240" w:lineRule="auto"/>
              <w:rPr>
                <w:b/>
                <w:color w:val="000000"/>
              </w:rPr>
            </w:pPr>
            <w:r>
              <w:rPr>
                <w:b/>
                <w:color w:val="000000"/>
              </w:rPr>
              <w:t>Term</w:t>
            </w:r>
          </w:p>
        </w:tc>
        <w:tc>
          <w:tcPr>
            <w:tcW w:w="7915" w:type="dxa"/>
          </w:tcPr>
          <w:p w14:paraId="798724BE" w14:textId="77777777" w:rsidR="00C37080" w:rsidRDefault="00182E79">
            <w:pPr>
              <w:pBdr>
                <w:top w:val="nil"/>
                <w:left w:val="nil"/>
                <w:bottom w:val="nil"/>
                <w:right w:val="nil"/>
                <w:between w:val="nil"/>
              </w:pBdr>
              <w:spacing w:after="0" w:line="240" w:lineRule="auto"/>
              <w:rPr>
                <w:b/>
                <w:color w:val="000000"/>
              </w:rPr>
            </w:pPr>
            <w:r>
              <w:rPr>
                <w:b/>
                <w:color w:val="000000"/>
              </w:rPr>
              <w:t>Description</w:t>
            </w:r>
          </w:p>
        </w:tc>
      </w:tr>
      <w:tr w:rsidR="00C37080" w14:paraId="7DB4808B" w14:textId="77777777" w:rsidTr="008404BB">
        <w:tc>
          <w:tcPr>
            <w:tcW w:w="1589" w:type="dxa"/>
          </w:tcPr>
          <w:p w14:paraId="2E4A3621" w14:textId="77777777" w:rsidR="00C37080" w:rsidRDefault="00182E79">
            <w:pPr>
              <w:spacing w:after="0" w:line="240" w:lineRule="auto"/>
              <w:rPr>
                <w:sz w:val="20"/>
                <w:szCs w:val="20"/>
              </w:rPr>
            </w:pPr>
            <w:r>
              <w:rPr>
                <w:sz w:val="20"/>
                <w:szCs w:val="20"/>
              </w:rPr>
              <w:t>Agency</w:t>
            </w:r>
          </w:p>
        </w:tc>
        <w:tc>
          <w:tcPr>
            <w:tcW w:w="7915" w:type="dxa"/>
          </w:tcPr>
          <w:p w14:paraId="700B5478" w14:textId="77777777" w:rsidR="00C37080" w:rsidRDefault="00182E79">
            <w:pPr>
              <w:spacing w:after="0" w:line="240" w:lineRule="auto"/>
              <w:rPr>
                <w:sz w:val="20"/>
                <w:szCs w:val="20"/>
              </w:rPr>
            </w:pPr>
            <w:r>
              <w:rPr>
                <w:sz w:val="20"/>
                <w:szCs w:val="20"/>
              </w:rPr>
              <w:t>“Department” or other administrative unit of the federal government, such as the General Services Administration (GSA), which is using this contract vehicle.  This also includes quasi-government entities, such as the United States Postal Service.</w:t>
            </w:r>
          </w:p>
        </w:tc>
      </w:tr>
      <w:tr w:rsidR="00C37080" w14:paraId="42F38660" w14:textId="77777777" w:rsidTr="008404BB">
        <w:tc>
          <w:tcPr>
            <w:tcW w:w="1589" w:type="dxa"/>
          </w:tcPr>
          <w:p w14:paraId="10B44591" w14:textId="77777777" w:rsidR="00C37080" w:rsidRDefault="00182E79">
            <w:pPr>
              <w:spacing w:after="0" w:line="240" w:lineRule="auto"/>
              <w:rPr>
                <w:sz w:val="20"/>
                <w:szCs w:val="20"/>
              </w:rPr>
            </w:pPr>
            <w:r>
              <w:rPr>
                <w:sz w:val="20"/>
                <w:szCs w:val="20"/>
              </w:rPr>
              <w:t>API</w:t>
            </w:r>
          </w:p>
        </w:tc>
        <w:tc>
          <w:tcPr>
            <w:tcW w:w="7915" w:type="dxa"/>
          </w:tcPr>
          <w:p w14:paraId="6EDD82E5" w14:textId="77777777" w:rsidR="00C37080" w:rsidRDefault="00182E79">
            <w:pPr>
              <w:spacing w:after="0" w:line="240" w:lineRule="auto"/>
              <w:rPr>
                <w:sz w:val="20"/>
                <w:szCs w:val="20"/>
              </w:rPr>
            </w:pPr>
            <w:r>
              <w:rPr>
                <w:sz w:val="20"/>
                <w:szCs w:val="20"/>
              </w:rPr>
              <w:t>Application Programming Interface</w:t>
            </w:r>
          </w:p>
        </w:tc>
      </w:tr>
      <w:tr w:rsidR="00C37080" w14:paraId="2D1BDEFD" w14:textId="77777777" w:rsidTr="008404BB">
        <w:tc>
          <w:tcPr>
            <w:tcW w:w="1589" w:type="dxa"/>
          </w:tcPr>
          <w:p w14:paraId="1376DC08" w14:textId="77777777" w:rsidR="00C37080" w:rsidRDefault="00182E79">
            <w:pPr>
              <w:spacing w:after="0" w:line="240" w:lineRule="auto"/>
              <w:rPr>
                <w:sz w:val="20"/>
                <w:szCs w:val="20"/>
              </w:rPr>
            </w:pPr>
            <w:r>
              <w:rPr>
                <w:sz w:val="20"/>
                <w:szCs w:val="20"/>
              </w:rPr>
              <w:t>Blacklist</w:t>
            </w:r>
          </w:p>
        </w:tc>
        <w:tc>
          <w:tcPr>
            <w:tcW w:w="7915" w:type="dxa"/>
          </w:tcPr>
          <w:p w14:paraId="51E3D980" w14:textId="77777777" w:rsidR="00C37080" w:rsidRDefault="00182E79">
            <w:pPr>
              <w:spacing w:after="0" w:line="240" w:lineRule="auto"/>
              <w:rPr>
                <w:sz w:val="20"/>
                <w:szCs w:val="20"/>
              </w:rPr>
            </w:pPr>
            <w:r>
              <w:rPr>
                <w:sz w:val="20"/>
                <w:szCs w:val="20"/>
              </w:rPr>
              <w:t>Application or software not deemed acceptable and have been denied approval.  This may vary between agencies.</w:t>
            </w:r>
          </w:p>
        </w:tc>
      </w:tr>
      <w:tr w:rsidR="00C37080" w14:paraId="47E86AC3" w14:textId="77777777" w:rsidTr="008404BB">
        <w:tc>
          <w:tcPr>
            <w:tcW w:w="1589" w:type="dxa"/>
          </w:tcPr>
          <w:p w14:paraId="2146616F" w14:textId="77777777" w:rsidR="00C37080" w:rsidRDefault="00182E79">
            <w:pPr>
              <w:spacing w:after="0" w:line="240" w:lineRule="auto"/>
              <w:rPr>
                <w:sz w:val="20"/>
                <w:szCs w:val="20"/>
              </w:rPr>
            </w:pPr>
            <w:r>
              <w:rPr>
                <w:sz w:val="20"/>
                <w:szCs w:val="20"/>
              </w:rPr>
              <w:t>Bureau</w:t>
            </w:r>
          </w:p>
        </w:tc>
        <w:tc>
          <w:tcPr>
            <w:tcW w:w="7915" w:type="dxa"/>
          </w:tcPr>
          <w:p w14:paraId="2414AAC7" w14:textId="77777777" w:rsidR="00C37080" w:rsidRDefault="00182E79">
            <w:pPr>
              <w:spacing w:after="0" w:line="240" w:lineRule="auto"/>
              <w:rPr>
                <w:sz w:val="20"/>
                <w:szCs w:val="20"/>
              </w:rPr>
            </w:pPr>
            <w:r>
              <w:rPr>
                <w:sz w:val="20"/>
                <w:szCs w:val="20"/>
              </w:rPr>
              <w:t>A sub-Agency Bureau level organization, which is using this contract vehicle, as defined by OMB (</w:t>
            </w:r>
            <w:hyperlink r:id="rId11">
              <w:r>
                <w:rPr>
                  <w:color w:val="0000FF"/>
                  <w:sz w:val="20"/>
                  <w:szCs w:val="20"/>
                  <w:u w:val="single"/>
                </w:rPr>
                <w:t>www.whitehouse.gov/sites/default/files/omb/circulars/a11/current_year/s79.pdf</w:t>
              </w:r>
            </w:hyperlink>
            <w:r>
              <w:rPr>
                <w:sz w:val="20"/>
                <w:szCs w:val="20"/>
              </w:rPr>
              <w:t>).</w:t>
            </w:r>
          </w:p>
        </w:tc>
      </w:tr>
      <w:tr w:rsidR="00C37080" w14:paraId="1D5DD924" w14:textId="77777777" w:rsidTr="008404BB">
        <w:tc>
          <w:tcPr>
            <w:tcW w:w="1589" w:type="dxa"/>
          </w:tcPr>
          <w:p w14:paraId="3A5485D8" w14:textId="77777777" w:rsidR="00C37080" w:rsidRDefault="00182E79">
            <w:pPr>
              <w:spacing w:after="0" w:line="240" w:lineRule="auto"/>
              <w:rPr>
                <w:sz w:val="20"/>
                <w:szCs w:val="20"/>
              </w:rPr>
            </w:pPr>
            <w:r>
              <w:rPr>
                <w:sz w:val="20"/>
                <w:szCs w:val="20"/>
              </w:rPr>
              <w:t>BYOD</w:t>
            </w:r>
          </w:p>
        </w:tc>
        <w:tc>
          <w:tcPr>
            <w:tcW w:w="7915" w:type="dxa"/>
          </w:tcPr>
          <w:p w14:paraId="579F827D" w14:textId="77777777" w:rsidR="00C37080" w:rsidRDefault="00182E79">
            <w:pPr>
              <w:spacing w:after="0" w:line="240" w:lineRule="auto"/>
              <w:rPr>
                <w:sz w:val="20"/>
                <w:szCs w:val="20"/>
              </w:rPr>
            </w:pPr>
            <w:r>
              <w:rPr>
                <w:sz w:val="20"/>
                <w:szCs w:val="20"/>
              </w:rPr>
              <w:t>Bring Your Own Device; Staff brings their personally-owned devices and the Enterprise installs capabilities such as email on them.  May also refer to bringing devices from other agencies.</w:t>
            </w:r>
          </w:p>
        </w:tc>
      </w:tr>
      <w:tr w:rsidR="00C37080" w14:paraId="3805A29E" w14:textId="77777777" w:rsidTr="008404BB">
        <w:tc>
          <w:tcPr>
            <w:tcW w:w="1589" w:type="dxa"/>
          </w:tcPr>
          <w:p w14:paraId="34600ADA" w14:textId="77777777" w:rsidR="00C37080" w:rsidRDefault="00182E79">
            <w:pPr>
              <w:spacing w:after="0" w:line="240" w:lineRule="auto"/>
              <w:rPr>
                <w:sz w:val="20"/>
                <w:szCs w:val="20"/>
              </w:rPr>
            </w:pPr>
            <w:r>
              <w:rPr>
                <w:sz w:val="20"/>
                <w:szCs w:val="20"/>
              </w:rPr>
              <w:t>CAC</w:t>
            </w:r>
          </w:p>
        </w:tc>
        <w:tc>
          <w:tcPr>
            <w:tcW w:w="7915" w:type="dxa"/>
          </w:tcPr>
          <w:p w14:paraId="638D1FB1" w14:textId="77777777" w:rsidR="00C37080" w:rsidRDefault="00182E79">
            <w:pPr>
              <w:spacing w:after="0" w:line="240" w:lineRule="auto"/>
              <w:rPr>
                <w:sz w:val="20"/>
                <w:szCs w:val="20"/>
              </w:rPr>
            </w:pPr>
            <w:r>
              <w:rPr>
                <w:sz w:val="20"/>
                <w:szCs w:val="20"/>
              </w:rPr>
              <w:t>Common Access Card; a 2-factor electronic identity card used by the Department of Defense to identify individuals.  The civilian equivalent is the Personal Identity Verification (PIV) card.</w:t>
            </w:r>
          </w:p>
        </w:tc>
      </w:tr>
      <w:tr w:rsidR="00C37080" w14:paraId="655359E2" w14:textId="77777777" w:rsidTr="008404BB">
        <w:tc>
          <w:tcPr>
            <w:tcW w:w="1589" w:type="dxa"/>
          </w:tcPr>
          <w:p w14:paraId="4B3C4EA8" w14:textId="77777777" w:rsidR="00C37080" w:rsidRDefault="00182E79">
            <w:pPr>
              <w:spacing w:after="0" w:line="240" w:lineRule="auto"/>
              <w:rPr>
                <w:sz w:val="20"/>
                <w:szCs w:val="20"/>
              </w:rPr>
            </w:pPr>
            <w:r>
              <w:rPr>
                <w:sz w:val="20"/>
                <w:szCs w:val="20"/>
              </w:rPr>
              <w:t>Capability</w:t>
            </w:r>
          </w:p>
        </w:tc>
        <w:tc>
          <w:tcPr>
            <w:tcW w:w="7915" w:type="dxa"/>
          </w:tcPr>
          <w:p w14:paraId="63A252E7" w14:textId="77777777" w:rsidR="00C37080" w:rsidRDefault="00182E79">
            <w:pPr>
              <w:spacing w:after="0" w:line="240" w:lineRule="auto"/>
              <w:rPr>
                <w:sz w:val="20"/>
                <w:szCs w:val="20"/>
              </w:rPr>
            </w:pPr>
            <w:r>
              <w:rPr>
                <w:sz w:val="20"/>
                <w:szCs w:val="20"/>
              </w:rPr>
              <w:t>A technical service requirement that is a component of the base service.</w:t>
            </w:r>
          </w:p>
        </w:tc>
      </w:tr>
      <w:tr w:rsidR="00C37080" w14:paraId="4D0FF5AE" w14:textId="77777777" w:rsidTr="008404BB">
        <w:tc>
          <w:tcPr>
            <w:tcW w:w="1589" w:type="dxa"/>
          </w:tcPr>
          <w:p w14:paraId="49AC1781" w14:textId="77777777" w:rsidR="00C37080" w:rsidRDefault="00182E79">
            <w:pPr>
              <w:spacing w:after="0" w:line="240" w:lineRule="auto"/>
              <w:rPr>
                <w:sz w:val="20"/>
                <w:szCs w:val="20"/>
              </w:rPr>
            </w:pPr>
            <w:r>
              <w:rPr>
                <w:sz w:val="20"/>
                <w:szCs w:val="20"/>
              </w:rPr>
              <w:t>CBP</w:t>
            </w:r>
          </w:p>
        </w:tc>
        <w:tc>
          <w:tcPr>
            <w:tcW w:w="7915" w:type="dxa"/>
          </w:tcPr>
          <w:p w14:paraId="6A0E98FC" w14:textId="77777777" w:rsidR="00C37080" w:rsidRDefault="00182E79">
            <w:pPr>
              <w:spacing w:after="0" w:line="240" w:lineRule="auto"/>
              <w:rPr>
                <w:sz w:val="20"/>
                <w:szCs w:val="20"/>
              </w:rPr>
            </w:pPr>
            <w:r>
              <w:rPr>
                <w:sz w:val="20"/>
                <w:szCs w:val="20"/>
              </w:rPr>
              <w:t>Customs and Border Protection</w:t>
            </w:r>
          </w:p>
        </w:tc>
      </w:tr>
      <w:tr w:rsidR="00C37080" w14:paraId="4845C5ED" w14:textId="77777777" w:rsidTr="008404BB">
        <w:tc>
          <w:tcPr>
            <w:tcW w:w="1589" w:type="dxa"/>
          </w:tcPr>
          <w:p w14:paraId="7850F0E5" w14:textId="77777777" w:rsidR="00C37080" w:rsidRDefault="00182E79">
            <w:pPr>
              <w:spacing w:after="0" w:line="240" w:lineRule="auto"/>
              <w:rPr>
                <w:sz w:val="20"/>
                <w:szCs w:val="20"/>
              </w:rPr>
            </w:pPr>
            <w:r>
              <w:rPr>
                <w:sz w:val="20"/>
                <w:szCs w:val="20"/>
              </w:rPr>
              <w:t xml:space="preserve">CIO </w:t>
            </w:r>
          </w:p>
        </w:tc>
        <w:tc>
          <w:tcPr>
            <w:tcW w:w="7915" w:type="dxa"/>
          </w:tcPr>
          <w:p w14:paraId="5436757B" w14:textId="77777777" w:rsidR="00C37080" w:rsidRDefault="00182E79">
            <w:pPr>
              <w:spacing w:after="0" w:line="240" w:lineRule="auto"/>
              <w:rPr>
                <w:sz w:val="20"/>
                <w:szCs w:val="20"/>
              </w:rPr>
            </w:pPr>
            <w:r>
              <w:rPr>
                <w:sz w:val="20"/>
                <w:szCs w:val="20"/>
              </w:rPr>
              <w:t>Chief Information Officer</w:t>
            </w:r>
          </w:p>
        </w:tc>
      </w:tr>
      <w:tr w:rsidR="00C37080" w14:paraId="081DD17D" w14:textId="77777777" w:rsidTr="008404BB">
        <w:tc>
          <w:tcPr>
            <w:tcW w:w="1589" w:type="dxa"/>
          </w:tcPr>
          <w:p w14:paraId="37C6F18F" w14:textId="77777777" w:rsidR="00C37080" w:rsidRDefault="00182E79">
            <w:pPr>
              <w:spacing w:after="0" w:line="240" w:lineRule="auto"/>
              <w:rPr>
                <w:sz w:val="20"/>
                <w:szCs w:val="20"/>
              </w:rPr>
            </w:pPr>
            <w:r>
              <w:rPr>
                <w:sz w:val="20"/>
                <w:szCs w:val="20"/>
              </w:rPr>
              <w:t>COTS</w:t>
            </w:r>
          </w:p>
        </w:tc>
        <w:tc>
          <w:tcPr>
            <w:tcW w:w="7915" w:type="dxa"/>
          </w:tcPr>
          <w:p w14:paraId="662DDA55" w14:textId="77777777" w:rsidR="00C37080" w:rsidRDefault="00182E79">
            <w:pPr>
              <w:spacing w:after="0" w:line="240" w:lineRule="auto"/>
              <w:rPr>
                <w:sz w:val="20"/>
                <w:szCs w:val="20"/>
              </w:rPr>
            </w:pPr>
            <w:r>
              <w:rPr>
                <w:sz w:val="20"/>
                <w:szCs w:val="20"/>
              </w:rPr>
              <w:t>Commercial Off-The-Shelf; solutions that can be purchased in a complete form from existing commercial vendors.</w:t>
            </w:r>
          </w:p>
        </w:tc>
      </w:tr>
      <w:tr w:rsidR="00C37080" w14:paraId="551A8F11" w14:textId="77777777" w:rsidTr="008404BB">
        <w:tc>
          <w:tcPr>
            <w:tcW w:w="1589" w:type="dxa"/>
          </w:tcPr>
          <w:p w14:paraId="7AFA5D62" w14:textId="77777777" w:rsidR="00C37080" w:rsidRDefault="00182E79">
            <w:pPr>
              <w:spacing w:after="0" w:line="240" w:lineRule="auto"/>
              <w:rPr>
                <w:sz w:val="20"/>
                <w:szCs w:val="20"/>
              </w:rPr>
            </w:pPr>
            <w:r>
              <w:rPr>
                <w:sz w:val="20"/>
                <w:szCs w:val="20"/>
              </w:rPr>
              <w:t>DANIEL</w:t>
            </w:r>
          </w:p>
        </w:tc>
        <w:tc>
          <w:tcPr>
            <w:tcW w:w="7915" w:type="dxa"/>
          </w:tcPr>
          <w:p w14:paraId="71DD628C" w14:textId="77777777" w:rsidR="00C37080" w:rsidRDefault="00182E79">
            <w:pPr>
              <w:spacing w:after="0" w:line="240" w:lineRule="auto"/>
              <w:rPr>
                <w:sz w:val="20"/>
                <w:szCs w:val="20"/>
              </w:rPr>
            </w:pPr>
            <w:r>
              <w:rPr>
                <w:sz w:val="20"/>
                <w:szCs w:val="20"/>
              </w:rPr>
              <w:t>DHS Advanced Network Integration and Experimentation Lab</w:t>
            </w:r>
          </w:p>
        </w:tc>
      </w:tr>
      <w:tr w:rsidR="00C37080" w14:paraId="46C3FEBB" w14:textId="77777777" w:rsidTr="008404BB">
        <w:tc>
          <w:tcPr>
            <w:tcW w:w="1589" w:type="dxa"/>
          </w:tcPr>
          <w:p w14:paraId="76EF62E7" w14:textId="77777777" w:rsidR="00C37080" w:rsidRDefault="00182E79">
            <w:pPr>
              <w:spacing w:after="0" w:line="240" w:lineRule="auto"/>
              <w:rPr>
                <w:sz w:val="20"/>
                <w:szCs w:val="20"/>
              </w:rPr>
            </w:pPr>
            <w:r>
              <w:rPr>
                <w:sz w:val="20"/>
                <w:szCs w:val="20"/>
              </w:rPr>
              <w:t>Data Plan</w:t>
            </w:r>
          </w:p>
        </w:tc>
        <w:tc>
          <w:tcPr>
            <w:tcW w:w="7915" w:type="dxa"/>
          </w:tcPr>
          <w:p w14:paraId="58B22F0E" w14:textId="77777777" w:rsidR="00C37080" w:rsidRDefault="00182E79">
            <w:pPr>
              <w:spacing w:after="0" w:line="240" w:lineRule="auto"/>
              <w:rPr>
                <w:sz w:val="20"/>
                <w:szCs w:val="20"/>
              </w:rPr>
            </w:pPr>
            <w:r>
              <w:rPr>
                <w:sz w:val="20"/>
                <w:szCs w:val="20"/>
              </w:rPr>
              <w:t>Includes web browsing, send and receive email, download attachments, downloading applications, and application data usage.</w:t>
            </w:r>
          </w:p>
        </w:tc>
      </w:tr>
      <w:tr w:rsidR="00C37080" w14:paraId="1E5B6DC4" w14:textId="77777777" w:rsidTr="008404BB">
        <w:tc>
          <w:tcPr>
            <w:tcW w:w="1589" w:type="dxa"/>
          </w:tcPr>
          <w:p w14:paraId="6810332F" w14:textId="77777777" w:rsidR="00C37080" w:rsidRDefault="00182E79">
            <w:pPr>
              <w:spacing w:after="0" w:line="240" w:lineRule="auto"/>
              <w:rPr>
                <w:sz w:val="20"/>
                <w:szCs w:val="20"/>
              </w:rPr>
            </w:pPr>
            <w:r>
              <w:rPr>
                <w:sz w:val="20"/>
                <w:szCs w:val="20"/>
              </w:rPr>
              <w:t>Device</w:t>
            </w:r>
          </w:p>
        </w:tc>
        <w:tc>
          <w:tcPr>
            <w:tcW w:w="7915" w:type="dxa"/>
          </w:tcPr>
          <w:p w14:paraId="50887774" w14:textId="77777777" w:rsidR="00C37080" w:rsidRDefault="00182E79">
            <w:pPr>
              <w:spacing w:after="0" w:line="240" w:lineRule="auto"/>
              <w:rPr>
                <w:sz w:val="20"/>
                <w:szCs w:val="20"/>
              </w:rPr>
            </w:pPr>
            <w:r>
              <w:rPr>
                <w:sz w:val="20"/>
                <w:szCs w:val="20"/>
              </w:rPr>
              <w:t>Also called handheld wireless devices, these include handheld devices that are capable of wireless voice or data communications.  The devices support cellular or paging technologies augmented by technologies such as WLAN and satellite.</w:t>
            </w:r>
          </w:p>
        </w:tc>
      </w:tr>
      <w:tr w:rsidR="00C37080" w14:paraId="22211D90" w14:textId="77777777" w:rsidTr="008404BB">
        <w:tc>
          <w:tcPr>
            <w:tcW w:w="1589" w:type="dxa"/>
          </w:tcPr>
          <w:p w14:paraId="348EBCC3" w14:textId="77777777" w:rsidR="00C37080" w:rsidRDefault="00182E79">
            <w:pPr>
              <w:spacing w:after="0" w:line="240" w:lineRule="auto"/>
              <w:rPr>
                <w:sz w:val="20"/>
                <w:szCs w:val="20"/>
              </w:rPr>
            </w:pPr>
            <w:r>
              <w:rPr>
                <w:sz w:val="20"/>
                <w:szCs w:val="20"/>
              </w:rPr>
              <w:t>Feature</w:t>
            </w:r>
          </w:p>
        </w:tc>
        <w:tc>
          <w:tcPr>
            <w:tcW w:w="7915" w:type="dxa"/>
          </w:tcPr>
          <w:p w14:paraId="62EC6665" w14:textId="77777777" w:rsidR="00C37080" w:rsidRDefault="00182E79">
            <w:pPr>
              <w:spacing w:after="0" w:line="240" w:lineRule="auto"/>
              <w:rPr>
                <w:sz w:val="20"/>
                <w:szCs w:val="20"/>
              </w:rPr>
            </w:pPr>
            <w:r>
              <w:rPr>
                <w:sz w:val="20"/>
                <w:szCs w:val="20"/>
              </w:rPr>
              <w:t>An enhancement beyond base service that is to be selected at the option of the user.  Features are normally separately priced, although some features have been defined to be not separately priced (NSP).  Each feature must be ordered separately even if not separately priced.</w:t>
            </w:r>
          </w:p>
        </w:tc>
      </w:tr>
      <w:tr w:rsidR="00C37080" w14:paraId="24DC43D6" w14:textId="77777777" w:rsidTr="008404BB">
        <w:tc>
          <w:tcPr>
            <w:tcW w:w="1589" w:type="dxa"/>
          </w:tcPr>
          <w:p w14:paraId="6B77F43A" w14:textId="77777777" w:rsidR="00C37080" w:rsidRDefault="00182E79">
            <w:pPr>
              <w:spacing w:after="0" w:line="240" w:lineRule="auto"/>
              <w:rPr>
                <w:sz w:val="20"/>
                <w:szCs w:val="20"/>
              </w:rPr>
            </w:pPr>
            <w:r>
              <w:rPr>
                <w:sz w:val="20"/>
                <w:szCs w:val="20"/>
              </w:rPr>
              <w:t>FAS</w:t>
            </w:r>
          </w:p>
        </w:tc>
        <w:tc>
          <w:tcPr>
            <w:tcW w:w="7915" w:type="dxa"/>
          </w:tcPr>
          <w:p w14:paraId="73E149E1" w14:textId="77777777" w:rsidR="00C37080" w:rsidRDefault="00182E79">
            <w:pPr>
              <w:spacing w:after="0" w:line="240" w:lineRule="auto"/>
              <w:rPr>
                <w:sz w:val="20"/>
                <w:szCs w:val="20"/>
              </w:rPr>
            </w:pPr>
            <w:r>
              <w:rPr>
                <w:sz w:val="20"/>
                <w:szCs w:val="20"/>
              </w:rPr>
              <w:t>Federal Acquisition Service.</w:t>
            </w:r>
          </w:p>
        </w:tc>
      </w:tr>
      <w:tr w:rsidR="00C37080" w14:paraId="426CF0DA" w14:textId="77777777" w:rsidTr="008404BB">
        <w:tc>
          <w:tcPr>
            <w:tcW w:w="1589" w:type="dxa"/>
          </w:tcPr>
          <w:p w14:paraId="31232F67" w14:textId="77777777" w:rsidR="00C37080" w:rsidRDefault="00182E79">
            <w:pPr>
              <w:spacing w:after="0" w:line="240" w:lineRule="auto"/>
              <w:rPr>
                <w:sz w:val="20"/>
                <w:szCs w:val="20"/>
              </w:rPr>
            </w:pPr>
            <w:r>
              <w:rPr>
                <w:sz w:val="20"/>
                <w:szCs w:val="20"/>
              </w:rPr>
              <w:t>FICAM</w:t>
            </w:r>
          </w:p>
        </w:tc>
        <w:tc>
          <w:tcPr>
            <w:tcW w:w="7915" w:type="dxa"/>
          </w:tcPr>
          <w:p w14:paraId="2DDE40E9" w14:textId="77777777" w:rsidR="00C37080" w:rsidRDefault="00182E79">
            <w:pPr>
              <w:spacing w:after="0" w:line="240" w:lineRule="auto"/>
              <w:rPr>
                <w:sz w:val="20"/>
                <w:szCs w:val="20"/>
              </w:rPr>
            </w:pPr>
            <w:r>
              <w:rPr>
                <w:sz w:val="20"/>
                <w:szCs w:val="20"/>
              </w:rPr>
              <w:t>Federal Identity, Credential, and Access Management mainly addresses user certificate authentication although it does touch on passwords.  FICAM is the guidance document, ICAM is the body that created it.</w:t>
            </w:r>
          </w:p>
        </w:tc>
      </w:tr>
      <w:tr w:rsidR="00C37080" w14:paraId="6FE91CE5" w14:textId="77777777" w:rsidTr="008404BB">
        <w:tc>
          <w:tcPr>
            <w:tcW w:w="1589" w:type="dxa"/>
          </w:tcPr>
          <w:p w14:paraId="6860BC9A" w14:textId="77777777" w:rsidR="00C37080" w:rsidRDefault="00182E79">
            <w:pPr>
              <w:spacing w:after="0" w:line="240" w:lineRule="auto"/>
              <w:rPr>
                <w:sz w:val="20"/>
                <w:szCs w:val="20"/>
              </w:rPr>
            </w:pPr>
            <w:r>
              <w:rPr>
                <w:sz w:val="20"/>
                <w:szCs w:val="20"/>
              </w:rPr>
              <w:t>FIPS</w:t>
            </w:r>
          </w:p>
        </w:tc>
        <w:tc>
          <w:tcPr>
            <w:tcW w:w="7915" w:type="dxa"/>
          </w:tcPr>
          <w:p w14:paraId="62303EE1" w14:textId="77777777" w:rsidR="00C37080" w:rsidRDefault="00182E79">
            <w:pPr>
              <w:spacing w:after="0" w:line="240" w:lineRule="auto"/>
              <w:rPr>
                <w:sz w:val="20"/>
                <w:szCs w:val="20"/>
              </w:rPr>
            </w:pPr>
            <w:r>
              <w:rPr>
                <w:sz w:val="20"/>
                <w:szCs w:val="20"/>
              </w:rPr>
              <w:t>Federal Information Processing Standards.</w:t>
            </w:r>
          </w:p>
        </w:tc>
      </w:tr>
      <w:tr w:rsidR="00C37080" w14:paraId="694F6FC1" w14:textId="77777777" w:rsidTr="008404BB">
        <w:tc>
          <w:tcPr>
            <w:tcW w:w="1589" w:type="dxa"/>
          </w:tcPr>
          <w:p w14:paraId="5D067141" w14:textId="77777777" w:rsidR="00C37080" w:rsidRDefault="00182E79">
            <w:pPr>
              <w:spacing w:after="0" w:line="240" w:lineRule="auto"/>
              <w:rPr>
                <w:sz w:val="20"/>
                <w:szCs w:val="20"/>
              </w:rPr>
            </w:pPr>
            <w:r>
              <w:rPr>
                <w:sz w:val="20"/>
                <w:szCs w:val="20"/>
              </w:rPr>
              <w:t>FSSI</w:t>
            </w:r>
          </w:p>
        </w:tc>
        <w:tc>
          <w:tcPr>
            <w:tcW w:w="7915" w:type="dxa"/>
          </w:tcPr>
          <w:p w14:paraId="5B33B263" w14:textId="77777777" w:rsidR="00C37080" w:rsidRDefault="00182E79">
            <w:pPr>
              <w:spacing w:after="0" w:line="240" w:lineRule="auto"/>
              <w:rPr>
                <w:sz w:val="20"/>
                <w:szCs w:val="20"/>
              </w:rPr>
            </w:pPr>
            <w:r>
              <w:rPr>
                <w:sz w:val="20"/>
                <w:szCs w:val="20"/>
              </w:rPr>
              <w:t>Federal Strategic Sourcing Initiative; FSSI Wireless provides wireless service and device ordering capabilities to Government agencies.</w:t>
            </w:r>
          </w:p>
        </w:tc>
      </w:tr>
      <w:tr w:rsidR="00C37080" w14:paraId="5604B808" w14:textId="77777777" w:rsidTr="008404BB">
        <w:tc>
          <w:tcPr>
            <w:tcW w:w="1589" w:type="dxa"/>
          </w:tcPr>
          <w:p w14:paraId="277F3F9E" w14:textId="77777777" w:rsidR="00C37080" w:rsidRDefault="00182E79">
            <w:pPr>
              <w:spacing w:after="0" w:line="240" w:lineRule="auto"/>
              <w:rPr>
                <w:sz w:val="20"/>
                <w:szCs w:val="20"/>
              </w:rPr>
            </w:pPr>
            <w:r>
              <w:rPr>
                <w:sz w:val="20"/>
                <w:szCs w:val="20"/>
              </w:rPr>
              <w:t>GB</w:t>
            </w:r>
          </w:p>
        </w:tc>
        <w:tc>
          <w:tcPr>
            <w:tcW w:w="7915" w:type="dxa"/>
          </w:tcPr>
          <w:p w14:paraId="57B85794" w14:textId="77777777" w:rsidR="00C37080" w:rsidRDefault="00182E79">
            <w:pPr>
              <w:spacing w:after="0" w:line="240" w:lineRule="auto"/>
              <w:rPr>
                <w:sz w:val="20"/>
                <w:szCs w:val="20"/>
              </w:rPr>
            </w:pPr>
            <w:r>
              <w:rPr>
                <w:sz w:val="20"/>
                <w:szCs w:val="20"/>
              </w:rPr>
              <w:t>Gigabyte or 1000 MB of data.</w:t>
            </w:r>
          </w:p>
        </w:tc>
      </w:tr>
      <w:tr w:rsidR="00C37080" w14:paraId="1C501A9F" w14:textId="77777777" w:rsidTr="008404BB">
        <w:tc>
          <w:tcPr>
            <w:tcW w:w="1589" w:type="dxa"/>
          </w:tcPr>
          <w:p w14:paraId="0E1500FF" w14:textId="77777777" w:rsidR="00C37080" w:rsidRDefault="00182E79">
            <w:pPr>
              <w:spacing w:after="0" w:line="240" w:lineRule="auto"/>
              <w:rPr>
                <w:sz w:val="20"/>
                <w:szCs w:val="20"/>
              </w:rPr>
            </w:pPr>
            <w:r>
              <w:rPr>
                <w:sz w:val="20"/>
                <w:szCs w:val="20"/>
              </w:rPr>
              <w:t>GFE</w:t>
            </w:r>
          </w:p>
        </w:tc>
        <w:tc>
          <w:tcPr>
            <w:tcW w:w="7915" w:type="dxa"/>
          </w:tcPr>
          <w:p w14:paraId="56D3F44D" w14:textId="77777777" w:rsidR="00C37080" w:rsidRDefault="00182E79">
            <w:pPr>
              <w:spacing w:after="0" w:line="240" w:lineRule="auto"/>
              <w:rPr>
                <w:sz w:val="20"/>
                <w:szCs w:val="20"/>
              </w:rPr>
            </w:pPr>
            <w:r>
              <w:rPr>
                <w:sz w:val="20"/>
                <w:szCs w:val="20"/>
              </w:rPr>
              <w:t>Government Furnished Equipment.</w:t>
            </w:r>
          </w:p>
        </w:tc>
      </w:tr>
    </w:tbl>
    <w:p w14:paraId="481A07C6" w14:textId="77777777" w:rsidR="00A51C6A" w:rsidRDefault="00A51C6A">
      <w:r>
        <w:br w:type="page"/>
      </w:r>
    </w:p>
    <w:tbl>
      <w:tblPr>
        <w:tblStyle w:val="a3"/>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589"/>
        <w:gridCol w:w="7915"/>
      </w:tblGrid>
      <w:tr w:rsidR="00A51C6A" w14:paraId="52828921" w14:textId="77777777" w:rsidTr="008404BB">
        <w:tc>
          <w:tcPr>
            <w:tcW w:w="1589" w:type="dxa"/>
          </w:tcPr>
          <w:p w14:paraId="29A911BF" w14:textId="77777777" w:rsidR="00A51C6A" w:rsidRDefault="00A51C6A" w:rsidP="0023654A">
            <w:pPr>
              <w:pBdr>
                <w:top w:val="nil"/>
                <w:left w:val="nil"/>
                <w:bottom w:val="nil"/>
                <w:right w:val="nil"/>
                <w:between w:val="nil"/>
              </w:pBdr>
              <w:spacing w:after="0" w:line="240" w:lineRule="auto"/>
              <w:rPr>
                <w:b/>
                <w:color w:val="000000"/>
              </w:rPr>
            </w:pPr>
            <w:r>
              <w:rPr>
                <w:b/>
                <w:color w:val="000000"/>
              </w:rPr>
              <w:lastRenderedPageBreak/>
              <w:t>Term</w:t>
            </w:r>
          </w:p>
        </w:tc>
        <w:tc>
          <w:tcPr>
            <w:tcW w:w="7915" w:type="dxa"/>
          </w:tcPr>
          <w:p w14:paraId="561A858E" w14:textId="77777777" w:rsidR="00A51C6A" w:rsidRDefault="00A51C6A" w:rsidP="0023654A">
            <w:pPr>
              <w:pBdr>
                <w:top w:val="nil"/>
                <w:left w:val="nil"/>
                <w:bottom w:val="nil"/>
                <w:right w:val="nil"/>
                <w:between w:val="nil"/>
              </w:pBdr>
              <w:spacing w:after="0" w:line="240" w:lineRule="auto"/>
              <w:rPr>
                <w:b/>
                <w:color w:val="000000"/>
              </w:rPr>
            </w:pPr>
            <w:r>
              <w:rPr>
                <w:b/>
                <w:color w:val="000000"/>
              </w:rPr>
              <w:t>Description</w:t>
            </w:r>
          </w:p>
        </w:tc>
      </w:tr>
      <w:tr w:rsidR="00C37080" w14:paraId="2F488D2B" w14:textId="77777777" w:rsidTr="008404BB">
        <w:tc>
          <w:tcPr>
            <w:tcW w:w="1589" w:type="dxa"/>
          </w:tcPr>
          <w:p w14:paraId="74D38A15" w14:textId="77777777" w:rsidR="00C37080" w:rsidRDefault="00182E79">
            <w:pPr>
              <w:spacing w:after="0" w:line="240" w:lineRule="auto"/>
              <w:rPr>
                <w:sz w:val="20"/>
                <w:szCs w:val="20"/>
              </w:rPr>
            </w:pPr>
            <w:r>
              <w:rPr>
                <w:sz w:val="20"/>
                <w:szCs w:val="20"/>
              </w:rPr>
              <w:t>GPS</w:t>
            </w:r>
          </w:p>
        </w:tc>
        <w:tc>
          <w:tcPr>
            <w:tcW w:w="7915" w:type="dxa"/>
          </w:tcPr>
          <w:p w14:paraId="72653253" w14:textId="77777777" w:rsidR="00C37080" w:rsidRDefault="00182E79">
            <w:pPr>
              <w:spacing w:after="0" w:line="240" w:lineRule="auto"/>
              <w:rPr>
                <w:sz w:val="20"/>
                <w:szCs w:val="20"/>
              </w:rPr>
            </w:pPr>
            <w:r>
              <w:rPr>
                <w:sz w:val="20"/>
                <w:szCs w:val="20"/>
              </w:rPr>
              <w:t>Global Positioning System; A network of orbiting satellites that enable receivers on the ground to report their position, velocity and time.  Mobile devices often use Assisted GPS (AGPS) which leverages cell towers to speed reporting time.</w:t>
            </w:r>
          </w:p>
        </w:tc>
      </w:tr>
      <w:tr w:rsidR="00C37080" w14:paraId="21FF9D95" w14:textId="77777777" w:rsidTr="008404BB">
        <w:tc>
          <w:tcPr>
            <w:tcW w:w="1589" w:type="dxa"/>
          </w:tcPr>
          <w:p w14:paraId="0D5C7D92" w14:textId="77777777" w:rsidR="00C37080" w:rsidRDefault="00182E79">
            <w:pPr>
              <w:spacing w:after="0" w:line="240" w:lineRule="auto"/>
              <w:rPr>
                <w:sz w:val="20"/>
                <w:szCs w:val="20"/>
              </w:rPr>
            </w:pPr>
            <w:r>
              <w:rPr>
                <w:sz w:val="20"/>
                <w:szCs w:val="20"/>
              </w:rPr>
              <w:t>Government</w:t>
            </w:r>
          </w:p>
        </w:tc>
        <w:tc>
          <w:tcPr>
            <w:tcW w:w="7915" w:type="dxa"/>
          </w:tcPr>
          <w:p w14:paraId="304A0070" w14:textId="77777777" w:rsidR="00C37080" w:rsidRDefault="00182E79">
            <w:pPr>
              <w:spacing w:after="0" w:line="240" w:lineRule="auto"/>
              <w:rPr>
                <w:sz w:val="20"/>
                <w:szCs w:val="20"/>
              </w:rPr>
            </w:pPr>
            <w:r>
              <w:rPr>
                <w:sz w:val="20"/>
                <w:szCs w:val="20"/>
              </w:rPr>
              <w:t>All government entities that use or administer this contract vehicle, including state, local and education.</w:t>
            </w:r>
          </w:p>
        </w:tc>
      </w:tr>
      <w:tr w:rsidR="00C37080" w14:paraId="26BD32DB" w14:textId="77777777" w:rsidTr="008404BB">
        <w:tc>
          <w:tcPr>
            <w:tcW w:w="1589" w:type="dxa"/>
          </w:tcPr>
          <w:p w14:paraId="664D2F40" w14:textId="77777777" w:rsidR="00C37080" w:rsidRDefault="00182E79">
            <w:pPr>
              <w:spacing w:after="0" w:line="240" w:lineRule="auto"/>
              <w:rPr>
                <w:sz w:val="20"/>
                <w:szCs w:val="20"/>
              </w:rPr>
            </w:pPr>
            <w:r>
              <w:rPr>
                <w:sz w:val="20"/>
                <w:szCs w:val="20"/>
              </w:rPr>
              <w:t>Government Web Store</w:t>
            </w:r>
          </w:p>
        </w:tc>
        <w:tc>
          <w:tcPr>
            <w:tcW w:w="7915" w:type="dxa"/>
          </w:tcPr>
          <w:p w14:paraId="3A1A8716" w14:textId="77777777" w:rsidR="00C37080" w:rsidRDefault="00182E79">
            <w:pPr>
              <w:spacing w:after="0" w:line="240" w:lineRule="auto"/>
              <w:rPr>
                <w:sz w:val="20"/>
                <w:szCs w:val="20"/>
              </w:rPr>
            </w:pPr>
            <w:r>
              <w:rPr>
                <w:sz w:val="20"/>
                <w:szCs w:val="20"/>
              </w:rPr>
              <w:t>Concept of web-based acquisition interface and management platform where government stakeholders (employees, citizens, partners) may initiate purchases, manage previous purchases, and manage contractor relationships. Concept is based on enterprise version of a commercial web storefront.</w:t>
            </w:r>
          </w:p>
        </w:tc>
      </w:tr>
      <w:tr w:rsidR="00C37080" w14:paraId="7AA10D3B" w14:textId="77777777" w:rsidTr="008404BB">
        <w:tc>
          <w:tcPr>
            <w:tcW w:w="1589" w:type="dxa"/>
          </w:tcPr>
          <w:p w14:paraId="4354C98F" w14:textId="77777777" w:rsidR="00C37080" w:rsidRDefault="00182E79">
            <w:pPr>
              <w:spacing w:after="0" w:line="240" w:lineRule="auto"/>
              <w:rPr>
                <w:sz w:val="20"/>
                <w:szCs w:val="20"/>
              </w:rPr>
            </w:pPr>
            <w:r>
              <w:rPr>
                <w:sz w:val="20"/>
                <w:szCs w:val="20"/>
              </w:rPr>
              <w:t>HSPD-12</w:t>
            </w:r>
          </w:p>
        </w:tc>
        <w:tc>
          <w:tcPr>
            <w:tcW w:w="7915" w:type="dxa"/>
          </w:tcPr>
          <w:p w14:paraId="26C55029" w14:textId="77777777" w:rsidR="00C37080" w:rsidRDefault="00182E79">
            <w:pPr>
              <w:spacing w:after="0" w:line="240" w:lineRule="auto"/>
              <w:rPr>
                <w:sz w:val="20"/>
                <w:szCs w:val="20"/>
              </w:rPr>
            </w:pPr>
            <w:r>
              <w:rPr>
                <w:sz w:val="20"/>
                <w:szCs w:val="20"/>
              </w:rPr>
              <w:t>Homeland Security Presidential Directive 12, which (among other things) directs agencies to deploy 2-factor authentication for information systems.</w:t>
            </w:r>
          </w:p>
        </w:tc>
      </w:tr>
      <w:tr w:rsidR="00C37080" w14:paraId="41D8E0F5" w14:textId="77777777" w:rsidTr="008404BB">
        <w:tc>
          <w:tcPr>
            <w:tcW w:w="1589" w:type="dxa"/>
          </w:tcPr>
          <w:p w14:paraId="0F85968F" w14:textId="77777777" w:rsidR="00C37080" w:rsidRDefault="00182E79">
            <w:pPr>
              <w:spacing w:after="0" w:line="240" w:lineRule="auto"/>
              <w:rPr>
                <w:sz w:val="20"/>
                <w:szCs w:val="20"/>
              </w:rPr>
            </w:pPr>
            <w:r>
              <w:rPr>
                <w:sz w:val="20"/>
                <w:szCs w:val="20"/>
              </w:rPr>
              <w:t>M2M</w:t>
            </w:r>
          </w:p>
        </w:tc>
        <w:tc>
          <w:tcPr>
            <w:tcW w:w="7915" w:type="dxa"/>
          </w:tcPr>
          <w:p w14:paraId="12EDA4D3" w14:textId="77777777" w:rsidR="00C37080" w:rsidRDefault="00182E79">
            <w:pPr>
              <w:spacing w:after="0" w:line="240" w:lineRule="auto"/>
              <w:rPr>
                <w:sz w:val="20"/>
                <w:szCs w:val="20"/>
              </w:rPr>
            </w:pPr>
            <w:r>
              <w:rPr>
                <w:sz w:val="20"/>
                <w:szCs w:val="20"/>
              </w:rPr>
              <w:t>Machine to machine technologies that allow both wireless and wired systems to communicate with other devices of the same ability.</w:t>
            </w:r>
          </w:p>
        </w:tc>
      </w:tr>
      <w:tr w:rsidR="00C37080" w14:paraId="68D4E440" w14:textId="77777777" w:rsidTr="008404BB">
        <w:tc>
          <w:tcPr>
            <w:tcW w:w="1589" w:type="dxa"/>
          </w:tcPr>
          <w:p w14:paraId="383AFA96" w14:textId="77777777" w:rsidR="00C37080" w:rsidRDefault="00182E79">
            <w:pPr>
              <w:spacing w:after="0" w:line="240" w:lineRule="auto"/>
              <w:rPr>
                <w:sz w:val="20"/>
                <w:szCs w:val="20"/>
              </w:rPr>
            </w:pPr>
            <w:r>
              <w:rPr>
                <w:sz w:val="20"/>
                <w:szCs w:val="20"/>
              </w:rPr>
              <w:t>MAS/MAM</w:t>
            </w:r>
          </w:p>
        </w:tc>
        <w:tc>
          <w:tcPr>
            <w:tcW w:w="7915" w:type="dxa"/>
          </w:tcPr>
          <w:p w14:paraId="49AC0F54" w14:textId="77777777" w:rsidR="00C37080" w:rsidRDefault="00182E79">
            <w:pPr>
              <w:spacing w:after="0" w:line="240" w:lineRule="auto"/>
              <w:rPr>
                <w:sz w:val="20"/>
                <w:szCs w:val="20"/>
              </w:rPr>
            </w:pPr>
            <w:r>
              <w:rPr>
                <w:sz w:val="20"/>
                <w:szCs w:val="20"/>
              </w:rPr>
              <w:t>Mobile Application Services/Mobile Applications Management.</w:t>
            </w:r>
          </w:p>
        </w:tc>
      </w:tr>
      <w:tr w:rsidR="00C37080" w14:paraId="038986D1" w14:textId="77777777" w:rsidTr="008404BB">
        <w:tc>
          <w:tcPr>
            <w:tcW w:w="1589" w:type="dxa"/>
          </w:tcPr>
          <w:p w14:paraId="4A456A2E" w14:textId="77777777" w:rsidR="00C37080" w:rsidRDefault="00182E79">
            <w:pPr>
              <w:spacing w:after="0" w:line="240" w:lineRule="auto"/>
              <w:rPr>
                <w:sz w:val="20"/>
                <w:szCs w:val="20"/>
              </w:rPr>
            </w:pPr>
            <w:r>
              <w:rPr>
                <w:sz w:val="20"/>
                <w:szCs w:val="20"/>
              </w:rPr>
              <w:t>MB</w:t>
            </w:r>
          </w:p>
        </w:tc>
        <w:tc>
          <w:tcPr>
            <w:tcW w:w="7915" w:type="dxa"/>
          </w:tcPr>
          <w:p w14:paraId="64073502" w14:textId="77777777" w:rsidR="00C37080" w:rsidRDefault="00182E79">
            <w:pPr>
              <w:spacing w:after="0" w:line="240" w:lineRule="auto"/>
              <w:rPr>
                <w:sz w:val="20"/>
                <w:szCs w:val="20"/>
              </w:rPr>
            </w:pPr>
            <w:r>
              <w:rPr>
                <w:sz w:val="20"/>
                <w:szCs w:val="20"/>
              </w:rPr>
              <w:t>Megabyte, a common term used to describe the amount of data being sent over a wireless network.</w:t>
            </w:r>
          </w:p>
        </w:tc>
      </w:tr>
      <w:tr w:rsidR="00C37080" w14:paraId="48972DFC" w14:textId="77777777" w:rsidTr="008404BB">
        <w:tc>
          <w:tcPr>
            <w:tcW w:w="1589" w:type="dxa"/>
          </w:tcPr>
          <w:p w14:paraId="4E05A16B" w14:textId="77777777" w:rsidR="00C37080" w:rsidRDefault="00182E79">
            <w:pPr>
              <w:spacing w:after="0" w:line="240" w:lineRule="auto"/>
              <w:rPr>
                <w:sz w:val="20"/>
                <w:szCs w:val="20"/>
              </w:rPr>
            </w:pPr>
            <w:r>
              <w:rPr>
                <w:sz w:val="20"/>
                <w:szCs w:val="20"/>
              </w:rPr>
              <w:t>Mbps</w:t>
            </w:r>
          </w:p>
        </w:tc>
        <w:tc>
          <w:tcPr>
            <w:tcW w:w="7915" w:type="dxa"/>
          </w:tcPr>
          <w:p w14:paraId="490E6721" w14:textId="77777777" w:rsidR="00C37080" w:rsidRDefault="00182E79">
            <w:pPr>
              <w:spacing w:after="0" w:line="240" w:lineRule="auto"/>
              <w:rPr>
                <w:sz w:val="20"/>
                <w:szCs w:val="20"/>
              </w:rPr>
            </w:pPr>
            <w:r>
              <w:rPr>
                <w:sz w:val="20"/>
                <w:szCs w:val="20"/>
              </w:rPr>
              <w:t>Megabits per second, a common term used to describe wireless transmission speeds.</w:t>
            </w:r>
          </w:p>
        </w:tc>
      </w:tr>
      <w:tr w:rsidR="00C37080" w14:paraId="7F85F5E3" w14:textId="77777777" w:rsidTr="008404BB">
        <w:tc>
          <w:tcPr>
            <w:tcW w:w="1589" w:type="dxa"/>
          </w:tcPr>
          <w:p w14:paraId="6ACC03F2" w14:textId="77777777" w:rsidR="00C37080" w:rsidRDefault="00182E79">
            <w:pPr>
              <w:spacing w:after="0" w:line="240" w:lineRule="auto"/>
              <w:rPr>
                <w:sz w:val="20"/>
                <w:szCs w:val="20"/>
              </w:rPr>
            </w:pPr>
            <w:r>
              <w:rPr>
                <w:sz w:val="20"/>
                <w:szCs w:val="20"/>
              </w:rPr>
              <w:t>Mobile Device</w:t>
            </w:r>
          </w:p>
        </w:tc>
        <w:tc>
          <w:tcPr>
            <w:tcW w:w="7915" w:type="dxa"/>
          </w:tcPr>
          <w:p w14:paraId="2FC04E3B" w14:textId="77777777" w:rsidR="00C37080" w:rsidRDefault="00182E79">
            <w:pPr>
              <w:spacing w:after="0" w:line="240" w:lineRule="auto"/>
              <w:rPr>
                <w:sz w:val="20"/>
                <w:szCs w:val="20"/>
              </w:rPr>
            </w:pPr>
            <w:r>
              <w:rPr>
                <w:sz w:val="20"/>
                <w:szCs w:val="20"/>
              </w:rPr>
              <w:t>Characteristics include 1) a small form factor, 2) at least one wireless network interface for Internet access or voice communications, 3) built-in (non-removable) data storage, 4) an operating system that is not a full-fledged desktop or laptop operating system, 5) built-in features for synchronizing local data with a remote location (desktop, laptop, organizational servers, etc.) if data capable, 6) generally operates using battery power in a non-fixed location.</w:t>
            </w:r>
          </w:p>
        </w:tc>
      </w:tr>
      <w:tr w:rsidR="00C37080" w14:paraId="20370F06" w14:textId="77777777" w:rsidTr="008404BB">
        <w:tc>
          <w:tcPr>
            <w:tcW w:w="1589" w:type="dxa"/>
          </w:tcPr>
          <w:p w14:paraId="5136F81B" w14:textId="77777777" w:rsidR="00C37080" w:rsidRDefault="00182E79">
            <w:pPr>
              <w:spacing w:after="0" w:line="240" w:lineRule="auto"/>
              <w:rPr>
                <w:sz w:val="20"/>
                <w:szCs w:val="20"/>
              </w:rPr>
            </w:pPr>
            <w:r>
              <w:rPr>
                <w:sz w:val="20"/>
                <w:szCs w:val="20"/>
              </w:rPr>
              <w:t>Mobile Device Management (MDM)</w:t>
            </w:r>
          </w:p>
        </w:tc>
        <w:tc>
          <w:tcPr>
            <w:tcW w:w="7915" w:type="dxa"/>
          </w:tcPr>
          <w:p w14:paraId="44D8FA5A" w14:textId="77777777" w:rsidR="00C37080" w:rsidRDefault="00182E79">
            <w:pPr>
              <w:spacing w:after="0" w:line="240" w:lineRule="auto"/>
              <w:rPr>
                <w:sz w:val="20"/>
                <w:szCs w:val="20"/>
              </w:rPr>
            </w:pPr>
            <w:r>
              <w:rPr>
                <w:sz w:val="20"/>
                <w:szCs w:val="20"/>
              </w:rPr>
              <w:t xml:space="preserve">MDM – Mobile Device Management. MDM is a widely used term describing device management and other mobile management functions including operations, policy, security, configuration, mobile network performance, application support (application performance, version control, distribution, etc.), mobile data management (on device), and some mobile network monitoring.  The definition of MDM varies and reflects its growth (pre-maturity) status. </w:t>
            </w:r>
          </w:p>
          <w:p w14:paraId="530920AB" w14:textId="77777777" w:rsidR="00C37080" w:rsidRDefault="00C37080">
            <w:pPr>
              <w:spacing w:after="0" w:line="240" w:lineRule="auto"/>
              <w:rPr>
                <w:sz w:val="20"/>
                <w:szCs w:val="20"/>
              </w:rPr>
            </w:pPr>
          </w:p>
        </w:tc>
      </w:tr>
      <w:tr w:rsidR="00C37080" w14:paraId="0FC52FE1" w14:textId="77777777" w:rsidTr="008404BB">
        <w:tc>
          <w:tcPr>
            <w:tcW w:w="1589" w:type="dxa"/>
          </w:tcPr>
          <w:p w14:paraId="7B4816EB" w14:textId="77777777" w:rsidR="00C37080" w:rsidRDefault="00182E79">
            <w:pPr>
              <w:spacing w:after="0" w:line="240" w:lineRule="auto"/>
              <w:rPr>
                <w:sz w:val="20"/>
                <w:szCs w:val="20"/>
              </w:rPr>
            </w:pPr>
            <w:r>
              <w:rPr>
                <w:sz w:val="20"/>
                <w:szCs w:val="20"/>
              </w:rPr>
              <w:t>NIST</w:t>
            </w:r>
          </w:p>
        </w:tc>
        <w:tc>
          <w:tcPr>
            <w:tcW w:w="7915" w:type="dxa"/>
          </w:tcPr>
          <w:p w14:paraId="17A428FD" w14:textId="77777777" w:rsidR="00C37080" w:rsidRDefault="00182E79">
            <w:pPr>
              <w:spacing w:after="0" w:line="240" w:lineRule="auto"/>
              <w:rPr>
                <w:sz w:val="20"/>
                <w:szCs w:val="20"/>
              </w:rPr>
            </w:pPr>
            <w:r>
              <w:rPr>
                <w:sz w:val="20"/>
                <w:szCs w:val="20"/>
              </w:rPr>
              <w:t>National Institute of Standards and Technology</w:t>
            </w:r>
          </w:p>
        </w:tc>
      </w:tr>
      <w:tr w:rsidR="00C37080" w14:paraId="6C912AEB" w14:textId="77777777" w:rsidTr="008404BB">
        <w:tc>
          <w:tcPr>
            <w:tcW w:w="1589" w:type="dxa"/>
          </w:tcPr>
          <w:p w14:paraId="1ACA8689" w14:textId="77777777" w:rsidR="00C37080" w:rsidRDefault="00182E79">
            <w:pPr>
              <w:spacing w:after="0" w:line="240" w:lineRule="auto"/>
              <w:rPr>
                <w:sz w:val="20"/>
                <w:szCs w:val="20"/>
              </w:rPr>
            </w:pPr>
            <w:r>
              <w:rPr>
                <w:sz w:val="20"/>
                <w:szCs w:val="20"/>
              </w:rPr>
              <w:t>Ordering Entity</w:t>
            </w:r>
          </w:p>
        </w:tc>
        <w:tc>
          <w:tcPr>
            <w:tcW w:w="7915" w:type="dxa"/>
          </w:tcPr>
          <w:p w14:paraId="6697E74C" w14:textId="77777777" w:rsidR="00C37080" w:rsidRDefault="00182E79">
            <w:pPr>
              <w:spacing w:after="0" w:line="240" w:lineRule="auto"/>
              <w:rPr>
                <w:sz w:val="20"/>
                <w:szCs w:val="20"/>
              </w:rPr>
            </w:pPr>
            <w:r>
              <w:rPr>
                <w:sz w:val="20"/>
                <w:szCs w:val="20"/>
              </w:rPr>
              <w:t>Any Agency, sub-Agency, state or local government that is using this contract vehicle.</w:t>
            </w:r>
          </w:p>
        </w:tc>
      </w:tr>
      <w:tr w:rsidR="00C37080" w14:paraId="02FEC6A8" w14:textId="77777777" w:rsidTr="008404BB">
        <w:tc>
          <w:tcPr>
            <w:tcW w:w="1589" w:type="dxa"/>
          </w:tcPr>
          <w:p w14:paraId="1828712F" w14:textId="77777777" w:rsidR="00C37080" w:rsidRDefault="00182E79">
            <w:pPr>
              <w:spacing w:after="0" w:line="240" w:lineRule="auto"/>
              <w:rPr>
                <w:sz w:val="20"/>
                <w:szCs w:val="20"/>
              </w:rPr>
            </w:pPr>
            <w:r>
              <w:rPr>
                <w:sz w:val="20"/>
                <w:szCs w:val="20"/>
              </w:rPr>
              <w:t>Ordering Agency</w:t>
            </w:r>
          </w:p>
          <w:p w14:paraId="628ADCA2" w14:textId="77777777" w:rsidR="00C37080" w:rsidRDefault="00C37080">
            <w:pPr>
              <w:spacing w:after="0" w:line="240" w:lineRule="auto"/>
              <w:rPr>
                <w:sz w:val="20"/>
                <w:szCs w:val="20"/>
              </w:rPr>
            </w:pPr>
          </w:p>
        </w:tc>
        <w:tc>
          <w:tcPr>
            <w:tcW w:w="7915" w:type="dxa"/>
          </w:tcPr>
          <w:p w14:paraId="043F146A" w14:textId="77777777" w:rsidR="00C37080" w:rsidRDefault="00182E79">
            <w:pPr>
              <w:spacing w:after="0" w:line="240" w:lineRule="auto"/>
              <w:rPr>
                <w:sz w:val="20"/>
                <w:szCs w:val="20"/>
              </w:rPr>
            </w:pPr>
            <w:r>
              <w:rPr>
                <w:sz w:val="20"/>
                <w:szCs w:val="20"/>
              </w:rPr>
              <w:t>The Government Agency that is using this contract vehicle.  There may be one or more Ordering Entities under an Ordering Agency.</w:t>
            </w:r>
          </w:p>
        </w:tc>
      </w:tr>
      <w:tr w:rsidR="00C37080" w14:paraId="273FA035" w14:textId="77777777" w:rsidTr="008404BB">
        <w:tc>
          <w:tcPr>
            <w:tcW w:w="1589" w:type="dxa"/>
          </w:tcPr>
          <w:p w14:paraId="0317CB97" w14:textId="77777777" w:rsidR="00C37080" w:rsidRDefault="00182E79">
            <w:pPr>
              <w:spacing w:after="0" w:line="240" w:lineRule="auto"/>
              <w:rPr>
                <w:sz w:val="20"/>
                <w:szCs w:val="20"/>
              </w:rPr>
            </w:pPr>
            <w:r>
              <w:rPr>
                <w:sz w:val="20"/>
                <w:szCs w:val="20"/>
              </w:rPr>
              <w:t>PIV</w:t>
            </w:r>
          </w:p>
        </w:tc>
        <w:tc>
          <w:tcPr>
            <w:tcW w:w="7915" w:type="dxa"/>
          </w:tcPr>
          <w:p w14:paraId="42EA07F2" w14:textId="77777777" w:rsidR="00C37080" w:rsidRDefault="00182E79">
            <w:pPr>
              <w:spacing w:after="0" w:line="240" w:lineRule="auto"/>
              <w:rPr>
                <w:sz w:val="20"/>
                <w:szCs w:val="20"/>
              </w:rPr>
            </w:pPr>
            <w:r>
              <w:rPr>
                <w:sz w:val="20"/>
                <w:szCs w:val="20"/>
              </w:rPr>
              <w:t>Personal Identification Verification</w:t>
            </w:r>
          </w:p>
        </w:tc>
      </w:tr>
      <w:tr w:rsidR="00C37080" w14:paraId="7C2A76B2" w14:textId="77777777" w:rsidTr="008404BB">
        <w:tc>
          <w:tcPr>
            <w:tcW w:w="1589" w:type="dxa"/>
          </w:tcPr>
          <w:p w14:paraId="4EF1E686" w14:textId="77777777" w:rsidR="00C37080" w:rsidRDefault="00182E79">
            <w:pPr>
              <w:spacing w:after="0" w:line="240" w:lineRule="auto"/>
              <w:rPr>
                <w:sz w:val="20"/>
                <w:szCs w:val="20"/>
              </w:rPr>
            </w:pPr>
            <w:r>
              <w:rPr>
                <w:sz w:val="20"/>
                <w:szCs w:val="20"/>
              </w:rPr>
              <w:t>Portal</w:t>
            </w:r>
          </w:p>
          <w:p w14:paraId="31257148" w14:textId="77777777" w:rsidR="00C37080" w:rsidRDefault="00C37080">
            <w:pPr>
              <w:spacing w:after="0" w:line="240" w:lineRule="auto"/>
              <w:rPr>
                <w:sz w:val="20"/>
                <w:szCs w:val="20"/>
              </w:rPr>
            </w:pPr>
          </w:p>
        </w:tc>
        <w:tc>
          <w:tcPr>
            <w:tcW w:w="7915" w:type="dxa"/>
          </w:tcPr>
          <w:p w14:paraId="04779F64" w14:textId="77777777" w:rsidR="00C37080" w:rsidRDefault="00182E79">
            <w:pPr>
              <w:spacing w:after="0" w:line="240" w:lineRule="auto"/>
              <w:rPr>
                <w:sz w:val="20"/>
                <w:szCs w:val="20"/>
              </w:rPr>
            </w:pPr>
            <w:r>
              <w:rPr>
                <w:sz w:val="20"/>
                <w:szCs w:val="20"/>
              </w:rPr>
              <w:t>A software (or web) solution that enables instant and effortless exchange of business information (Electronic Data Interchange – EDI) over the Internet. This is accomplished by the use of a common operating framework for accessing data and information from different systems. A typical TEMS portal will pull information from carrier electronic billing systems, which is uploaded into their platform (portal). This allows the administrator/user a single view that provides multiple carrier information in a seamless manner, offering efficiency.</w:t>
            </w:r>
          </w:p>
        </w:tc>
      </w:tr>
      <w:tr w:rsidR="00C37080" w14:paraId="600273E8" w14:textId="77777777" w:rsidTr="008404BB">
        <w:tc>
          <w:tcPr>
            <w:tcW w:w="1589" w:type="dxa"/>
          </w:tcPr>
          <w:p w14:paraId="041893C9" w14:textId="77777777" w:rsidR="00C37080" w:rsidRDefault="00182E79">
            <w:pPr>
              <w:spacing w:after="0" w:line="240" w:lineRule="auto"/>
              <w:rPr>
                <w:sz w:val="20"/>
                <w:szCs w:val="20"/>
              </w:rPr>
            </w:pPr>
            <w:r>
              <w:rPr>
                <w:sz w:val="20"/>
                <w:szCs w:val="20"/>
              </w:rPr>
              <w:t>Secure Communications</w:t>
            </w:r>
          </w:p>
        </w:tc>
        <w:tc>
          <w:tcPr>
            <w:tcW w:w="7915" w:type="dxa"/>
          </w:tcPr>
          <w:p w14:paraId="3DEA4915" w14:textId="77777777" w:rsidR="00C37080" w:rsidRDefault="00182E79">
            <w:pPr>
              <w:spacing w:after="0" w:line="240" w:lineRule="auto"/>
              <w:rPr>
                <w:sz w:val="20"/>
                <w:szCs w:val="20"/>
              </w:rPr>
            </w:pPr>
            <w:r>
              <w:rPr>
                <w:sz w:val="20"/>
                <w:szCs w:val="20"/>
              </w:rPr>
              <w:t>Communication services that includes security components such as encryption to ensure the privacy and integrity of the communications.</w:t>
            </w:r>
          </w:p>
        </w:tc>
      </w:tr>
      <w:tr w:rsidR="00C37080" w14:paraId="23BE5522" w14:textId="77777777" w:rsidTr="008404BB">
        <w:tc>
          <w:tcPr>
            <w:tcW w:w="1589" w:type="dxa"/>
          </w:tcPr>
          <w:p w14:paraId="59257DD8" w14:textId="77777777" w:rsidR="00C37080" w:rsidRDefault="00182E79">
            <w:pPr>
              <w:spacing w:after="0" w:line="240" w:lineRule="auto"/>
              <w:rPr>
                <w:sz w:val="20"/>
                <w:szCs w:val="20"/>
              </w:rPr>
            </w:pPr>
            <w:r>
              <w:rPr>
                <w:sz w:val="20"/>
                <w:szCs w:val="20"/>
              </w:rPr>
              <w:t>Smartphone</w:t>
            </w:r>
          </w:p>
        </w:tc>
        <w:tc>
          <w:tcPr>
            <w:tcW w:w="7915" w:type="dxa"/>
          </w:tcPr>
          <w:p w14:paraId="0E59BD42" w14:textId="77777777" w:rsidR="00C37080" w:rsidRDefault="00182E79">
            <w:pPr>
              <w:spacing w:after="0" w:line="240" w:lineRule="auto"/>
              <w:rPr>
                <w:sz w:val="20"/>
                <w:szCs w:val="20"/>
              </w:rPr>
            </w:pPr>
            <w:r>
              <w:rPr>
                <w:sz w:val="20"/>
                <w:szCs w:val="20"/>
              </w:rPr>
              <w:t>Electronic handheld wireless device that integrates the functionality of a mobile cellular phone, personal digital assistant (PDA) or other information appliance.</w:t>
            </w:r>
          </w:p>
        </w:tc>
      </w:tr>
      <w:tr w:rsidR="00A51C6A" w14:paraId="492195D4" w14:textId="77777777" w:rsidTr="008404BB">
        <w:tc>
          <w:tcPr>
            <w:tcW w:w="1589" w:type="dxa"/>
          </w:tcPr>
          <w:p w14:paraId="57D4D01E" w14:textId="77777777" w:rsidR="00A51C6A" w:rsidRDefault="00A51C6A" w:rsidP="0023654A">
            <w:pPr>
              <w:pBdr>
                <w:top w:val="nil"/>
                <w:left w:val="nil"/>
                <w:bottom w:val="nil"/>
                <w:right w:val="nil"/>
                <w:between w:val="nil"/>
              </w:pBdr>
              <w:spacing w:after="0" w:line="240" w:lineRule="auto"/>
              <w:rPr>
                <w:b/>
                <w:color w:val="000000"/>
              </w:rPr>
            </w:pPr>
            <w:r>
              <w:rPr>
                <w:b/>
                <w:color w:val="000000"/>
              </w:rPr>
              <w:lastRenderedPageBreak/>
              <w:t>Term</w:t>
            </w:r>
          </w:p>
        </w:tc>
        <w:tc>
          <w:tcPr>
            <w:tcW w:w="7915" w:type="dxa"/>
          </w:tcPr>
          <w:p w14:paraId="1A40F5C7" w14:textId="77777777" w:rsidR="00A51C6A" w:rsidRDefault="00A51C6A" w:rsidP="0023654A">
            <w:pPr>
              <w:pBdr>
                <w:top w:val="nil"/>
                <w:left w:val="nil"/>
                <w:bottom w:val="nil"/>
                <w:right w:val="nil"/>
                <w:between w:val="nil"/>
              </w:pBdr>
              <w:spacing w:after="0" w:line="240" w:lineRule="auto"/>
              <w:rPr>
                <w:b/>
                <w:color w:val="000000"/>
              </w:rPr>
            </w:pPr>
            <w:r>
              <w:rPr>
                <w:b/>
                <w:color w:val="000000"/>
              </w:rPr>
              <w:t>Description</w:t>
            </w:r>
          </w:p>
        </w:tc>
      </w:tr>
      <w:tr w:rsidR="00C37080" w14:paraId="2791CD73" w14:textId="77777777" w:rsidTr="008404BB">
        <w:tc>
          <w:tcPr>
            <w:tcW w:w="1589" w:type="dxa"/>
          </w:tcPr>
          <w:p w14:paraId="287DCB3F" w14:textId="77777777" w:rsidR="00C37080" w:rsidRDefault="00182E79">
            <w:pPr>
              <w:spacing w:after="0" w:line="240" w:lineRule="auto"/>
              <w:rPr>
                <w:sz w:val="20"/>
                <w:szCs w:val="20"/>
              </w:rPr>
            </w:pPr>
            <w:r>
              <w:rPr>
                <w:sz w:val="20"/>
                <w:szCs w:val="20"/>
              </w:rPr>
              <w:t>Subsystem</w:t>
            </w:r>
          </w:p>
          <w:p w14:paraId="7CEAF292" w14:textId="77777777" w:rsidR="00C37080" w:rsidRDefault="00C37080">
            <w:pPr>
              <w:spacing w:after="0" w:line="240" w:lineRule="auto"/>
              <w:rPr>
                <w:sz w:val="20"/>
                <w:szCs w:val="20"/>
              </w:rPr>
            </w:pPr>
          </w:p>
          <w:p w14:paraId="5C68BE34" w14:textId="77777777" w:rsidR="00C37080" w:rsidRDefault="00C37080">
            <w:pPr>
              <w:spacing w:after="0" w:line="240" w:lineRule="auto"/>
              <w:rPr>
                <w:sz w:val="20"/>
                <w:szCs w:val="20"/>
              </w:rPr>
            </w:pPr>
          </w:p>
        </w:tc>
        <w:tc>
          <w:tcPr>
            <w:tcW w:w="7915" w:type="dxa"/>
          </w:tcPr>
          <w:p w14:paraId="3955B1C6" w14:textId="77777777" w:rsidR="00C37080" w:rsidRDefault="00182E79">
            <w:pPr>
              <w:spacing w:after="0" w:line="240" w:lineRule="auto"/>
              <w:rPr>
                <w:sz w:val="20"/>
                <w:szCs w:val="20"/>
              </w:rPr>
            </w:pPr>
            <w:r>
              <w:rPr>
                <w:sz w:val="20"/>
                <w:szCs w:val="20"/>
              </w:rPr>
              <w:t xml:space="preserve">A subsystem is a set of elements, which is a system itself, and a </w:t>
            </w:r>
            <w:hyperlink r:id="rId12">
              <w:r>
                <w:rPr>
                  <w:sz w:val="20"/>
                  <w:szCs w:val="20"/>
                </w:rPr>
                <w:t>component</w:t>
              </w:r>
            </w:hyperlink>
            <w:r>
              <w:rPr>
                <w:sz w:val="20"/>
                <w:szCs w:val="20"/>
              </w:rPr>
              <w:t xml:space="preserve"> of a larger system (Wikipedia).  For instance, a subsystem could include both the encryption software and the related software on the server.</w:t>
            </w:r>
          </w:p>
        </w:tc>
      </w:tr>
      <w:tr w:rsidR="00C37080" w14:paraId="12E5030E" w14:textId="77777777" w:rsidTr="008404BB">
        <w:tc>
          <w:tcPr>
            <w:tcW w:w="1589" w:type="dxa"/>
          </w:tcPr>
          <w:p w14:paraId="1F838A6C" w14:textId="77777777" w:rsidR="00C37080" w:rsidRDefault="00182E79">
            <w:pPr>
              <w:spacing w:after="0" w:line="240" w:lineRule="auto"/>
              <w:rPr>
                <w:sz w:val="20"/>
                <w:szCs w:val="20"/>
              </w:rPr>
            </w:pPr>
            <w:r>
              <w:rPr>
                <w:sz w:val="20"/>
                <w:szCs w:val="20"/>
              </w:rPr>
              <w:t>TEMS</w:t>
            </w:r>
          </w:p>
        </w:tc>
        <w:tc>
          <w:tcPr>
            <w:tcW w:w="7915" w:type="dxa"/>
          </w:tcPr>
          <w:p w14:paraId="14621C51" w14:textId="77777777" w:rsidR="00C37080" w:rsidRDefault="00182E79">
            <w:pPr>
              <w:spacing w:after="0" w:line="240" w:lineRule="auto"/>
              <w:rPr>
                <w:sz w:val="20"/>
                <w:szCs w:val="20"/>
              </w:rPr>
            </w:pPr>
            <w:r>
              <w:rPr>
                <w:sz w:val="20"/>
                <w:szCs w:val="20"/>
              </w:rPr>
              <w:t>Telecommunications Expense Management Services, delivered by third parties, relating to processes for the sourcing, procurement and auditing functions connected with business communications expenses. It also considers nonrecurring services, such as one-time historical audits, and other advisory services relating to enterprises' communications expenditure [Gartner].</w:t>
            </w:r>
          </w:p>
        </w:tc>
      </w:tr>
      <w:tr w:rsidR="00C37080" w14:paraId="5DE86297" w14:textId="77777777" w:rsidTr="008404BB">
        <w:tc>
          <w:tcPr>
            <w:tcW w:w="1589" w:type="dxa"/>
          </w:tcPr>
          <w:p w14:paraId="76B2E954" w14:textId="77777777" w:rsidR="00C37080" w:rsidRDefault="00182E79">
            <w:pPr>
              <w:spacing w:after="0" w:line="240" w:lineRule="auto"/>
              <w:rPr>
                <w:sz w:val="20"/>
                <w:szCs w:val="20"/>
              </w:rPr>
            </w:pPr>
            <w:r>
              <w:rPr>
                <w:sz w:val="20"/>
                <w:szCs w:val="20"/>
              </w:rPr>
              <w:t>Text Messaging or SMS</w:t>
            </w:r>
          </w:p>
        </w:tc>
        <w:tc>
          <w:tcPr>
            <w:tcW w:w="7915" w:type="dxa"/>
          </w:tcPr>
          <w:p w14:paraId="48AE3307" w14:textId="77777777" w:rsidR="00C37080" w:rsidRDefault="00182E79">
            <w:pPr>
              <w:spacing w:after="0" w:line="240" w:lineRule="auto"/>
              <w:rPr>
                <w:sz w:val="20"/>
                <w:szCs w:val="20"/>
              </w:rPr>
            </w:pPr>
            <w:r>
              <w:rPr>
                <w:sz w:val="20"/>
                <w:szCs w:val="20"/>
              </w:rPr>
              <w:t>Text Messaging or Short Message Service (SMS) is the exchange of brief written messages between cellular phones, smartphones, and data devices over cellular networks.</w:t>
            </w:r>
          </w:p>
        </w:tc>
      </w:tr>
      <w:tr w:rsidR="00C37080" w14:paraId="2604D151" w14:textId="77777777" w:rsidTr="008404BB">
        <w:tc>
          <w:tcPr>
            <w:tcW w:w="1589" w:type="dxa"/>
          </w:tcPr>
          <w:p w14:paraId="371B2CE6" w14:textId="77777777" w:rsidR="00C37080" w:rsidRDefault="00182E79">
            <w:pPr>
              <w:spacing w:after="0" w:line="240" w:lineRule="auto"/>
              <w:rPr>
                <w:sz w:val="20"/>
                <w:szCs w:val="20"/>
              </w:rPr>
            </w:pPr>
            <w:r>
              <w:rPr>
                <w:sz w:val="20"/>
                <w:szCs w:val="20"/>
              </w:rPr>
              <w:t>Third-Party Direct Billing</w:t>
            </w:r>
          </w:p>
        </w:tc>
        <w:tc>
          <w:tcPr>
            <w:tcW w:w="7915" w:type="dxa"/>
          </w:tcPr>
          <w:p w14:paraId="28963891" w14:textId="77777777" w:rsidR="00C37080" w:rsidRDefault="00182E79">
            <w:pPr>
              <w:spacing w:after="0" w:line="240" w:lineRule="auto"/>
              <w:rPr>
                <w:sz w:val="20"/>
                <w:szCs w:val="20"/>
              </w:rPr>
            </w:pPr>
            <w:r>
              <w:rPr>
                <w:sz w:val="20"/>
                <w:szCs w:val="20"/>
              </w:rPr>
              <w:t>The receipt of invoices from parties other than the Contractor for services within or outside the scope of this agreement.</w:t>
            </w:r>
          </w:p>
        </w:tc>
      </w:tr>
      <w:tr w:rsidR="00C37080" w14:paraId="50D203C6" w14:textId="77777777" w:rsidTr="008404BB">
        <w:tc>
          <w:tcPr>
            <w:tcW w:w="1589" w:type="dxa"/>
          </w:tcPr>
          <w:p w14:paraId="21DEE493" w14:textId="77777777" w:rsidR="00C37080" w:rsidRDefault="00182E79">
            <w:pPr>
              <w:spacing w:after="0" w:line="240" w:lineRule="auto"/>
              <w:rPr>
                <w:sz w:val="20"/>
                <w:szCs w:val="20"/>
              </w:rPr>
            </w:pPr>
            <w:r>
              <w:rPr>
                <w:sz w:val="20"/>
                <w:szCs w:val="20"/>
              </w:rPr>
              <w:t>Trade Agreements Act (TAA)</w:t>
            </w:r>
          </w:p>
        </w:tc>
        <w:tc>
          <w:tcPr>
            <w:tcW w:w="7915" w:type="dxa"/>
          </w:tcPr>
          <w:p w14:paraId="7EF38E33" w14:textId="77777777" w:rsidR="00C37080" w:rsidRDefault="00182E79">
            <w:pPr>
              <w:spacing w:after="0" w:line="240" w:lineRule="auto"/>
              <w:rPr>
                <w:sz w:val="20"/>
                <w:szCs w:val="20"/>
              </w:rPr>
            </w:pPr>
            <w:r>
              <w:rPr>
                <w:sz w:val="20"/>
                <w:szCs w:val="20"/>
              </w:rPr>
              <w:t xml:space="preserve">The TAA of 1979 is an </w:t>
            </w:r>
            <w:hyperlink r:id="rId13">
              <w:r>
                <w:rPr>
                  <w:color w:val="0000FF"/>
                  <w:sz w:val="20"/>
                  <w:szCs w:val="20"/>
                  <w:u w:val="single"/>
                </w:rPr>
                <w:t>Act of Congress</w:t>
              </w:r>
            </w:hyperlink>
            <w:r>
              <w:rPr>
                <w:sz w:val="20"/>
                <w:szCs w:val="20"/>
              </w:rPr>
              <w:t xml:space="preserve"> that governs trade agreements negotiated between the U.S. and other countries under the </w:t>
            </w:r>
            <w:hyperlink r:id="rId14">
              <w:r>
                <w:rPr>
                  <w:color w:val="0000FF"/>
                  <w:sz w:val="20"/>
                  <w:szCs w:val="20"/>
                  <w:u w:val="single"/>
                </w:rPr>
                <w:t>Trade Act of 1974</w:t>
              </w:r>
            </w:hyperlink>
            <w:r>
              <w:rPr>
                <w:sz w:val="20"/>
                <w:szCs w:val="20"/>
              </w:rPr>
              <w:t>.  Its stated purpose is to:</w:t>
            </w:r>
          </w:p>
          <w:p w14:paraId="60A34093" w14:textId="77777777" w:rsidR="00C37080" w:rsidRDefault="00182E79">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Approve and implement the trade agreements negotiated under the Trade Act of 1974 [19 U.S.C. 2101 et seq.];</w:t>
            </w:r>
          </w:p>
          <w:p w14:paraId="71F11F97" w14:textId="77777777" w:rsidR="00C37080" w:rsidRDefault="00182E79">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Foster the growth and maintenance of an open world trading system;</w:t>
            </w:r>
          </w:p>
          <w:p w14:paraId="4A55DC0A" w14:textId="77777777" w:rsidR="00C37080" w:rsidRDefault="00182E79">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Expand opportunities for the commerce of the United States in international trade; and</w:t>
            </w:r>
          </w:p>
          <w:p w14:paraId="5AE752F5" w14:textId="77777777" w:rsidR="00C37080" w:rsidRDefault="00182E79">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Improve the rules of international trade and to provide for the enforcement of such rules, and for other purposes.</w:t>
            </w:r>
          </w:p>
          <w:p w14:paraId="77666D59" w14:textId="77777777" w:rsidR="00C37080" w:rsidRDefault="00C37080">
            <w:pPr>
              <w:pBdr>
                <w:top w:val="nil"/>
                <w:left w:val="nil"/>
                <w:bottom w:val="nil"/>
                <w:right w:val="nil"/>
                <w:between w:val="nil"/>
              </w:pBdr>
              <w:spacing w:after="0" w:line="240" w:lineRule="auto"/>
              <w:ind w:left="612"/>
              <w:rPr>
                <w:color w:val="000000"/>
                <w:sz w:val="20"/>
                <w:szCs w:val="20"/>
              </w:rPr>
            </w:pPr>
          </w:p>
          <w:p w14:paraId="2F7DE233" w14:textId="77777777" w:rsidR="00C37080" w:rsidRDefault="00182E79">
            <w:pPr>
              <w:spacing w:after="0" w:line="240" w:lineRule="auto"/>
              <w:rPr>
                <w:sz w:val="20"/>
                <w:szCs w:val="20"/>
              </w:rPr>
            </w:pPr>
            <w:r>
              <w:rPr>
                <w:sz w:val="20"/>
                <w:szCs w:val="20"/>
              </w:rPr>
              <w:t xml:space="preserve">The TAA designated countries are listed in the following web site:  </w:t>
            </w:r>
          </w:p>
          <w:p w14:paraId="0B5B838A" w14:textId="77777777" w:rsidR="00C37080" w:rsidRDefault="00182E79">
            <w:pPr>
              <w:spacing w:after="0" w:line="240" w:lineRule="auto"/>
              <w:rPr>
                <w:sz w:val="20"/>
                <w:szCs w:val="20"/>
              </w:rPr>
            </w:pPr>
            <w:hyperlink r:id="rId15">
              <w:r>
                <w:rPr>
                  <w:color w:val="0000FF"/>
                  <w:sz w:val="20"/>
                  <w:szCs w:val="20"/>
                  <w:u w:val="single"/>
                </w:rPr>
                <w:t>http://gsa.federalschedules.com/Resource-Center/Resources/TAA-Designated-Countries.aspx</w:t>
              </w:r>
            </w:hyperlink>
          </w:p>
        </w:tc>
      </w:tr>
      <w:tr w:rsidR="00C37080" w14:paraId="187FA4DD" w14:textId="77777777" w:rsidTr="008404BB">
        <w:tc>
          <w:tcPr>
            <w:tcW w:w="1589" w:type="dxa"/>
          </w:tcPr>
          <w:p w14:paraId="23E79714" w14:textId="77777777" w:rsidR="00C37080" w:rsidRDefault="00182E79">
            <w:pPr>
              <w:spacing w:after="0" w:line="240" w:lineRule="auto"/>
              <w:rPr>
                <w:sz w:val="20"/>
                <w:szCs w:val="20"/>
              </w:rPr>
            </w:pPr>
            <w:r>
              <w:rPr>
                <w:sz w:val="20"/>
                <w:szCs w:val="20"/>
              </w:rPr>
              <w:t>Trouble Ticket</w:t>
            </w:r>
          </w:p>
        </w:tc>
        <w:tc>
          <w:tcPr>
            <w:tcW w:w="7915" w:type="dxa"/>
          </w:tcPr>
          <w:p w14:paraId="069B8D12" w14:textId="77777777" w:rsidR="00C37080" w:rsidRDefault="00182E79">
            <w:pPr>
              <w:spacing w:after="0" w:line="240" w:lineRule="auto"/>
              <w:rPr>
                <w:sz w:val="20"/>
                <w:szCs w:val="20"/>
              </w:rPr>
            </w:pPr>
            <w:r>
              <w:rPr>
                <w:sz w:val="20"/>
                <w:szCs w:val="20"/>
              </w:rPr>
              <w:t>Also called a trouble report, this is the documentation of a service or device failure that impacts the service. The ticket enables an organization to track the detection, reporting, and resolution of some type of problem.</w:t>
            </w:r>
          </w:p>
        </w:tc>
      </w:tr>
      <w:tr w:rsidR="00C37080" w14:paraId="4672E692" w14:textId="77777777" w:rsidTr="008404BB">
        <w:tc>
          <w:tcPr>
            <w:tcW w:w="1589" w:type="dxa"/>
          </w:tcPr>
          <w:p w14:paraId="73E46409" w14:textId="77777777" w:rsidR="00C37080" w:rsidRDefault="00182E79">
            <w:pPr>
              <w:spacing w:after="0" w:line="240" w:lineRule="auto"/>
              <w:rPr>
                <w:sz w:val="20"/>
                <w:szCs w:val="20"/>
              </w:rPr>
            </w:pPr>
            <w:r>
              <w:rPr>
                <w:sz w:val="20"/>
                <w:szCs w:val="20"/>
              </w:rPr>
              <w:t>WLAN Calling</w:t>
            </w:r>
          </w:p>
        </w:tc>
        <w:tc>
          <w:tcPr>
            <w:tcW w:w="7915" w:type="dxa"/>
          </w:tcPr>
          <w:p w14:paraId="1BDE9E7D" w14:textId="77777777" w:rsidR="00C37080" w:rsidRDefault="00182E79">
            <w:pPr>
              <w:spacing w:after="0" w:line="240" w:lineRule="auto"/>
              <w:rPr>
                <w:sz w:val="20"/>
                <w:szCs w:val="20"/>
              </w:rPr>
            </w:pPr>
            <w:r>
              <w:rPr>
                <w:sz w:val="20"/>
                <w:szCs w:val="20"/>
              </w:rPr>
              <w:t>Wireless Local Area Network:  Enables a wireless handset to make and receive calls via an internet-connected WLAN (e.g., Wi-Fi network) instead of the cellular network.</w:t>
            </w:r>
          </w:p>
        </w:tc>
      </w:tr>
      <w:tr w:rsidR="00C37080" w14:paraId="122FABE4" w14:textId="77777777" w:rsidTr="008404BB">
        <w:tc>
          <w:tcPr>
            <w:tcW w:w="1589" w:type="dxa"/>
          </w:tcPr>
          <w:p w14:paraId="41043B9E" w14:textId="77777777" w:rsidR="00C37080" w:rsidRDefault="00182E79">
            <w:pPr>
              <w:spacing w:after="0" w:line="240" w:lineRule="auto"/>
              <w:rPr>
                <w:sz w:val="20"/>
                <w:szCs w:val="20"/>
              </w:rPr>
            </w:pPr>
            <w:r>
              <w:rPr>
                <w:sz w:val="20"/>
                <w:szCs w:val="20"/>
              </w:rPr>
              <w:t>White List</w:t>
            </w:r>
          </w:p>
        </w:tc>
        <w:tc>
          <w:tcPr>
            <w:tcW w:w="7915" w:type="dxa"/>
          </w:tcPr>
          <w:p w14:paraId="5A6FE84D" w14:textId="77777777" w:rsidR="00C37080" w:rsidRDefault="00182E79">
            <w:pPr>
              <w:spacing w:after="0" w:line="240" w:lineRule="auto"/>
              <w:rPr>
                <w:sz w:val="20"/>
                <w:szCs w:val="20"/>
              </w:rPr>
            </w:pPr>
            <w:r>
              <w:rPr>
                <w:sz w:val="20"/>
                <w:szCs w:val="20"/>
              </w:rPr>
              <w:t>Whitelist: Application or software considered safe to run, and is preapproved.</w:t>
            </w:r>
          </w:p>
        </w:tc>
      </w:tr>
      <w:tr w:rsidR="00C37080" w14:paraId="4F1266DD" w14:textId="77777777" w:rsidTr="008404BB">
        <w:tc>
          <w:tcPr>
            <w:tcW w:w="1589" w:type="dxa"/>
          </w:tcPr>
          <w:p w14:paraId="49E1FC1B" w14:textId="77777777" w:rsidR="00C37080" w:rsidRDefault="00182E79">
            <w:pPr>
              <w:spacing w:after="0" w:line="240" w:lineRule="auto"/>
              <w:rPr>
                <w:sz w:val="20"/>
                <w:szCs w:val="20"/>
              </w:rPr>
            </w:pPr>
            <w:r>
              <w:rPr>
                <w:sz w:val="20"/>
                <w:szCs w:val="20"/>
              </w:rPr>
              <w:t>Wireless Systems and Subsystems</w:t>
            </w:r>
          </w:p>
        </w:tc>
        <w:tc>
          <w:tcPr>
            <w:tcW w:w="7915" w:type="dxa"/>
          </w:tcPr>
          <w:p w14:paraId="7D916D13" w14:textId="77777777" w:rsidR="00C37080" w:rsidRDefault="00182E79">
            <w:pPr>
              <w:spacing w:after="0" w:line="240" w:lineRule="auto"/>
              <w:rPr>
                <w:sz w:val="20"/>
                <w:szCs w:val="20"/>
              </w:rPr>
            </w:pPr>
            <w:r>
              <w:rPr>
                <w:sz w:val="20"/>
                <w:szCs w:val="20"/>
              </w:rPr>
              <w:t>Wireless infrastructure, servers, and software that enable an enterprise to enhance its cellular coverage, increase cellular capacity, and enable enterprise solutions (e.g., BlackBerry Enterprise Server) using services offered by the wireless industry.</w:t>
            </w:r>
          </w:p>
        </w:tc>
      </w:tr>
      <w:tr w:rsidR="00C37080" w14:paraId="1A7EF99B" w14:textId="77777777" w:rsidTr="008404BB">
        <w:tc>
          <w:tcPr>
            <w:tcW w:w="1589" w:type="dxa"/>
          </w:tcPr>
          <w:p w14:paraId="10011AF5" w14:textId="77777777" w:rsidR="00C37080" w:rsidRDefault="00182E79">
            <w:pPr>
              <w:spacing w:after="0" w:line="240" w:lineRule="auto"/>
              <w:rPr>
                <w:sz w:val="20"/>
                <w:szCs w:val="20"/>
              </w:rPr>
            </w:pPr>
            <w:r>
              <w:rPr>
                <w:sz w:val="20"/>
                <w:szCs w:val="20"/>
              </w:rPr>
              <w:t>24/7 phone support</w:t>
            </w:r>
          </w:p>
        </w:tc>
        <w:tc>
          <w:tcPr>
            <w:tcW w:w="7915" w:type="dxa"/>
          </w:tcPr>
          <w:p w14:paraId="1573E759" w14:textId="77777777" w:rsidR="00C37080" w:rsidRDefault="00182E79">
            <w:pPr>
              <w:spacing w:after="0" w:line="240" w:lineRule="auto"/>
              <w:rPr>
                <w:sz w:val="20"/>
                <w:szCs w:val="20"/>
              </w:rPr>
            </w:pPr>
            <w:r>
              <w:rPr>
                <w:sz w:val="20"/>
                <w:szCs w:val="20"/>
              </w:rPr>
              <w:t>Technical support and user assistance is provided by telephone and Internet 24 hours a day, 365 days (or 366 during leap years) per year.</w:t>
            </w:r>
          </w:p>
        </w:tc>
      </w:tr>
    </w:tbl>
    <w:p w14:paraId="143A7299" w14:textId="77777777" w:rsidR="00C37080" w:rsidRDefault="00C37080">
      <w:pPr>
        <w:spacing w:after="0" w:line="240" w:lineRule="auto"/>
      </w:pPr>
    </w:p>
    <w:p w14:paraId="214B0F68" w14:textId="77777777" w:rsidR="00C37080" w:rsidRDefault="00C37080">
      <w:pPr>
        <w:spacing w:after="0" w:line="240" w:lineRule="auto"/>
      </w:pPr>
    </w:p>
    <w:p w14:paraId="579AC89E" w14:textId="77777777" w:rsidR="00C37080" w:rsidRDefault="00C37080">
      <w:pPr>
        <w:spacing w:after="0" w:line="240" w:lineRule="auto"/>
      </w:pPr>
    </w:p>
    <w:sectPr w:rsidR="00C3708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6F3A" w14:textId="77777777" w:rsidR="0022011D" w:rsidRDefault="0022011D">
      <w:pPr>
        <w:spacing w:after="0" w:line="240" w:lineRule="auto"/>
      </w:pPr>
      <w:r>
        <w:separator/>
      </w:r>
    </w:p>
  </w:endnote>
  <w:endnote w:type="continuationSeparator" w:id="0">
    <w:p w14:paraId="06C34586" w14:textId="77777777" w:rsidR="0022011D" w:rsidRDefault="0022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2328" w14:textId="77777777" w:rsidR="0023654A" w:rsidRDefault="0023654A">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C72314">
      <w:rPr>
        <w:b/>
        <w:noProof/>
        <w:color w:val="000000"/>
      </w:rPr>
      <w:t>13</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C72314">
      <w:rPr>
        <w:b/>
        <w:noProof/>
        <w:color w:val="000000"/>
      </w:rPr>
      <w:t>36</w:t>
    </w:r>
    <w:r>
      <w:rPr>
        <w:b/>
        <w:color w:val="000000"/>
      </w:rPr>
      <w:fldChar w:fldCharType="end"/>
    </w:r>
  </w:p>
  <w:p w14:paraId="13EE834F" w14:textId="77777777" w:rsidR="0023654A" w:rsidRDefault="0023654A">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66FA" w14:textId="77777777" w:rsidR="0022011D" w:rsidRDefault="0022011D">
      <w:pPr>
        <w:spacing w:after="0" w:line="240" w:lineRule="auto"/>
      </w:pPr>
      <w:r>
        <w:separator/>
      </w:r>
    </w:p>
  </w:footnote>
  <w:footnote w:type="continuationSeparator" w:id="0">
    <w:p w14:paraId="7BBB1230" w14:textId="77777777" w:rsidR="0022011D" w:rsidRDefault="00220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653" w14:textId="77777777" w:rsidR="0023654A" w:rsidRDefault="0023654A">
    <w:pPr>
      <w:pBdr>
        <w:top w:val="nil"/>
        <w:left w:val="nil"/>
        <w:bottom w:val="nil"/>
        <w:right w:val="nil"/>
        <w:between w:val="nil"/>
      </w:pBdr>
      <w:tabs>
        <w:tab w:val="center" w:pos="4680"/>
        <w:tab w:val="right" w:pos="9360"/>
      </w:tabs>
      <w:spacing w:after="0" w:line="240" w:lineRule="auto"/>
      <w:rPr>
        <w:color w:val="000000"/>
      </w:rPr>
    </w:pPr>
    <w:r>
      <w:rPr>
        <w:color w:val="000000"/>
      </w:rPr>
      <w:tab/>
      <w:t>Enterprise Mobility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006"/>
    <w:multiLevelType w:val="multilevel"/>
    <w:tmpl w:val="059EF6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DA653B"/>
    <w:multiLevelType w:val="multilevel"/>
    <w:tmpl w:val="B4C208B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0D11A1"/>
    <w:multiLevelType w:val="multilevel"/>
    <w:tmpl w:val="239451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5867B6"/>
    <w:multiLevelType w:val="multilevel"/>
    <w:tmpl w:val="EB1AF83E"/>
    <w:lvl w:ilvl="0">
      <w:start w:val="1"/>
      <w:numFmt w:val="decimal"/>
      <w:lvlText w:val="%1."/>
      <w:lvlJc w:val="left"/>
      <w:pPr>
        <w:ind w:left="720" w:hanging="360"/>
      </w:pPr>
      <w:rPr>
        <w:sz w:val="24"/>
        <w:szCs w:val="24"/>
      </w:rPr>
    </w:lvl>
    <w:lvl w:ilvl="1">
      <w:start w:val="1"/>
      <w:numFmt w:val="upperLetter"/>
      <w:lvlText w:val="%2."/>
      <w:lvlJc w:val="left"/>
      <w:pPr>
        <w:ind w:left="1800" w:hanging="360"/>
      </w:pPr>
    </w:lvl>
    <w:lvl w:ilvl="2">
      <w:start w:val="1"/>
      <w:numFmt w:val="bullet"/>
      <w:lvlText w:val="●"/>
      <w:lvlJc w:val="left"/>
      <w:pPr>
        <w:ind w:left="2700" w:hanging="360"/>
      </w:pPr>
      <w:rPr>
        <w:rFonts w:ascii="Noto Sans Symbols" w:eastAsia="Noto Sans Symbols" w:hAnsi="Noto Sans Symbols" w:cs="Noto Sans Symbols"/>
      </w:rPr>
    </w:lvl>
    <w:lvl w:ilvl="3">
      <w:start w:val="1"/>
      <w:numFmt w:val="lowerLetter"/>
      <w:lvlText w:val="%4."/>
      <w:lvlJc w:val="left"/>
      <w:pPr>
        <w:ind w:left="3240" w:hanging="360"/>
      </w:pPr>
    </w:lvl>
    <w:lvl w:ilvl="4">
      <w:start w:val="1"/>
      <w:numFmt w:val="decimal"/>
      <w:lvlText w:val="%5."/>
      <w:lvlJc w:val="left"/>
      <w:pPr>
        <w:ind w:left="3960" w:hanging="360"/>
      </w:pPr>
    </w:lvl>
    <w:lvl w:ilvl="5">
      <w:start w:val="1"/>
      <w:numFmt w:val="bullet"/>
      <w:lvlText w:val="·"/>
      <w:lvlJc w:val="left"/>
      <w:pPr>
        <w:ind w:left="5115" w:hanging="615"/>
      </w:pPr>
      <w:rPr>
        <w:rFonts w:ascii="Times New Roman" w:eastAsia="Times New Roman" w:hAnsi="Times New Roman" w:cs="Times New Roman"/>
      </w:rPr>
    </w:lvl>
    <w:lvl w:ilvl="6">
      <w:start w:val="1"/>
      <w:numFmt w:val="bullet"/>
      <w:lvlText w:val="-"/>
      <w:lvlJc w:val="left"/>
      <w:pPr>
        <w:ind w:left="5400" w:hanging="360"/>
      </w:pPr>
      <w:rPr>
        <w:rFonts w:ascii="Times New Roman" w:eastAsia="Times New Roman" w:hAnsi="Times New Roman" w:cs="Times New Roman"/>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CA0159E"/>
    <w:multiLevelType w:val="multilevel"/>
    <w:tmpl w:val="EB8CEBB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583875"/>
    <w:multiLevelType w:val="multilevel"/>
    <w:tmpl w:val="4E7EB0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AC0AF4"/>
    <w:multiLevelType w:val="multilevel"/>
    <w:tmpl w:val="E57A2270"/>
    <w:lvl w:ilvl="0">
      <w:start w:val="1"/>
      <w:numFmt w:val="decimal"/>
      <w:lvlText w:val="%1"/>
      <w:lvlJc w:val="left"/>
      <w:pPr>
        <w:ind w:left="972" w:hanging="432"/>
      </w:pPr>
    </w:lvl>
    <w:lvl w:ilvl="1">
      <w:start w:val="1"/>
      <w:numFmt w:val="decimal"/>
      <w:lvlText w:val="%1.%2"/>
      <w:lvlJc w:val="left"/>
      <w:pPr>
        <w:ind w:left="1116" w:hanging="576"/>
      </w:pPr>
    </w:lvl>
    <w:lvl w:ilvl="2">
      <w:start w:val="1"/>
      <w:numFmt w:val="decimal"/>
      <w:lvlText w:val="%1.%2.%3"/>
      <w:lvlJc w:val="left"/>
      <w:pPr>
        <w:ind w:left="720" w:hanging="720"/>
      </w:pPr>
    </w:lvl>
    <w:lvl w:ilvl="3">
      <w:start w:val="1"/>
      <w:numFmt w:val="decimal"/>
      <w:lvlText w:val="%1.%2.%3.%4"/>
      <w:lvlJc w:val="left"/>
      <w:pPr>
        <w:ind w:left="1674" w:hanging="864"/>
      </w:pPr>
    </w:lvl>
    <w:lvl w:ilvl="4">
      <w:start w:val="1"/>
      <w:numFmt w:val="decimal"/>
      <w:lvlText w:val="%1.%2.%3.%4.%5"/>
      <w:lvlJc w:val="left"/>
      <w:pPr>
        <w:ind w:left="1008" w:hanging="1008"/>
      </w:pPr>
      <w:rPr>
        <w:b w:val="0"/>
        <w:i w:val="0"/>
        <w:smallCaps w:val="0"/>
        <w:strike w:val="0"/>
        <w:u w:val="none"/>
        <w:vertAlign w:val="baseline"/>
      </w:rPr>
    </w:lvl>
    <w:lvl w:ilvl="5">
      <w:start w:val="1"/>
      <w:numFmt w:val="upperLetter"/>
      <w:lvlText w:val="Appendix %6"/>
      <w:lvlJc w:val="left"/>
      <w:pPr>
        <w:ind w:left="1152" w:hanging="1152"/>
      </w:pPr>
    </w:lvl>
    <w:lvl w:ilvl="6">
      <w:start w:val="1"/>
      <w:numFmt w:val="decimal"/>
      <w:lvlText w:val="%6.%7"/>
      <w:lvlJc w:val="left"/>
      <w:pPr>
        <w:ind w:left="1296" w:hanging="1296"/>
      </w:pPr>
    </w:lvl>
    <w:lvl w:ilvl="7">
      <w:start w:val="1"/>
      <w:numFmt w:val="decimal"/>
      <w:lvlText w:val="%6.%7.%8"/>
      <w:lvlJc w:val="left"/>
      <w:pPr>
        <w:ind w:left="1440" w:hanging="1440"/>
      </w:pPr>
    </w:lvl>
    <w:lvl w:ilvl="8">
      <w:start w:val="1"/>
      <w:numFmt w:val="decimal"/>
      <w:lvlText w:val="%6.%7.%8.%9"/>
      <w:lvlJc w:val="left"/>
      <w:pPr>
        <w:ind w:left="1584" w:hanging="1584"/>
      </w:pPr>
    </w:lvl>
  </w:abstractNum>
  <w:abstractNum w:abstractNumId="7" w15:restartNumberingAfterBreak="0">
    <w:nsid w:val="4879010B"/>
    <w:multiLevelType w:val="multilevel"/>
    <w:tmpl w:val="46F48C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A14408"/>
    <w:multiLevelType w:val="multilevel"/>
    <w:tmpl w:val="2E68A32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3621A44"/>
    <w:multiLevelType w:val="multilevel"/>
    <w:tmpl w:val="A7A023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5167546"/>
    <w:multiLevelType w:val="multilevel"/>
    <w:tmpl w:val="C388EF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61464C"/>
    <w:multiLevelType w:val="multilevel"/>
    <w:tmpl w:val="06D43B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89515F1"/>
    <w:multiLevelType w:val="multilevel"/>
    <w:tmpl w:val="F10A9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F315AD"/>
    <w:multiLevelType w:val="multilevel"/>
    <w:tmpl w:val="970E83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2B0455F"/>
    <w:multiLevelType w:val="multilevel"/>
    <w:tmpl w:val="106C5C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3800AA"/>
    <w:multiLevelType w:val="multilevel"/>
    <w:tmpl w:val="4DECD7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4171F0"/>
    <w:multiLevelType w:val="multilevel"/>
    <w:tmpl w:val="8A1244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53E1C60"/>
    <w:multiLevelType w:val="multilevel"/>
    <w:tmpl w:val="AE86EF3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F66937"/>
    <w:multiLevelType w:val="multilevel"/>
    <w:tmpl w:val="77CEBD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A6259E8"/>
    <w:multiLevelType w:val="multilevel"/>
    <w:tmpl w:val="DC4CFC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F2732F"/>
    <w:multiLevelType w:val="multilevel"/>
    <w:tmpl w:val="23444F8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415" w:hanging="615"/>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5476284">
    <w:abstractNumId w:val="15"/>
  </w:num>
  <w:num w:numId="2" w16cid:durableId="1501192505">
    <w:abstractNumId w:val="18"/>
  </w:num>
  <w:num w:numId="3" w16cid:durableId="1569615104">
    <w:abstractNumId w:val="19"/>
  </w:num>
  <w:num w:numId="4" w16cid:durableId="1307079677">
    <w:abstractNumId w:val="7"/>
  </w:num>
  <w:num w:numId="5" w16cid:durableId="1288003255">
    <w:abstractNumId w:val="8"/>
  </w:num>
  <w:num w:numId="6" w16cid:durableId="1798792371">
    <w:abstractNumId w:val="0"/>
  </w:num>
  <w:num w:numId="7" w16cid:durableId="1981767711">
    <w:abstractNumId w:val="13"/>
  </w:num>
  <w:num w:numId="8" w16cid:durableId="190414735">
    <w:abstractNumId w:val="5"/>
  </w:num>
  <w:num w:numId="9" w16cid:durableId="1589774074">
    <w:abstractNumId w:val="14"/>
  </w:num>
  <w:num w:numId="10" w16cid:durableId="140385313">
    <w:abstractNumId w:val="2"/>
  </w:num>
  <w:num w:numId="11" w16cid:durableId="1849327486">
    <w:abstractNumId w:val="9"/>
  </w:num>
  <w:num w:numId="12" w16cid:durableId="523984402">
    <w:abstractNumId w:val="17"/>
  </w:num>
  <w:num w:numId="13" w16cid:durableId="1792163376">
    <w:abstractNumId w:val="6"/>
  </w:num>
  <w:num w:numId="14" w16cid:durableId="931011201">
    <w:abstractNumId w:val="10"/>
  </w:num>
  <w:num w:numId="15" w16cid:durableId="1681855949">
    <w:abstractNumId w:val="3"/>
  </w:num>
  <w:num w:numId="16" w16cid:durableId="1258517054">
    <w:abstractNumId w:val="20"/>
  </w:num>
  <w:num w:numId="17" w16cid:durableId="305360450">
    <w:abstractNumId w:val="16"/>
  </w:num>
  <w:num w:numId="18" w16cid:durableId="2115010479">
    <w:abstractNumId w:val="1"/>
  </w:num>
  <w:num w:numId="19" w16cid:durableId="1229457825">
    <w:abstractNumId w:val="12"/>
  </w:num>
  <w:num w:numId="20" w16cid:durableId="1340621907">
    <w:abstractNumId w:val="4"/>
  </w:num>
  <w:num w:numId="21" w16cid:durableId="858927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37080"/>
    <w:rsid w:val="00182E79"/>
    <w:rsid w:val="0022011D"/>
    <w:rsid w:val="0023654A"/>
    <w:rsid w:val="002862AE"/>
    <w:rsid w:val="00294B95"/>
    <w:rsid w:val="006251A9"/>
    <w:rsid w:val="006E709B"/>
    <w:rsid w:val="008404BB"/>
    <w:rsid w:val="00A51C6A"/>
    <w:rsid w:val="00C37080"/>
    <w:rsid w:val="00C72314"/>
    <w:rsid w:val="00F6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21D9"/>
  <w15:docId w15:val="{869593A0-1D62-4174-8553-42142013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ind w:left="450" w:hanging="432"/>
      <w:outlineLvl w:val="0"/>
    </w:pPr>
    <w:rPr>
      <w:rFonts w:ascii="Cambria" w:eastAsia="Cambria" w:hAnsi="Cambria" w:cs="Cambria"/>
      <w:b/>
      <w:color w:val="4F81BD"/>
      <w:sz w:val="28"/>
      <w:szCs w:val="28"/>
    </w:rPr>
  </w:style>
  <w:style w:type="paragraph" w:styleId="Heading2">
    <w:name w:val="heading 2"/>
    <w:basedOn w:val="Normal"/>
    <w:next w:val="Normal"/>
    <w:pPr>
      <w:keepNext/>
      <w:keepLines/>
      <w:spacing w:before="200" w:after="0"/>
      <w:ind w:left="540" w:hanging="576"/>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40" w:after="120"/>
      <w:ind w:left="720" w:hanging="720"/>
      <w:outlineLvl w:val="2"/>
    </w:pPr>
    <w:rPr>
      <w:rFonts w:ascii="Cambria" w:eastAsia="Cambria" w:hAnsi="Cambria" w:cs="Cambria"/>
      <w:b/>
      <w:color w:val="4F81BD"/>
    </w:rPr>
  </w:style>
  <w:style w:type="paragraph" w:styleId="Heading4">
    <w:name w:val="heading 4"/>
    <w:basedOn w:val="Normal"/>
    <w:next w:val="Normal"/>
    <w:pPr>
      <w:keepNext/>
      <w:keepLines/>
      <w:spacing w:before="200" w:after="0"/>
      <w:ind w:left="900" w:hanging="900"/>
      <w:outlineLvl w:val="3"/>
    </w:pPr>
    <w:rPr>
      <w:rFonts w:ascii="Cambria" w:eastAsia="Cambria" w:hAnsi="Cambria" w:cs="Cambria"/>
      <w:b/>
      <w:color w:val="4F81BD"/>
      <w:sz w:val="22"/>
      <w:szCs w:val="22"/>
    </w:r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i/>
      <w:color w:val="4F81BD"/>
      <w:sz w:val="22"/>
      <w:szCs w:val="22"/>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72" w:type="dxa"/>
        <w:left w:w="72" w:type="dxa"/>
        <w:bottom w:w="72" w:type="dxa"/>
        <w:right w:w="72" w:type="dxa"/>
      </w:tblCellMar>
    </w:tblPr>
  </w:style>
  <w:style w:type="paragraph" w:styleId="BalloonText">
    <w:name w:val="Balloon Text"/>
    <w:basedOn w:val="Normal"/>
    <w:link w:val="BalloonTextChar"/>
    <w:uiPriority w:val="99"/>
    <w:semiHidden/>
    <w:unhideWhenUsed/>
    <w:rsid w:val="00294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B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memoranda/fy2007/m07-16.pdf" TargetMode="External"/><Relationship Id="rId13" Type="http://schemas.openxmlformats.org/officeDocument/2006/relationships/hyperlink" Target="http://en.wikipedia.org/wiki/Act_of_Congress" TargetMode="External"/><Relationship Id="rId3" Type="http://schemas.openxmlformats.org/officeDocument/2006/relationships/settings" Target="settings.xml"/><Relationship Id="rId7" Type="http://schemas.openxmlformats.org/officeDocument/2006/relationships/hyperlink" Target="http://www.whitehouse.gov/sites/default/files/omb/memoranda/fy2006/m06-16.pdf%20and%20M-07-16" TargetMode="External"/><Relationship Id="rId12" Type="http://schemas.openxmlformats.org/officeDocument/2006/relationships/hyperlink" Target="http://en.wikipedia.org/wiki/Compon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itehouse.gov/sites/default/files/omb/circulars/a11/current_year/s79.pdf" TargetMode="External"/><Relationship Id="rId5" Type="http://schemas.openxmlformats.org/officeDocument/2006/relationships/footnotes" Target="footnotes.xml"/><Relationship Id="rId15" Type="http://schemas.openxmlformats.org/officeDocument/2006/relationships/hyperlink" Target="http://gsa.federalschedules.com/Resource-Center/Resources/TAA-Designated-Countries.aspx"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en.wikipedia.org/wiki/Trade_Act_of_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13040</Words>
  <Characters>74334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KellyJAdams</dc:creator>
  <cp:lastModifiedBy>AmandaCDean</cp:lastModifiedBy>
  <cp:revision>2</cp:revision>
  <dcterms:created xsi:type="dcterms:W3CDTF">2026-03-31T13:19:00Z</dcterms:created>
  <dcterms:modified xsi:type="dcterms:W3CDTF">2026-03-31T13:19:00Z</dcterms:modified>
</cp:coreProperties>
</file>