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b w:val="1"/>
          <w:bCs w:val="1"/>
          <w:color w:val="333333"/>
          <w:sz w:val="48"/>
          <w:szCs w:val="48"/>
        </w:rPr>
      </w:pPr>
      <w:r w:rsidDel="00000000" w:rsidR="00000000" w:rsidRPr="00000000">
        <w:rPr>
          <w:b w:val="1"/>
          <w:bCs w:val="1"/>
          <w:color w:val="333333"/>
          <w:sz w:val="48"/>
          <w:szCs w:val="48"/>
          <w:rtl w:val="0"/>
        </w:rPr>
        <w:t xml:space="preserve">FY 2027 per diem highlights</w:t>
      </w:r>
    </w:p>
    <w:p w:rsidR="00000000" w:rsidDel="00000000" w:rsidP="00000000" w:rsidRDefault="00000000" w:rsidRPr="00000000" w14:paraId="00000002">
      <w:pPr>
        <w:spacing w:after="240" w:lineRule="auto"/>
        <w:rPr>
          <w:color w:val="333333"/>
        </w:rPr>
      </w:pPr>
      <w:r w:rsidDel="00000000" w:rsidR="00000000" w:rsidRPr="00000000">
        <w:rPr>
          <w:color w:val="333333"/>
          <w:rtl w:val="0"/>
        </w:rPr>
        <w:t xml:space="preserve">GSA </w:t>
      </w:r>
      <w:r w:rsidDel="00000000" w:rsidR="00000000" w:rsidRPr="00000000">
        <w:rPr>
          <w:color w:val="333333"/>
          <w:rtl w:val="0"/>
        </w:rPr>
        <w:t xml:space="preserve">establishes the per diem rates for the continental United States (CONUS), which includes the 48 contiguous states and the District of Columbia. Federal agencies use the per diem rates to reimburse their employees for subsistence expenses incurred while on official travel.</w:t>
      </w:r>
    </w:p>
    <w:p w:rsidR="00000000" w:rsidDel="00000000" w:rsidP="00000000" w:rsidRDefault="00000000" w:rsidRPr="00000000" w14:paraId="00000003">
      <w:pPr>
        <w:spacing w:after="240" w:before="240" w:lineRule="auto"/>
        <w:rPr>
          <w:color w:val="333333"/>
        </w:rPr>
      </w:pPr>
      <w:r w:rsidDel="00000000" w:rsidR="00000000" w:rsidRPr="00000000">
        <w:rPr>
          <w:color w:val="333333"/>
          <w:rtl w:val="0"/>
        </w:rPr>
        <w:t xml:space="preserve">The Federal Travel Regulation (FTR) allows for actual expense reimbursement when per diem rates are insufficient to meet necessary expenses. Please see </w:t>
      </w:r>
      <w:hyperlink r:id="rId6">
        <w:r w:rsidDel="00000000" w:rsidR="00000000" w:rsidRPr="00000000">
          <w:rPr>
            <w:color w:val="1155cc"/>
            <w:u w:val="single"/>
            <w:rtl w:val="0"/>
          </w:rPr>
          <w:t xml:space="preserve">FTR § 301-11.23.</w:t>
        </w:r>
      </w:hyperlink>
      <w:r w:rsidDel="00000000" w:rsidR="00000000" w:rsidRPr="00000000">
        <w:rPr>
          <w:rtl w:val="0"/>
        </w:rPr>
      </w:r>
    </w:p>
    <w:p w:rsidR="00000000" w:rsidDel="00000000" w:rsidP="00000000" w:rsidRDefault="00000000" w:rsidRPr="00000000" w14:paraId="00000004">
      <w:pPr>
        <w:spacing w:after="240" w:before="240" w:lineRule="auto"/>
        <w:rPr>
          <w:b w:val="1"/>
          <w:bCs w:val="1"/>
          <w:color w:val="333333"/>
        </w:rPr>
      </w:pPr>
      <w:r w:rsidDel="00000000" w:rsidR="00000000" w:rsidRPr="00000000">
        <w:rPr>
          <w:b w:val="1"/>
          <w:bCs w:val="1"/>
          <w:color w:val="333333"/>
          <w:rtl w:val="0"/>
        </w:rPr>
        <w:t xml:space="preserve">FY 2027 Results:</w:t>
      </w:r>
    </w:p>
    <w:p w:rsidR="00000000" w:rsidDel="00000000" w:rsidP="00000000" w:rsidRDefault="00000000" w:rsidRPr="00000000" w14:paraId="00000005">
      <w:pPr>
        <w:spacing w:after="240" w:before="240" w:lineRule="auto"/>
        <w:rPr>
          <w:color w:val="333333"/>
        </w:rPr>
      </w:pPr>
      <w:r w:rsidDel="00000000" w:rsidR="00000000" w:rsidRPr="00000000">
        <w:rPr>
          <w:color w:val="333333"/>
          <w:rtl w:val="0"/>
        </w:rPr>
        <w:t xml:space="preserve">Federal per diem rates consist of a maximum lodging allowance component and a meals and incidental expenses (M&amp;IE) component. The standard rate of $181 ($113 lodging, $68 M&amp;IE) applies to most of CONUS. For fiscal year (FY) 2027, there are 295 non-standard areas (NSAs) that have per diem rates higher than the standard rate. </w:t>
      </w:r>
    </w:p>
    <w:p w:rsidR="00000000" w:rsidDel="00000000" w:rsidP="00000000" w:rsidRDefault="00000000" w:rsidRPr="00000000" w14:paraId="00000006">
      <w:pPr>
        <w:spacing w:after="240" w:before="240" w:lineRule="auto"/>
        <w:rPr>
          <w:color w:val="333333"/>
        </w:rPr>
      </w:pPr>
      <w:r w:rsidDel="00000000" w:rsidR="00000000" w:rsidRPr="00000000">
        <w:rPr>
          <w:color w:val="333333"/>
          <w:rtl w:val="0"/>
        </w:rPr>
        <w:t xml:space="preserve">The standard CONUS lodging rate increased from $110 to $113. The M&amp;IE rate tiers were not revised for FY 2027; they were last revised in FY 2025 and are scheduled for review in FY 2028. The M&amp;IE rate tiers are $68-$92.</w:t>
      </w:r>
    </w:p>
    <w:p w:rsidR="00000000" w:rsidDel="00000000" w:rsidP="00000000" w:rsidRDefault="00000000" w:rsidRPr="00000000" w14:paraId="00000007">
      <w:pPr>
        <w:spacing w:after="240" w:before="240" w:lineRule="auto"/>
        <w:rPr/>
      </w:pPr>
      <w:r w:rsidDel="00000000" w:rsidR="00000000" w:rsidRPr="00000000">
        <w:rPr>
          <w:color w:val="333333"/>
          <w:rtl w:val="0"/>
        </w:rPr>
        <w:t xml:space="preserve">Allentown, PA, which was an NSA in FY 2026, moved into the standard CONUS rate category.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cfr.gov/current/title-41/section-301-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