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AD446" w14:textId="77777777" w:rsidR="00191ADD" w:rsidRDefault="00783A60">
      <w:pPr>
        <w:pStyle w:val="Title"/>
        <w:rPr>
          <w:b/>
          <w:bCs/>
        </w:rPr>
      </w:pPr>
      <w:r>
        <w:rPr>
          <w:b/>
          <w:bCs/>
        </w:rPr>
        <w:t>Small Business Governmentwide Acquisition Contracts Ordering Guide</w:t>
      </w:r>
    </w:p>
    <w:p w14:paraId="61CE4BAF" w14:textId="77777777" w:rsidR="00191ADD" w:rsidRDefault="00191ADD">
      <w:pPr>
        <w:rPr>
          <w:i/>
          <w:iCs/>
          <w:color w:val="FF0000"/>
          <w:sz w:val="40"/>
          <w:szCs w:val="40"/>
        </w:rPr>
      </w:pPr>
    </w:p>
    <w:p w14:paraId="423A52A3" w14:textId="77777777" w:rsidR="00191ADD" w:rsidRDefault="00191ADD">
      <w:pPr>
        <w:rPr>
          <w:i/>
          <w:iCs/>
          <w:color w:val="FF0000"/>
          <w:sz w:val="40"/>
          <w:szCs w:val="40"/>
        </w:rPr>
      </w:pPr>
    </w:p>
    <w:p w14:paraId="52811DCA" w14:textId="77777777" w:rsidR="00191ADD" w:rsidRDefault="00783A60">
      <w:pPr>
        <w:rPr>
          <w:sz w:val="40"/>
          <w:szCs w:val="40"/>
        </w:rPr>
      </w:pPr>
      <w:r>
        <w:rPr>
          <w:noProof/>
          <w:sz w:val="40"/>
          <w:szCs w:val="40"/>
        </w:rPr>
        <w:drawing>
          <wp:inline distT="0" distB="0" distL="0" distR="0" wp14:anchorId="5C3DE816" wp14:editId="4DFD8D27">
            <wp:extent cx="3485951" cy="1022943"/>
            <wp:effectExtent l="0" t="0" r="0" b="0"/>
            <wp:docPr id="5" name="image2.jpg" descr="8 a stars three logo"/>
            <wp:cNvGraphicFramePr/>
            <a:graphic xmlns:a="http://schemas.openxmlformats.org/drawingml/2006/main">
              <a:graphicData uri="http://schemas.openxmlformats.org/drawingml/2006/picture">
                <pic:pic xmlns:pic="http://schemas.openxmlformats.org/drawingml/2006/picture">
                  <pic:nvPicPr>
                    <pic:cNvPr id="0" name="image2.jpg" descr="8 a stars three logo"/>
                    <pic:cNvPicPr preferRelativeResize="0"/>
                  </pic:nvPicPr>
                  <pic:blipFill>
                    <a:blip r:embed="rId7"/>
                    <a:srcRect/>
                    <a:stretch>
                      <a:fillRect/>
                    </a:stretch>
                  </pic:blipFill>
                  <pic:spPr>
                    <a:xfrm>
                      <a:off x="0" y="0"/>
                      <a:ext cx="3485951" cy="1022943"/>
                    </a:xfrm>
                    <a:prstGeom prst="rect">
                      <a:avLst/>
                    </a:prstGeom>
                    <a:ln/>
                  </pic:spPr>
                </pic:pic>
              </a:graphicData>
            </a:graphic>
          </wp:inline>
        </w:drawing>
      </w:r>
    </w:p>
    <w:p w14:paraId="3E60C1C6" w14:textId="77777777" w:rsidR="00191ADD" w:rsidRDefault="00191ADD">
      <w:pPr>
        <w:rPr>
          <w:sz w:val="40"/>
          <w:szCs w:val="40"/>
        </w:rPr>
      </w:pPr>
    </w:p>
    <w:p w14:paraId="20F69848" w14:textId="77777777" w:rsidR="00191ADD" w:rsidRDefault="00191ADD">
      <w:pPr>
        <w:jc w:val="both"/>
      </w:pPr>
    </w:p>
    <w:p w14:paraId="2F3CC358" w14:textId="77777777" w:rsidR="00191ADD" w:rsidRDefault="00191ADD">
      <w:pPr>
        <w:jc w:val="both"/>
      </w:pPr>
    </w:p>
    <w:p w14:paraId="491EE1DB" w14:textId="77777777" w:rsidR="00191ADD" w:rsidRDefault="00783A60">
      <w:r>
        <w:rPr>
          <w:noProof/>
        </w:rPr>
        <w:drawing>
          <wp:inline distT="0" distB="0" distL="0" distR="0" wp14:anchorId="131CDFFF" wp14:editId="55C9F069">
            <wp:extent cx="3308539" cy="670084"/>
            <wp:effectExtent l="0" t="0" r="0" b="0"/>
            <wp:docPr id="4" name="image1.png" descr="vets 2 logo"/>
            <wp:cNvGraphicFramePr/>
            <a:graphic xmlns:a="http://schemas.openxmlformats.org/drawingml/2006/main">
              <a:graphicData uri="http://schemas.openxmlformats.org/drawingml/2006/picture">
                <pic:pic xmlns:pic="http://schemas.openxmlformats.org/drawingml/2006/picture">
                  <pic:nvPicPr>
                    <pic:cNvPr id="0" name="image1.png" descr="vets 2 logo"/>
                    <pic:cNvPicPr preferRelativeResize="0"/>
                  </pic:nvPicPr>
                  <pic:blipFill>
                    <a:blip r:embed="rId8"/>
                    <a:srcRect/>
                    <a:stretch>
                      <a:fillRect/>
                    </a:stretch>
                  </pic:blipFill>
                  <pic:spPr>
                    <a:xfrm>
                      <a:off x="0" y="0"/>
                      <a:ext cx="3308539" cy="670084"/>
                    </a:xfrm>
                    <a:prstGeom prst="rect">
                      <a:avLst/>
                    </a:prstGeom>
                    <a:ln/>
                  </pic:spPr>
                </pic:pic>
              </a:graphicData>
            </a:graphic>
          </wp:inline>
        </w:drawing>
      </w:r>
    </w:p>
    <w:p w14:paraId="40CB7510" w14:textId="77777777" w:rsidR="00191ADD" w:rsidRDefault="00191ADD"/>
    <w:p w14:paraId="5856ACDF" w14:textId="77777777" w:rsidR="00191ADD" w:rsidRDefault="00783A60">
      <w:pPr>
        <w:tabs>
          <w:tab w:val="center" w:pos="4680"/>
          <w:tab w:val="right" w:pos="9360"/>
        </w:tabs>
      </w:pPr>
      <w:r>
        <w:rPr>
          <w:noProof/>
          <w:sz w:val="36"/>
          <w:szCs w:val="36"/>
        </w:rPr>
        <w:drawing>
          <wp:inline distT="114300" distB="114300" distL="114300" distR="114300" wp14:anchorId="3F18BD84" wp14:editId="332B54D5">
            <wp:extent cx="3439327" cy="1236164"/>
            <wp:effectExtent l="0" t="0" r="0" b="0"/>
            <wp:docPr id="8" name="image4.png" descr="Polaris Logo"/>
            <wp:cNvGraphicFramePr/>
            <a:graphic xmlns:a="http://schemas.openxmlformats.org/drawingml/2006/main">
              <a:graphicData uri="http://schemas.openxmlformats.org/drawingml/2006/picture">
                <pic:pic xmlns:pic="http://schemas.openxmlformats.org/drawingml/2006/picture">
                  <pic:nvPicPr>
                    <pic:cNvPr id="0" name="image4.png" descr="Polaris Logo"/>
                    <pic:cNvPicPr preferRelativeResize="0"/>
                  </pic:nvPicPr>
                  <pic:blipFill>
                    <a:blip r:embed="rId9"/>
                    <a:srcRect/>
                    <a:stretch>
                      <a:fillRect/>
                    </a:stretch>
                  </pic:blipFill>
                  <pic:spPr>
                    <a:xfrm>
                      <a:off x="0" y="0"/>
                      <a:ext cx="3439327" cy="1236164"/>
                    </a:xfrm>
                    <a:prstGeom prst="rect">
                      <a:avLst/>
                    </a:prstGeom>
                    <a:ln/>
                  </pic:spPr>
                </pic:pic>
              </a:graphicData>
            </a:graphic>
          </wp:inline>
        </w:drawing>
      </w:r>
    </w:p>
    <w:p w14:paraId="1032BA7C" w14:textId="77777777" w:rsidR="00191ADD" w:rsidRDefault="00191ADD">
      <w:pPr>
        <w:jc w:val="left"/>
      </w:pPr>
    </w:p>
    <w:p w14:paraId="0528E7DD" w14:textId="77777777" w:rsidR="00191ADD" w:rsidRDefault="00783A60">
      <w:pPr>
        <w:rPr>
          <w:rFonts w:ascii="Cambria" w:eastAsia="Cambria" w:hAnsi="Cambria" w:cs="Cambria"/>
          <w:color w:val="4F81BD"/>
        </w:rPr>
      </w:pPr>
      <w:r>
        <w:br w:type="page"/>
      </w:r>
    </w:p>
    <w:p w14:paraId="0D53C156" w14:textId="77777777" w:rsidR="00191ADD" w:rsidRDefault="00783A60">
      <w:pPr>
        <w:keepNext/>
        <w:keepLines/>
        <w:pBdr>
          <w:top w:val="nil"/>
          <w:left w:val="nil"/>
          <w:bottom w:val="nil"/>
          <w:right w:val="nil"/>
          <w:between w:val="nil"/>
        </w:pBdr>
        <w:spacing w:before="480" w:line="276" w:lineRule="auto"/>
        <w:jc w:val="left"/>
        <w:rPr>
          <w:rFonts w:ascii="Cambria" w:eastAsia="Cambria" w:hAnsi="Cambria" w:cs="Cambria"/>
          <w:b/>
          <w:bCs/>
          <w:color w:val="366091"/>
          <w:sz w:val="28"/>
          <w:szCs w:val="28"/>
        </w:rPr>
      </w:pPr>
      <w:r>
        <w:rPr>
          <w:rFonts w:ascii="Cambria" w:eastAsia="Cambria" w:hAnsi="Cambria" w:cs="Cambria"/>
          <w:b/>
          <w:bCs/>
          <w:color w:val="366091"/>
          <w:sz w:val="28"/>
          <w:szCs w:val="28"/>
        </w:rPr>
        <w:lastRenderedPageBreak/>
        <w:t>Table of Contents</w:t>
      </w:r>
    </w:p>
    <w:sdt>
      <w:sdtPr>
        <w:id w:val="607626992"/>
        <w:docPartObj>
          <w:docPartGallery w:val="Table of Contents"/>
          <w:docPartUnique/>
        </w:docPartObj>
      </w:sdtPr>
      <w:sdtEndPr/>
      <w:sdtContent>
        <w:p w14:paraId="612CAE9F" w14:textId="5E861AD2" w:rsidR="00191ADD" w:rsidRDefault="00783A60">
          <w:pPr>
            <w:widowControl w:val="0"/>
            <w:tabs>
              <w:tab w:val="right" w:pos="12000"/>
            </w:tabs>
            <w:spacing w:before="60"/>
            <w:jc w:val="left"/>
            <w:rPr>
              <w:b/>
              <w:bCs/>
              <w:color w:val="000000"/>
            </w:rPr>
          </w:pPr>
          <w:r>
            <w:fldChar w:fldCharType="begin"/>
          </w:r>
          <w:r>
            <w:instrText xml:space="preserve"> TOC \h \u \z \t "Heading 1,1,Heading 2,2,Heading 3,3,"</w:instrText>
          </w:r>
          <w:r>
            <w:fldChar w:fldCharType="separate"/>
          </w:r>
          <w:hyperlink w:anchor="_b6n3qn5wqpvb">
            <w:r>
              <w:rPr>
                <w:color w:val="000000"/>
              </w:rPr>
              <w:t>Ordering Guide Overview</w:t>
            </w:r>
            <w:r>
              <w:rPr>
                <w:color w:val="000000"/>
              </w:rPr>
              <w:tab/>
              <w:t>5</w:t>
            </w:r>
          </w:hyperlink>
        </w:p>
        <w:p w14:paraId="0A33F450" w14:textId="77777777" w:rsidR="00191ADD" w:rsidRDefault="00783A60">
          <w:pPr>
            <w:widowControl w:val="0"/>
            <w:tabs>
              <w:tab w:val="right" w:pos="12000"/>
            </w:tabs>
            <w:spacing w:before="60"/>
            <w:jc w:val="left"/>
            <w:rPr>
              <w:b/>
              <w:bCs/>
              <w:color w:val="000000"/>
            </w:rPr>
          </w:pPr>
          <w:hyperlink w:anchor="_5eu23dksdgrd">
            <w:r>
              <w:rPr>
                <w:color w:val="000000"/>
              </w:rPr>
              <w:t>Part I – General Information</w:t>
            </w:r>
            <w:r>
              <w:rPr>
                <w:color w:val="000000"/>
              </w:rPr>
              <w:tab/>
              <w:t>6</w:t>
            </w:r>
          </w:hyperlink>
        </w:p>
        <w:p w14:paraId="06305FC8" w14:textId="77777777" w:rsidR="00191ADD" w:rsidRDefault="00783A60">
          <w:pPr>
            <w:widowControl w:val="0"/>
            <w:tabs>
              <w:tab w:val="right" w:pos="12000"/>
            </w:tabs>
            <w:spacing w:before="60"/>
            <w:jc w:val="left"/>
            <w:rPr>
              <w:b/>
              <w:bCs/>
              <w:color w:val="000000"/>
            </w:rPr>
          </w:pPr>
          <w:hyperlink w:anchor="_odj5jf3asyi6">
            <w:r>
              <w:rPr>
                <w:color w:val="000000"/>
              </w:rPr>
              <w:t>Introduction</w:t>
            </w:r>
            <w:r>
              <w:rPr>
                <w:color w:val="000000"/>
              </w:rPr>
              <w:tab/>
              <w:t>6</w:t>
            </w:r>
          </w:hyperlink>
        </w:p>
        <w:p w14:paraId="08D73069" w14:textId="77777777" w:rsidR="00191ADD" w:rsidRDefault="00783A60">
          <w:pPr>
            <w:widowControl w:val="0"/>
            <w:tabs>
              <w:tab w:val="right" w:pos="12000"/>
            </w:tabs>
            <w:spacing w:before="60"/>
            <w:jc w:val="left"/>
            <w:rPr>
              <w:b/>
              <w:bCs/>
              <w:color w:val="000000"/>
            </w:rPr>
          </w:pPr>
          <w:hyperlink w:anchor="_kz7ka2agygrb">
            <w:r>
              <w:rPr>
                <w:color w:val="000000"/>
              </w:rPr>
              <w:t>Scope</w:t>
            </w:r>
            <w:r>
              <w:rPr>
                <w:color w:val="000000"/>
              </w:rPr>
              <w:tab/>
              <w:t>6</w:t>
            </w:r>
          </w:hyperlink>
        </w:p>
        <w:p w14:paraId="4268DAD3" w14:textId="77777777" w:rsidR="00191ADD" w:rsidRDefault="00783A60">
          <w:pPr>
            <w:widowControl w:val="0"/>
            <w:tabs>
              <w:tab w:val="right" w:pos="12000"/>
            </w:tabs>
            <w:spacing w:before="60"/>
            <w:jc w:val="left"/>
            <w:rPr>
              <w:b/>
              <w:bCs/>
              <w:color w:val="000000"/>
            </w:rPr>
          </w:pPr>
          <w:hyperlink w:anchor="_a5ifhqrw2qpm">
            <w:r>
              <w:rPr>
                <w:color w:val="000000"/>
              </w:rPr>
              <w:t>Ordering from the Small Business GWACs</w:t>
            </w:r>
            <w:r>
              <w:rPr>
                <w:color w:val="000000"/>
              </w:rPr>
              <w:tab/>
              <w:t>6</w:t>
            </w:r>
          </w:hyperlink>
        </w:p>
        <w:p w14:paraId="4B9FB0B6" w14:textId="77777777" w:rsidR="00191ADD" w:rsidRDefault="00783A60">
          <w:pPr>
            <w:widowControl w:val="0"/>
            <w:tabs>
              <w:tab w:val="right" w:pos="12000"/>
            </w:tabs>
            <w:spacing w:before="60"/>
            <w:ind w:left="360"/>
            <w:jc w:val="left"/>
            <w:rPr>
              <w:color w:val="000000"/>
            </w:rPr>
          </w:pPr>
          <w:hyperlink w:anchor="_w92t9sofi1fa">
            <w:r>
              <w:rPr>
                <w:color w:val="000000"/>
              </w:rPr>
              <w:t>Access to the Small Business GWACs</w:t>
            </w:r>
            <w:r>
              <w:rPr>
                <w:color w:val="000000"/>
              </w:rPr>
              <w:tab/>
              <w:t>6</w:t>
            </w:r>
          </w:hyperlink>
        </w:p>
        <w:p w14:paraId="484B0AB6" w14:textId="77777777" w:rsidR="00191ADD" w:rsidRDefault="00783A60">
          <w:pPr>
            <w:widowControl w:val="0"/>
            <w:tabs>
              <w:tab w:val="right" w:pos="12000"/>
            </w:tabs>
            <w:spacing w:before="60"/>
            <w:ind w:left="360"/>
            <w:jc w:val="left"/>
            <w:rPr>
              <w:color w:val="000000"/>
            </w:rPr>
          </w:pPr>
          <w:hyperlink w:anchor="_v9cneld45pw1">
            <w:r>
              <w:rPr>
                <w:color w:val="000000"/>
              </w:rPr>
              <w:t>Eligible Ordering Activities</w:t>
            </w:r>
            <w:r>
              <w:rPr>
                <w:color w:val="000000"/>
              </w:rPr>
              <w:tab/>
              <w:t>7</w:t>
            </w:r>
          </w:hyperlink>
        </w:p>
        <w:p w14:paraId="01E6C4BC" w14:textId="77777777" w:rsidR="00191ADD" w:rsidRDefault="00783A60">
          <w:pPr>
            <w:widowControl w:val="0"/>
            <w:tabs>
              <w:tab w:val="right" w:pos="12000"/>
            </w:tabs>
            <w:spacing w:before="60"/>
            <w:ind w:left="360"/>
            <w:jc w:val="left"/>
            <w:rPr>
              <w:color w:val="000000"/>
            </w:rPr>
          </w:pPr>
          <w:hyperlink w:anchor="_mlgj28bkeaeu">
            <w:r>
              <w:rPr>
                <w:color w:val="000000"/>
              </w:rPr>
              <w:t>Delegation of Procurement Authority (DPA)</w:t>
            </w:r>
            <w:r>
              <w:rPr>
                <w:color w:val="000000"/>
              </w:rPr>
              <w:tab/>
              <w:t>7</w:t>
            </w:r>
          </w:hyperlink>
        </w:p>
        <w:p w14:paraId="0D1600E5" w14:textId="77777777" w:rsidR="00191ADD" w:rsidRDefault="00783A60">
          <w:pPr>
            <w:widowControl w:val="0"/>
            <w:tabs>
              <w:tab w:val="right" w:pos="12000"/>
            </w:tabs>
            <w:spacing w:before="60"/>
            <w:ind w:left="720"/>
            <w:jc w:val="left"/>
            <w:rPr>
              <w:color w:val="000000"/>
            </w:rPr>
          </w:pPr>
          <w:hyperlink w:anchor="_21l27z4yata8">
            <w:r>
              <w:rPr>
                <w:color w:val="000000"/>
              </w:rPr>
              <w:t>Overview Training</w:t>
            </w:r>
            <w:r>
              <w:rPr>
                <w:color w:val="000000"/>
              </w:rPr>
              <w:tab/>
              <w:t>7</w:t>
            </w:r>
          </w:hyperlink>
        </w:p>
        <w:p w14:paraId="202D0532" w14:textId="77777777" w:rsidR="00191ADD" w:rsidRDefault="00783A60">
          <w:pPr>
            <w:widowControl w:val="0"/>
            <w:tabs>
              <w:tab w:val="right" w:pos="12000"/>
            </w:tabs>
            <w:spacing w:before="60"/>
            <w:ind w:left="720"/>
            <w:jc w:val="left"/>
            <w:rPr>
              <w:color w:val="000000"/>
            </w:rPr>
          </w:pPr>
          <w:hyperlink w:anchor="_2ecw6jqr8n87">
            <w:r>
              <w:rPr>
                <w:color w:val="000000"/>
              </w:rPr>
              <w:t>Requesting a DPA</w:t>
            </w:r>
            <w:r>
              <w:rPr>
                <w:color w:val="000000"/>
              </w:rPr>
              <w:tab/>
              <w:t>8</w:t>
            </w:r>
          </w:hyperlink>
        </w:p>
        <w:p w14:paraId="7A2D1BE1" w14:textId="77777777" w:rsidR="00191ADD" w:rsidRDefault="00783A60">
          <w:pPr>
            <w:widowControl w:val="0"/>
            <w:tabs>
              <w:tab w:val="right" w:pos="12000"/>
            </w:tabs>
            <w:spacing w:before="60"/>
            <w:ind w:left="720"/>
            <w:jc w:val="left"/>
            <w:rPr>
              <w:color w:val="000000"/>
            </w:rPr>
          </w:pPr>
          <w:hyperlink w:anchor="_1vdiecbl1rxw">
            <w:r>
              <w:rPr>
                <w:color w:val="000000"/>
              </w:rPr>
              <w:t>DPA Portability</w:t>
            </w:r>
            <w:r>
              <w:rPr>
                <w:color w:val="000000"/>
              </w:rPr>
              <w:tab/>
              <w:t>8</w:t>
            </w:r>
          </w:hyperlink>
        </w:p>
        <w:p w14:paraId="2F9377B2" w14:textId="77777777" w:rsidR="00191ADD" w:rsidRDefault="00783A60">
          <w:pPr>
            <w:widowControl w:val="0"/>
            <w:tabs>
              <w:tab w:val="right" w:pos="12000"/>
            </w:tabs>
            <w:spacing w:before="60"/>
            <w:ind w:left="360"/>
            <w:jc w:val="left"/>
            <w:rPr>
              <w:color w:val="000000"/>
            </w:rPr>
          </w:pPr>
          <w:hyperlink w:anchor="_3uwtautagsw3">
            <w:r>
              <w:rPr>
                <w:color w:val="000000"/>
              </w:rPr>
              <w:t>Order Types</w:t>
            </w:r>
            <w:r>
              <w:rPr>
                <w:color w:val="000000"/>
              </w:rPr>
              <w:tab/>
              <w:t>9</w:t>
            </w:r>
          </w:hyperlink>
        </w:p>
        <w:p w14:paraId="4763A794" w14:textId="77777777" w:rsidR="00191ADD" w:rsidRDefault="00783A60">
          <w:pPr>
            <w:widowControl w:val="0"/>
            <w:tabs>
              <w:tab w:val="right" w:pos="12000"/>
            </w:tabs>
            <w:spacing w:before="60"/>
            <w:ind w:left="720"/>
            <w:jc w:val="left"/>
            <w:rPr>
              <w:color w:val="000000"/>
            </w:rPr>
          </w:pPr>
          <w:hyperlink w:anchor="_mrzdnwas0nl2">
            <w:r>
              <w:rPr>
                <w:color w:val="000000"/>
              </w:rPr>
              <w:t>Time &amp; Materials and Labor Hour</w:t>
            </w:r>
            <w:r>
              <w:rPr>
                <w:color w:val="000000"/>
              </w:rPr>
              <w:tab/>
              <w:t>9</w:t>
            </w:r>
          </w:hyperlink>
        </w:p>
        <w:p w14:paraId="5520B048" w14:textId="77777777" w:rsidR="00191ADD" w:rsidRDefault="00783A60">
          <w:pPr>
            <w:widowControl w:val="0"/>
            <w:tabs>
              <w:tab w:val="right" w:pos="12000"/>
            </w:tabs>
            <w:spacing w:before="60"/>
            <w:ind w:left="720"/>
            <w:jc w:val="left"/>
            <w:rPr>
              <w:color w:val="000000"/>
            </w:rPr>
          </w:pPr>
          <w:hyperlink w:anchor="_dbev3wt3vobe">
            <w:r>
              <w:rPr>
                <w:color w:val="000000"/>
              </w:rPr>
              <w:t>Hybrid Blends</w:t>
            </w:r>
            <w:r>
              <w:rPr>
                <w:color w:val="000000"/>
              </w:rPr>
              <w:tab/>
              <w:t>9</w:t>
            </w:r>
          </w:hyperlink>
        </w:p>
        <w:p w14:paraId="621799FD" w14:textId="77777777" w:rsidR="00191ADD" w:rsidRDefault="00783A60">
          <w:pPr>
            <w:widowControl w:val="0"/>
            <w:tabs>
              <w:tab w:val="right" w:pos="12000"/>
            </w:tabs>
            <w:spacing w:before="60"/>
            <w:ind w:left="720"/>
            <w:jc w:val="left"/>
          </w:pPr>
          <w:hyperlink w:anchor="_6qls9y4f4pxt">
            <w:r>
              <w:rPr>
                <w:color w:val="000000"/>
              </w:rPr>
              <w:t>Cost-Reimbursement</w:t>
            </w:r>
          </w:hyperlink>
          <w:r>
            <w:tab/>
            <w:t>9</w:t>
          </w:r>
        </w:p>
        <w:p w14:paraId="3E7B64F7" w14:textId="77777777" w:rsidR="00191ADD" w:rsidRDefault="00783A60">
          <w:pPr>
            <w:widowControl w:val="0"/>
            <w:tabs>
              <w:tab w:val="right" w:pos="12000"/>
            </w:tabs>
            <w:spacing w:before="60"/>
            <w:ind w:left="720"/>
            <w:jc w:val="left"/>
            <w:rPr>
              <w:color w:val="000000"/>
            </w:rPr>
          </w:pPr>
          <w:r>
            <w:t>Blanket Purchase Agreements</w:t>
          </w:r>
          <w:hyperlink w:anchor="_6qls9y4f4pxt">
            <w:r>
              <w:rPr>
                <w:color w:val="000000"/>
              </w:rPr>
              <w:tab/>
              <w:t>1</w:t>
            </w:r>
          </w:hyperlink>
          <w:r>
            <w:t>1</w:t>
          </w:r>
        </w:p>
        <w:p w14:paraId="1EDD1A58" w14:textId="77777777" w:rsidR="00191ADD" w:rsidRDefault="00783A60">
          <w:pPr>
            <w:widowControl w:val="0"/>
            <w:tabs>
              <w:tab w:val="right" w:pos="12000"/>
            </w:tabs>
            <w:spacing w:before="60"/>
            <w:jc w:val="left"/>
            <w:rPr>
              <w:b/>
              <w:bCs/>
              <w:color w:val="000000"/>
            </w:rPr>
          </w:pPr>
          <w:r>
            <w:rPr>
              <w:color w:val="000000"/>
            </w:rPr>
            <w:t xml:space="preserve">     </w:t>
          </w:r>
          <w:hyperlink w:anchor="_owfhov5rq1oc">
            <w:r>
              <w:rPr>
                <w:color w:val="000000"/>
              </w:rPr>
              <w:t>Ordering Process</w:t>
            </w:r>
            <w:r>
              <w:rPr>
                <w:color w:val="000000"/>
              </w:rPr>
              <w:tab/>
              <w:t>11</w:t>
            </w:r>
          </w:hyperlink>
        </w:p>
        <w:p w14:paraId="234867CE" w14:textId="77777777" w:rsidR="00191ADD" w:rsidRDefault="00783A60">
          <w:pPr>
            <w:widowControl w:val="0"/>
            <w:tabs>
              <w:tab w:val="right" w:pos="12000"/>
            </w:tabs>
            <w:spacing w:before="60"/>
            <w:ind w:left="720"/>
            <w:jc w:val="left"/>
            <w:rPr>
              <w:color w:val="000000"/>
            </w:rPr>
          </w:pPr>
          <w:hyperlink w:anchor="_7rxz2i1b75ak">
            <w:r>
              <w:rPr>
                <w:color w:val="000000"/>
              </w:rPr>
              <w:t>Performance Based Service Acquisition</w:t>
            </w:r>
            <w:r>
              <w:rPr>
                <w:color w:val="000000"/>
              </w:rPr>
              <w:tab/>
              <w:t>12</w:t>
            </w:r>
          </w:hyperlink>
        </w:p>
        <w:p w14:paraId="2BC30867" w14:textId="77777777" w:rsidR="00191ADD" w:rsidRDefault="00783A60">
          <w:pPr>
            <w:widowControl w:val="0"/>
            <w:tabs>
              <w:tab w:val="right" w:pos="12000"/>
            </w:tabs>
            <w:spacing w:before="60"/>
            <w:ind w:left="720"/>
            <w:jc w:val="left"/>
            <w:rPr>
              <w:color w:val="000000"/>
            </w:rPr>
          </w:pPr>
          <w:hyperlink w:anchor="_8k14lu8jrl78">
            <w:r>
              <w:rPr>
                <w:color w:val="000000"/>
              </w:rPr>
              <w:t>Develop the Task Order Request</w:t>
            </w:r>
            <w:r>
              <w:rPr>
                <w:color w:val="000000"/>
              </w:rPr>
              <w:tab/>
              <w:t>12</w:t>
            </w:r>
          </w:hyperlink>
        </w:p>
        <w:p w14:paraId="74262497" w14:textId="77777777" w:rsidR="00191ADD" w:rsidRDefault="00783A60">
          <w:pPr>
            <w:widowControl w:val="0"/>
            <w:tabs>
              <w:tab w:val="right" w:pos="12000"/>
            </w:tabs>
            <w:spacing w:before="60"/>
            <w:ind w:left="720"/>
            <w:jc w:val="left"/>
            <w:rPr>
              <w:color w:val="000000"/>
            </w:rPr>
          </w:pPr>
          <w:hyperlink w:anchor="_jc2v8z4drlua">
            <w:r>
              <w:rPr>
                <w:color w:val="000000"/>
              </w:rPr>
              <w:t>Provision and Clause Configuration</w:t>
            </w:r>
            <w:r>
              <w:rPr>
                <w:color w:val="000000"/>
              </w:rPr>
              <w:tab/>
              <w:t>13</w:t>
            </w:r>
          </w:hyperlink>
        </w:p>
        <w:p w14:paraId="7656B880" w14:textId="77777777" w:rsidR="00191ADD" w:rsidRDefault="00783A60">
          <w:pPr>
            <w:widowControl w:val="0"/>
            <w:tabs>
              <w:tab w:val="right" w:pos="12000"/>
            </w:tabs>
            <w:spacing w:before="60"/>
            <w:ind w:left="720"/>
            <w:jc w:val="left"/>
            <w:rPr>
              <w:color w:val="000000"/>
            </w:rPr>
          </w:pPr>
          <w:hyperlink w:anchor="_k81zbmudm4qx">
            <w:r>
              <w:rPr>
                <w:color w:val="000000"/>
              </w:rPr>
              <w:t>Competitive Task Orders – Provide Fair Opportunity to be Considered</w:t>
            </w:r>
            <w:r>
              <w:rPr>
                <w:color w:val="000000"/>
              </w:rPr>
              <w:tab/>
              <w:t>13</w:t>
            </w:r>
          </w:hyperlink>
        </w:p>
        <w:p w14:paraId="77F10C3E" w14:textId="77777777" w:rsidR="00191ADD" w:rsidRDefault="00783A60">
          <w:pPr>
            <w:widowControl w:val="0"/>
            <w:tabs>
              <w:tab w:val="right" w:pos="12000"/>
            </w:tabs>
            <w:spacing w:before="60"/>
            <w:ind w:left="720"/>
            <w:jc w:val="left"/>
            <w:rPr>
              <w:color w:val="000000"/>
            </w:rPr>
          </w:pPr>
          <w:hyperlink w:anchor="_ruqhapjcbo28">
            <w:r>
              <w:rPr>
                <w:color w:val="000000"/>
              </w:rPr>
              <w:t>Exceptions to Fair Opportunity</w:t>
            </w:r>
            <w:r>
              <w:rPr>
                <w:color w:val="000000"/>
              </w:rPr>
              <w:tab/>
              <w:t>14</w:t>
            </w:r>
          </w:hyperlink>
        </w:p>
        <w:p w14:paraId="756FAF90" w14:textId="77777777" w:rsidR="00191ADD" w:rsidRDefault="00783A60">
          <w:pPr>
            <w:widowControl w:val="0"/>
            <w:tabs>
              <w:tab w:val="right" w:pos="12000"/>
            </w:tabs>
            <w:spacing w:before="60"/>
            <w:ind w:left="720"/>
            <w:jc w:val="left"/>
            <w:rPr>
              <w:color w:val="000000"/>
            </w:rPr>
          </w:pPr>
          <w:hyperlink w:anchor="_dgrbhse62j0m">
            <w:r>
              <w:rPr>
                <w:color w:val="000000"/>
              </w:rPr>
              <w:t>Streamlined/Multi-Phased Task Order Competitions</w:t>
            </w:r>
            <w:r>
              <w:rPr>
                <w:color w:val="000000"/>
              </w:rPr>
              <w:tab/>
              <w:t>15</w:t>
            </w:r>
          </w:hyperlink>
        </w:p>
        <w:p w14:paraId="58AF300E" w14:textId="77777777" w:rsidR="00191ADD" w:rsidRDefault="00783A60">
          <w:pPr>
            <w:widowControl w:val="0"/>
            <w:tabs>
              <w:tab w:val="right" w:pos="12000"/>
            </w:tabs>
            <w:spacing w:before="60"/>
            <w:ind w:left="720"/>
            <w:jc w:val="left"/>
            <w:rPr>
              <w:color w:val="000000"/>
            </w:rPr>
          </w:pPr>
          <w:hyperlink w:anchor="_ktbjfy8m71qo">
            <w:r>
              <w:rPr>
                <w:color w:val="000000"/>
              </w:rPr>
              <w:t>Price Evaluation</w:t>
            </w:r>
            <w:r>
              <w:rPr>
                <w:color w:val="000000"/>
              </w:rPr>
              <w:tab/>
              <w:t>16</w:t>
            </w:r>
          </w:hyperlink>
        </w:p>
        <w:p w14:paraId="53D375F5" w14:textId="77777777" w:rsidR="00191ADD" w:rsidRDefault="00783A60">
          <w:pPr>
            <w:widowControl w:val="0"/>
            <w:tabs>
              <w:tab w:val="right" w:pos="12000"/>
            </w:tabs>
            <w:spacing w:before="60"/>
            <w:ind w:left="720"/>
            <w:jc w:val="left"/>
            <w:rPr>
              <w:color w:val="000000"/>
            </w:rPr>
          </w:pPr>
          <w:hyperlink w:anchor="_skg6g936h6eo">
            <w:r>
              <w:rPr>
                <w:color w:val="000000"/>
              </w:rPr>
              <w:t>Award Documentation</w:t>
            </w:r>
            <w:r>
              <w:rPr>
                <w:color w:val="000000"/>
              </w:rPr>
              <w:tab/>
              <w:t>17</w:t>
            </w:r>
          </w:hyperlink>
        </w:p>
        <w:p w14:paraId="72610EEB" w14:textId="77777777" w:rsidR="00191ADD" w:rsidRDefault="00783A60">
          <w:pPr>
            <w:widowControl w:val="0"/>
            <w:tabs>
              <w:tab w:val="right" w:pos="12000"/>
            </w:tabs>
            <w:spacing w:before="60"/>
            <w:ind w:left="720"/>
            <w:jc w:val="left"/>
            <w:rPr>
              <w:color w:val="000000"/>
            </w:rPr>
          </w:pPr>
          <w:hyperlink w:anchor="_sk11d67iv6ak">
            <w:r>
              <w:rPr>
                <w:color w:val="000000"/>
              </w:rPr>
              <w:t>Claiming Socioeconomic Credit in FPDS-NG/SAM.gov</w:t>
            </w:r>
            <w:r>
              <w:rPr>
                <w:color w:val="000000"/>
              </w:rPr>
              <w:tab/>
              <w:t>17</w:t>
            </w:r>
          </w:hyperlink>
        </w:p>
        <w:p w14:paraId="10864230" w14:textId="77777777" w:rsidR="00191ADD" w:rsidRDefault="00783A60">
          <w:pPr>
            <w:widowControl w:val="0"/>
            <w:tabs>
              <w:tab w:val="right" w:pos="12000"/>
            </w:tabs>
            <w:spacing w:before="60"/>
            <w:ind w:left="720"/>
            <w:jc w:val="left"/>
            <w:rPr>
              <w:color w:val="000000"/>
            </w:rPr>
          </w:pPr>
          <w:hyperlink w:anchor="_gvucv9ptd0i4">
            <w:r>
              <w:rPr>
                <w:color w:val="000000"/>
              </w:rPr>
              <w:t>Announcement of Award</w:t>
            </w:r>
            <w:r>
              <w:rPr>
                <w:color w:val="000000"/>
              </w:rPr>
              <w:tab/>
              <w:t>18</w:t>
            </w:r>
          </w:hyperlink>
        </w:p>
        <w:p w14:paraId="09A5E5CF" w14:textId="77777777" w:rsidR="00191ADD" w:rsidRDefault="00783A60">
          <w:pPr>
            <w:widowControl w:val="0"/>
            <w:tabs>
              <w:tab w:val="right" w:pos="12000"/>
            </w:tabs>
            <w:spacing w:before="60"/>
            <w:ind w:left="720"/>
            <w:jc w:val="left"/>
            <w:rPr>
              <w:color w:val="000000"/>
            </w:rPr>
          </w:pPr>
          <w:hyperlink w:anchor="_6k2jifg10bo">
            <w:r>
              <w:rPr>
                <w:color w:val="000000"/>
              </w:rPr>
              <w:t>Debriefing</w:t>
            </w:r>
            <w:r>
              <w:rPr>
                <w:color w:val="000000"/>
              </w:rPr>
              <w:tab/>
              <w:t>18</w:t>
            </w:r>
          </w:hyperlink>
        </w:p>
        <w:p w14:paraId="3C6DFCC8" w14:textId="77777777" w:rsidR="00191ADD" w:rsidRDefault="00783A60">
          <w:pPr>
            <w:widowControl w:val="0"/>
            <w:tabs>
              <w:tab w:val="right" w:pos="12000"/>
            </w:tabs>
            <w:spacing w:before="60"/>
            <w:ind w:left="720"/>
            <w:jc w:val="left"/>
            <w:rPr>
              <w:color w:val="000000"/>
            </w:rPr>
          </w:pPr>
          <w:hyperlink w:anchor="_m13ehwc3vr13">
            <w:r>
              <w:rPr>
                <w:color w:val="000000"/>
              </w:rPr>
              <w:t>Alternative Dispute Resolution</w:t>
            </w:r>
            <w:r>
              <w:rPr>
                <w:color w:val="000000"/>
              </w:rPr>
              <w:tab/>
              <w:t>18</w:t>
            </w:r>
          </w:hyperlink>
        </w:p>
        <w:p w14:paraId="6287628A" w14:textId="77777777" w:rsidR="00191ADD" w:rsidRDefault="00783A60">
          <w:pPr>
            <w:widowControl w:val="0"/>
            <w:tabs>
              <w:tab w:val="right" w:pos="12000"/>
            </w:tabs>
            <w:spacing w:before="60"/>
            <w:ind w:left="720"/>
            <w:jc w:val="left"/>
            <w:rPr>
              <w:color w:val="000000"/>
            </w:rPr>
          </w:pPr>
          <w:hyperlink w:anchor="_gbwptm5tx1w1">
            <w:r>
              <w:rPr>
                <w:color w:val="000000"/>
              </w:rPr>
              <w:t>Task Order Level Protest</w:t>
            </w:r>
            <w:r>
              <w:rPr>
                <w:color w:val="000000"/>
              </w:rPr>
              <w:tab/>
              <w:t>18</w:t>
            </w:r>
          </w:hyperlink>
        </w:p>
        <w:p w14:paraId="7EDC38D2" w14:textId="77777777" w:rsidR="00191ADD" w:rsidRDefault="00783A60">
          <w:pPr>
            <w:widowControl w:val="0"/>
            <w:tabs>
              <w:tab w:val="right" w:pos="12000"/>
            </w:tabs>
            <w:spacing w:before="60"/>
            <w:ind w:left="720"/>
            <w:jc w:val="left"/>
            <w:rPr>
              <w:color w:val="000000"/>
            </w:rPr>
          </w:pPr>
          <w:hyperlink w:anchor="_4dmky4qac8e1">
            <w:r>
              <w:rPr>
                <w:color w:val="000000"/>
              </w:rPr>
              <w:t>Ombudsman</w:t>
            </w:r>
            <w:r>
              <w:rPr>
                <w:color w:val="000000"/>
              </w:rPr>
              <w:tab/>
              <w:t>18</w:t>
            </w:r>
          </w:hyperlink>
        </w:p>
        <w:p w14:paraId="617CD7AF" w14:textId="77777777" w:rsidR="00191ADD" w:rsidRDefault="00783A60">
          <w:pPr>
            <w:widowControl w:val="0"/>
            <w:tabs>
              <w:tab w:val="right" w:pos="12000"/>
            </w:tabs>
            <w:spacing w:before="60"/>
            <w:ind w:left="720"/>
            <w:jc w:val="left"/>
            <w:rPr>
              <w:color w:val="000000"/>
            </w:rPr>
          </w:pPr>
          <w:hyperlink w:anchor="_bj2grpdw511u">
            <w:r>
              <w:rPr>
                <w:color w:val="000000"/>
              </w:rPr>
              <w:t>Quality Assurance – Industry Partner Surveillance</w:t>
            </w:r>
            <w:r>
              <w:rPr>
                <w:color w:val="000000"/>
              </w:rPr>
              <w:tab/>
              <w:t>19</w:t>
            </w:r>
          </w:hyperlink>
        </w:p>
        <w:p w14:paraId="0D6B371C" w14:textId="77777777" w:rsidR="00191ADD" w:rsidRDefault="00783A60">
          <w:pPr>
            <w:widowControl w:val="0"/>
            <w:tabs>
              <w:tab w:val="right" w:pos="12000"/>
            </w:tabs>
            <w:spacing w:before="60"/>
            <w:ind w:left="720"/>
            <w:jc w:val="left"/>
            <w:rPr>
              <w:color w:val="000000"/>
            </w:rPr>
          </w:pPr>
          <w:hyperlink w:anchor="_8qqhi2ybdbml">
            <w:r>
              <w:rPr>
                <w:color w:val="000000"/>
              </w:rPr>
              <w:t>Reporting Past Performance</w:t>
            </w:r>
            <w:r>
              <w:rPr>
                <w:color w:val="000000"/>
              </w:rPr>
              <w:tab/>
              <w:t>19</w:t>
            </w:r>
          </w:hyperlink>
        </w:p>
        <w:p w14:paraId="652DDB2D" w14:textId="77777777" w:rsidR="00191ADD" w:rsidRDefault="00783A60">
          <w:pPr>
            <w:widowControl w:val="0"/>
            <w:tabs>
              <w:tab w:val="right" w:pos="12000"/>
            </w:tabs>
            <w:spacing w:before="60"/>
            <w:ind w:left="720"/>
            <w:jc w:val="left"/>
            <w:rPr>
              <w:color w:val="000000"/>
            </w:rPr>
          </w:pPr>
          <w:hyperlink w:anchor="_y2paj3wowoky">
            <w:r>
              <w:rPr>
                <w:color w:val="000000"/>
              </w:rPr>
              <w:t>Reporting and Task Order Closeout</w:t>
            </w:r>
            <w:r>
              <w:rPr>
                <w:color w:val="000000"/>
              </w:rPr>
              <w:tab/>
            </w:r>
          </w:hyperlink>
          <w:r>
            <w:t>19</w:t>
          </w:r>
        </w:p>
        <w:p w14:paraId="2B3E3B6B" w14:textId="77777777" w:rsidR="00191ADD" w:rsidRDefault="00783A60">
          <w:pPr>
            <w:widowControl w:val="0"/>
            <w:tabs>
              <w:tab w:val="right" w:pos="12000"/>
            </w:tabs>
            <w:spacing w:before="60"/>
            <w:jc w:val="left"/>
            <w:rPr>
              <w:color w:val="000000"/>
            </w:rPr>
          </w:pPr>
          <w:r>
            <w:rPr>
              <w:color w:val="000000"/>
            </w:rPr>
            <w:t xml:space="preserve">           </w:t>
          </w:r>
          <w:r>
            <w:t xml:space="preserve"> </w:t>
          </w:r>
          <w:hyperlink w:anchor="_ey2isgmp7u5e">
            <w:r>
              <w:rPr>
                <w:color w:val="000000"/>
              </w:rPr>
              <w:t>Other Ordering Considerations</w:t>
            </w:r>
            <w:r>
              <w:rPr>
                <w:color w:val="000000"/>
              </w:rPr>
              <w:tab/>
            </w:r>
          </w:hyperlink>
          <w:r>
            <w:t>19</w:t>
          </w:r>
        </w:p>
        <w:p w14:paraId="0D7A4B32" w14:textId="77777777" w:rsidR="00191ADD" w:rsidRDefault="00783A60">
          <w:pPr>
            <w:widowControl w:val="0"/>
            <w:tabs>
              <w:tab w:val="right" w:pos="12000"/>
            </w:tabs>
            <w:spacing w:before="60"/>
            <w:ind w:left="360"/>
            <w:jc w:val="left"/>
            <w:rPr>
              <w:color w:val="000000"/>
            </w:rPr>
          </w:pPr>
          <w:r>
            <w:rPr>
              <w:b/>
              <w:bCs/>
            </w:rPr>
            <w:t xml:space="preserve"> </w:t>
          </w:r>
          <w:r>
            <w:rPr>
              <w:b/>
              <w:bCs/>
              <w:color w:val="000000"/>
            </w:rPr>
            <w:t xml:space="preserve">     </w:t>
          </w:r>
          <w:hyperlink w:anchor="_toar233q025f">
            <w:r>
              <w:rPr>
                <w:color w:val="000000"/>
              </w:rPr>
              <w:t>Potential Organizational Conflicts of Interest</w:t>
            </w:r>
            <w:r>
              <w:rPr>
                <w:color w:val="000000"/>
              </w:rPr>
              <w:tab/>
            </w:r>
          </w:hyperlink>
          <w:r>
            <w:t>19</w:t>
          </w:r>
        </w:p>
        <w:p w14:paraId="27A3700B" w14:textId="77777777" w:rsidR="00191ADD" w:rsidRDefault="00783A60">
          <w:pPr>
            <w:widowControl w:val="0"/>
            <w:tabs>
              <w:tab w:val="right" w:pos="12000"/>
            </w:tabs>
            <w:spacing w:before="60"/>
            <w:ind w:left="360"/>
            <w:jc w:val="left"/>
            <w:rPr>
              <w:color w:val="000000"/>
            </w:rPr>
          </w:pPr>
          <w:r>
            <w:rPr>
              <w:color w:val="000000"/>
            </w:rPr>
            <w:t xml:space="preserve">      </w:t>
          </w:r>
          <w:hyperlink w:anchor="_6axftauxehmd">
            <w:r>
              <w:rPr>
                <w:color w:val="000000"/>
              </w:rPr>
              <w:t>Industry Partner Responsibility – Task Order Level</w:t>
            </w:r>
            <w:r>
              <w:rPr>
                <w:color w:val="000000"/>
              </w:rPr>
              <w:tab/>
            </w:r>
          </w:hyperlink>
          <w:r>
            <w:t>19</w:t>
          </w:r>
        </w:p>
        <w:p w14:paraId="440E1649" w14:textId="77777777" w:rsidR="00191ADD" w:rsidRDefault="00783A60">
          <w:pPr>
            <w:widowControl w:val="0"/>
            <w:tabs>
              <w:tab w:val="right" w:pos="12000"/>
            </w:tabs>
            <w:spacing w:before="60"/>
            <w:ind w:left="360"/>
            <w:jc w:val="left"/>
            <w:rPr>
              <w:color w:val="000000"/>
            </w:rPr>
          </w:pPr>
          <w:hyperlink w:anchor="_32xa3grrov85">
            <w:r>
              <w:rPr>
                <w:color w:val="000000"/>
              </w:rPr>
              <w:t>Task Order Funding</w:t>
            </w:r>
            <w:r>
              <w:rPr>
                <w:color w:val="000000"/>
              </w:rPr>
              <w:tab/>
            </w:r>
          </w:hyperlink>
          <w:r>
            <w:t>19</w:t>
          </w:r>
        </w:p>
        <w:p w14:paraId="6B79C283" w14:textId="77777777" w:rsidR="00191ADD" w:rsidRDefault="00783A60">
          <w:pPr>
            <w:widowControl w:val="0"/>
            <w:tabs>
              <w:tab w:val="right" w:pos="12000"/>
            </w:tabs>
            <w:spacing w:before="60"/>
            <w:ind w:left="360"/>
            <w:jc w:val="left"/>
            <w:rPr>
              <w:color w:val="000000"/>
            </w:rPr>
          </w:pPr>
          <w:hyperlink w:anchor="_aca1lpfibryb">
            <w:r>
              <w:rPr>
                <w:color w:val="000000"/>
              </w:rPr>
              <w:t>Assuring IT Services are the Principal Purpose of Every Task Order</w:t>
            </w:r>
            <w:r>
              <w:rPr>
                <w:color w:val="000000"/>
              </w:rPr>
              <w:tab/>
              <w:t>20</w:t>
            </w:r>
          </w:hyperlink>
        </w:p>
        <w:p w14:paraId="39280D2F" w14:textId="77777777" w:rsidR="00191ADD" w:rsidRDefault="00783A60">
          <w:pPr>
            <w:widowControl w:val="0"/>
            <w:tabs>
              <w:tab w:val="right" w:pos="12000"/>
            </w:tabs>
            <w:spacing w:before="60"/>
            <w:ind w:left="360"/>
            <w:jc w:val="left"/>
            <w:rPr>
              <w:color w:val="000000"/>
            </w:rPr>
          </w:pPr>
          <w:hyperlink w:anchor="_pfi8fzr5ms4e">
            <w:r>
              <w:rPr>
                <w:color w:val="000000"/>
              </w:rPr>
              <w:t>Travel</w:t>
            </w:r>
            <w:r>
              <w:rPr>
                <w:color w:val="000000"/>
              </w:rPr>
              <w:tab/>
              <w:t>2</w:t>
            </w:r>
          </w:hyperlink>
          <w:r>
            <w:t>0</w:t>
          </w:r>
        </w:p>
        <w:p w14:paraId="508E85A3" w14:textId="77777777" w:rsidR="00191ADD" w:rsidRDefault="00783A60">
          <w:pPr>
            <w:widowControl w:val="0"/>
            <w:tabs>
              <w:tab w:val="right" w:pos="12000"/>
            </w:tabs>
            <w:spacing w:before="60"/>
            <w:ind w:left="360"/>
            <w:jc w:val="left"/>
            <w:rPr>
              <w:color w:val="000000"/>
            </w:rPr>
          </w:pPr>
          <w:hyperlink w:anchor="_a8iwpkp00h4f">
            <w:r>
              <w:rPr>
                <w:color w:val="000000"/>
              </w:rPr>
              <w:t>Not Allowed on the Small Business GWACs</w:t>
            </w:r>
            <w:r>
              <w:rPr>
                <w:color w:val="000000"/>
              </w:rPr>
              <w:tab/>
              <w:t>2</w:t>
            </w:r>
          </w:hyperlink>
          <w:r>
            <w:t>0</w:t>
          </w:r>
        </w:p>
        <w:p w14:paraId="06A99596" w14:textId="77777777" w:rsidR="00191ADD" w:rsidRDefault="00783A60">
          <w:pPr>
            <w:widowControl w:val="0"/>
            <w:tabs>
              <w:tab w:val="right" w:pos="12000"/>
            </w:tabs>
            <w:spacing w:before="60"/>
            <w:ind w:left="360"/>
            <w:jc w:val="left"/>
            <w:rPr>
              <w:color w:val="000000"/>
            </w:rPr>
          </w:pPr>
          <w:hyperlink w:anchor="_rda2m8w5vrur">
            <w:r>
              <w:rPr>
                <w:color w:val="000000"/>
              </w:rPr>
              <w:t>Commercial Supplier Agreements</w:t>
            </w:r>
            <w:r>
              <w:rPr>
                <w:color w:val="000000"/>
              </w:rPr>
              <w:tab/>
              <w:t>2</w:t>
            </w:r>
          </w:hyperlink>
          <w:r>
            <w:t>0</w:t>
          </w:r>
        </w:p>
        <w:p w14:paraId="32DC4707" w14:textId="77777777" w:rsidR="00191ADD" w:rsidRDefault="00783A60">
          <w:pPr>
            <w:widowControl w:val="0"/>
            <w:tabs>
              <w:tab w:val="right" w:pos="12000"/>
            </w:tabs>
            <w:spacing w:before="60"/>
            <w:ind w:left="360"/>
            <w:jc w:val="left"/>
            <w:rPr>
              <w:color w:val="000000"/>
            </w:rPr>
          </w:pPr>
          <w:hyperlink w:anchor="_leyf8xdi8jjw">
            <w:r>
              <w:rPr>
                <w:color w:val="000000"/>
              </w:rPr>
              <w:t>Cyber Security Considerations</w:t>
            </w:r>
            <w:r>
              <w:rPr>
                <w:color w:val="000000"/>
              </w:rPr>
              <w:tab/>
              <w:t>2</w:t>
            </w:r>
          </w:hyperlink>
          <w:r>
            <w:t>0</w:t>
          </w:r>
        </w:p>
        <w:p w14:paraId="479D9F79" w14:textId="77777777" w:rsidR="00191ADD" w:rsidRDefault="00783A60">
          <w:pPr>
            <w:widowControl w:val="0"/>
            <w:tabs>
              <w:tab w:val="right" w:pos="12000"/>
            </w:tabs>
            <w:spacing w:before="60"/>
            <w:ind w:left="360"/>
            <w:jc w:val="left"/>
            <w:rPr>
              <w:color w:val="000000"/>
            </w:rPr>
          </w:pPr>
          <w:hyperlink w:anchor="_aekwbjmrkhnq">
            <w:r>
              <w:rPr>
                <w:color w:val="000000"/>
              </w:rPr>
              <w:t>Security Clearance Considerations for Classified Task Orders</w:t>
            </w:r>
            <w:r>
              <w:rPr>
                <w:color w:val="000000"/>
              </w:rPr>
              <w:tab/>
              <w:t>21</w:t>
            </w:r>
          </w:hyperlink>
        </w:p>
        <w:p w14:paraId="04FBCD30" w14:textId="77777777" w:rsidR="00191ADD" w:rsidRDefault="00783A60">
          <w:pPr>
            <w:widowControl w:val="0"/>
            <w:tabs>
              <w:tab w:val="right" w:pos="12000"/>
            </w:tabs>
            <w:spacing w:before="60"/>
            <w:ind w:left="720"/>
            <w:jc w:val="left"/>
            <w:rPr>
              <w:color w:val="000000"/>
            </w:rPr>
          </w:pPr>
          <w:hyperlink w:anchor="_npso74h9ickj">
            <w:r>
              <w:rPr>
                <w:color w:val="000000"/>
              </w:rPr>
              <w:t>When Access is Required during Task Order Request Process</w:t>
            </w:r>
            <w:r>
              <w:rPr>
                <w:color w:val="000000"/>
              </w:rPr>
              <w:tab/>
              <w:t>21</w:t>
            </w:r>
          </w:hyperlink>
        </w:p>
        <w:p w14:paraId="4AFB50F3" w14:textId="77777777" w:rsidR="00191ADD" w:rsidRDefault="00783A60">
          <w:pPr>
            <w:widowControl w:val="0"/>
            <w:tabs>
              <w:tab w:val="right" w:pos="12000"/>
            </w:tabs>
            <w:spacing w:before="60"/>
            <w:ind w:left="720"/>
            <w:jc w:val="left"/>
            <w:rPr>
              <w:color w:val="000000"/>
            </w:rPr>
          </w:pPr>
          <w:hyperlink w:anchor="_v24j53oa47bw">
            <w:r>
              <w:rPr>
                <w:color w:val="000000"/>
              </w:rPr>
              <w:t>When Access is NOT Required during Task Order Request Process</w:t>
            </w:r>
            <w:r>
              <w:rPr>
                <w:color w:val="000000"/>
              </w:rPr>
              <w:tab/>
              <w:t>2</w:t>
            </w:r>
          </w:hyperlink>
          <w:r>
            <w:t>1</w:t>
          </w:r>
        </w:p>
        <w:p w14:paraId="265D620E" w14:textId="77777777" w:rsidR="00191ADD" w:rsidRDefault="00783A60">
          <w:pPr>
            <w:widowControl w:val="0"/>
            <w:tabs>
              <w:tab w:val="right" w:pos="12000"/>
            </w:tabs>
            <w:spacing w:before="60"/>
            <w:ind w:left="360"/>
            <w:jc w:val="left"/>
            <w:rPr>
              <w:color w:val="000000"/>
            </w:rPr>
          </w:pPr>
          <w:hyperlink w:anchor="_g4m02s8h3yj6">
            <w:r>
              <w:rPr>
                <w:color w:val="000000"/>
              </w:rPr>
              <w:t>Subcontracting</w:t>
            </w:r>
            <w:r>
              <w:rPr>
                <w:color w:val="000000"/>
              </w:rPr>
              <w:tab/>
              <w:t>2</w:t>
            </w:r>
          </w:hyperlink>
          <w:r>
            <w:t>1</w:t>
          </w:r>
        </w:p>
        <w:p w14:paraId="67877C83" w14:textId="77777777" w:rsidR="00191ADD" w:rsidRDefault="00783A60">
          <w:pPr>
            <w:widowControl w:val="0"/>
            <w:tabs>
              <w:tab w:val="right" w:pos="12000"/>
            </w:tabs>
            <w:spacing w:before="60"/>
            <w:ind w:left="360"/>
            <w:jc w:val="left"/>
            <w:rPr>
              <w:color w:val="000000"/>
            </w:rPr>
          </w:pPr>
          <w:hyperlink w:anchor="_ise1xh3k3v5">
            <w:r>
              <w:rPr>
                <w:color w:val="000000"/>
              </w:rPr>
              <w:t>Order Duration</w:t>
            </w:r>
            <w:r>
              <w:rPr>
                <w:color w:val="000000"/>
              </w:rPr>
              <w:tab/>
              <w:t>2</w:t>
            </w:r>
          </w:hyperlink>
          <w:r>
            <w:t>2</w:t>
          </w:r>
        </w:p>
        <w:p w14:paraId="53C0AE17" w14:textId="77777777" w:rsidR="00191ADD" w:rsidRDefault="00783A60">
          <w:pPr>
            <w:widowControl w:val="0"/>
            <w:tabs>
              <w:tab w:val="right" w:pos="12000"/>
            </w:tabs>
            <w:spacing w:before="60"/>
            <w:ind w:left="360"/>
            <w:jc w:val="left"/>
            <w:rPr>
              <w:color w:val="000000"/>
            </w:rPr>
          </w:pPr>
          <w:hyperlink w:anchor="_1h9vyykdzfwe">
            <w:r>
              <w:rPr>
                <w:color w:val="000000"/>
              </w:rPr>
              <w:t>Task Order Size Re-representation</w:t>
            </w:r>
            <w:r>
              <w:rPr>
                <w:color w:val="000000"/>
              </w:rPr>
              <w:tab/>
              <w:t>2</w:t>
            </w:r>
          </w:hyperlink>
          <w:r>
            <w:t>2</w:t>
          </w:r>
        </w:p>
        <w:p w14:paraId="21E395E7" w14:textId="77777777" w:rsidR="00191ADD" w:rsidRDefault="00783A60">
          <w:pPr>
            <w:widowControl w:val="0"/>
            <w:tabs>
              <w:tab w:val="right" w:pos="12000"/>
            </w:tabs>
            <w:spacing w:before="60"/>
            <w:ind w:left="360"/>
            <w:jc w:val="left"/>
            <w:rPr>
              <w:color w:val="000000"/>
            </w:rPr>
          </w:pPr>
          <w:hyperlink w:anchor="_r7yd51ftvdhq">
            <w:r>
              <w:rPr>
                <w:color w:val="000000"/>
              </w:rPr>
              <w:t>Task Order Request Cancellation</w:t>
            </w:r>
            <w:r>
              <w:rPr>
                <w:color w:val="000000"/>
              </w:rPr>
              <w:tab/>
              <w:t>2</w:t>
            </w:r>
          </w:hyperlink>
          <w:r>
            <w:t>2</w:t>
          </w:r>
        </w:p>
        <w:p w14:paraId="32FA87D3" w14:textId="77777777" w:rsidR="00191ADD" w:rsidRDefault="00783A60">
          <w:pPr>
            <w:widowControl w:val="0"/>
            <w:tabs>
              <w:tab w:val="right" w:pos="12000"/>
            </w:tabs>
            <w:spacing w:before="60"/>
            <w:ind w:left="360"/>
            <w:jc w:val="left"/>
            <w:rPr>
              <w:color w:val="000000"/>
            </w:rPr>
          </w:pPr>
          <w:hyperlink w:anchor="_di1u0fykbtx2">
            <w:r>
              <w:rPr>
                <w:color w:val="000000"/>
              </w:rPr>
              <w:t>Service Contract Labor Standards</w:t>
            </w:r>
            <w:r>
              <w:rPr>
                <w:color w:val="000000"/>
              </w:rPr>
              <w:tab/>
              <w:t>2</w:t>
            </w:r>
          </w:hyperlink>
          <w:r>
            <w:t>3</w:t>
          </w:r>
        </w:p>
        <w:p w14:paraId="50397960" w14:textId="77777777" w:rsidR="00191ADD" w:rsidRDefault="00783A60">
          <w:pPr>
            <w:widowControl w:val="0"/>
            <w:tabs>
              <w:tab w:val="right" w:pos="12000"/>
            </w:tabs>
            <w:spacing w:before="60"/>
            <w:ind w:left="360"/>
            <w:jc w:val="left"/>
            <w:rPr>
              <w:color w:val="000000"/>
            </w:rPr>
          </w:pPr>
          <w:hyperlink w:anchor="_k0j6y14sv7oo">
            <w:r>
              <w:rPr>
                <w:color w:val="000000"/>
              </w:rPr>
              <w:t>Trade Agreements Act (TAA) &amp; Buy American Act (BAA)</w:t>
            </w:r>
            <w:r>
              <w:rPr>
                <w:color w:val="000000"/>
              </w:rPr>
              <w:tab/>
              <w:t>2</w:t>
            </w:r>
          </w:hyperlink>
          <w:r>
            <w:t>3</w:t>
          </w:r>
        </w:p>
        <w:p w14:paraId="47F23BE7" w14:textId="77777777" w:rsidR="00191ADD" w:rsidRDefault="00783A60">
          <w:pPr>
            <w:widowControl w:val="0"/>
            <w:tabs>
              <w:tab w:val="right" w:pos="12000"/>
            </w:tabs>
            <w:spacing w:before="60"/>
            <w:ind w:left="360"/>
            <w:jc w:val="left"/>
            <w:rPr>
              <w:color w:val="000000"/>
            </w:rPr>
          </w:pPr>
          <w:hyperlink w:anchor="_dkctdhmvu6ox">
            <w:r>
              <w:rPr>
                <w:color w:val="000000"/>
              </w:rPr>
              <w:t>GWAC Contract Access Fee (CAF)</w:t>
            </w:r>
            <w:r>
              <w:rPr>
                <w:color w:val="000000"/>
              </w:rPr>
              <w:tab/>
              <w:t>2</w:t>
            </w:r>
          </w:hyperlink>
          <w:r>
            <w:t>3</w:t>
          </w:r>
        </w:p>
        <w:p w14:paraId="32F0F991" w14:textId="77777777" w:rsidR="00191ADD" w:rsidRDefault="00783A60">
          <w:pPr>
            <w:widowControl w:val="0"/>
            <w:tabs>
              <w:tab w:val="right" w:pos="12000"/>
            </w:tabs>
            <w:spacing w:before="60"/>
            <w:ind w:left="360"/>
            <w:jc w:val="left"/>
            <w:rPr>
              <w:color w:val="000000"/>
            </w:rPr>
          </w:pPr>
          <w:hyperlink w:anchor="_egrrmmq4xxgq">
            <w:r>
              <w:rPr>
                <w:color w:val="000000"/>
              </w:rPr>
              <w:t>Wage Rate Requirements (Construction)</w:t>
            </w:r>
            <w:r>
              <w:rPr>
                <w:color w:val="000000"/>
              </w:rPr>
              <w:tab/>
              <w:t>24</w:t>
            </w:r>
          </w:hyperlink>
        </w:p>
        <w:p w14:paraId="61A2F1B0" w14:textId="77777777" w:rsidR="00191ADD" w:rsidRDefault="00783A60">
          <w:pPr>
            <w:widowControl w:val="0"/>
            <w:tabs>
              <w:tab w:val="right" w:pos="12000"/>
            </w:tabs>
            <w:spacing w:before="60"/>
            <w:ind w:left="360"/>
            <w:jc w:val="left"/>
            <w:rPr>
              <w:color w:val="000000"/>
            </w:rPr>
          </w:pPr>
          <w:hyperlink w:anchor="_ngsj6zbi579k">
            <w:r>
              <w:rPr>
                <w:color w:val="000000"/>
              </w:rPr>
              <w:t>Rights in Data</w:t>
            </w:r>
            <w:r>
              <w:rPr>
                <w:color w:val="000000"/>
              </w:rPr>
              <w:tab/>
              <w:t>2</w:t>
            </w:r>
          </w:hyperlink>
          <w:r>
            <w:t>4</w:t>
          </w:r>
        </w:p>
        <w:p w14:paraId="431EC7C0" w14:textId="77777777" w:rsidR="00191ADD" w:rsidRDefault="00783A60">
          <w:pPr>
            <w:widowControl w:val="0"/>
            <w:tabs>
              <w:tab w:val="right" w:pos="12000"/>
            </w:tabs>
            <w:spacing w:before="60"/>
            <w:ind w:left="360"/>
            <w:jc w:val="left"/>
            <w:rPr>
              <w:color w:val="000000"/>
            </w:rPr>
          </w:pPr>
          <w:hyperlink w:anchor="_wbm935b0t6tp">
            <w:r>
              <w:rPr>
                <w:color w:val="000000"/>
              </w:rPr>
              <w:t>Pre-Award EEO Clearance</w:t>
            </w:r>
            <w:r>
              <w:rPr>
                <w:color w:val="000000"/>
              </w:rPr>
              <w:tab/>
              <w:t>2</w:t>
            </w:r>
          </w:hyperlink>
          <w:r>
            <w:t>4</w:t>
          </w:r>
        </w:p>
        <w:p w14:paraId="0EE1F049" w14:textId="77777777" w:rsidR="00191ADD" w:rsidRDefault="00783A60">
          <w:pPr>
            <w:widowControl w:val="0"/>
            <w:tabs>
              <w:tab w:val="right" w:pos="12000"/>
            </w:tabs>
            <w:spacing w:before="60"/>
            <w:ind w:left="360"/>
            <w:jc w:val="left"/>
            <w:rPr>
              <w:color w:val="000000"/>
            </w:rPr>
          </w:pPr>
          <w:hyperlink w:anchor="_mkf65g7dyrbn">
            <w:r>
              <w:rPr>
                <w:color w:val="000000"/>
              </w:rPr>
              <w:t>Rights Reserved by the GWAC PCO</w:t>
            </w:r>
            <w:r>
              <w:rPr>
                <w:color w:val="000000"/>
              </w:rPr>
              <w:tab/>
              <w:t>2</w:t>
            </w:r>
          </w:hyperlink>
          <w:r>
            <w:t>4</w:t>
          </w:r>
        </w:p>
        <w:p w14:paraId="0CCBEAB4" w14:textId="77777777" w:rsidR="00191ADD" w:rsidRDefault="00783A60">
          <w:pPr>
            <w:widowControl w:val="0"/>
            <w:tabs>
              <w:tab w:val="right" w:pos="12000"/>
            </w:tabs>
            <w:spacing w:before="60"/>
            <w:jc w:val="left"/>
            <w:rPr>
              <w:color w:val="000000"/>
            </w:rPr>
          </w:pPr>
          <w:hyperlink w:anchor="_5cgif8u0j5ns">
            <w:r>
              <w:rPr>
                <w:color w:val="000000"/>
              </w:rPr>
              <w:t>Part II – GWAC Specific Information</w:t>
            </w:r>
            <w:r>
              <w:rPr>
                <w:color w:val="000000"/>
              </w:rPr>
              <w:tab/>
            </w:r>
          </w:hyperlink>
          <w:r>
            <w:fldChar w:fldCharType="begin"/>
          </w:r>
          <w:r>
            <w:instrText xml:space="preserve"> PAGEREF _5cgif8u0j5ns \h </w:instrText>
          </w:r>
          <w:r>
            <w:fldChar w:fldCharType="separate"/>
          </w:r>
          <w:r>
            <w:rPr>
              <w:color w:val="000000"/>
            </w:rPr>
            <w:t>2</w:t>
          </w:r>
          <w:r>
            <w:fldChar w:fldCharType="end"/>
          </w:r>
          <w:r>
            <w:t>5</w:t>
          </w:r>
        </w:p>
        <w:p w14:paraId="05F7A820" w14:textId="77777777" w:rsidR="00191ADD" w:rsidRDefault="00783A60">
          <w:pPr>
            <w:widowControl w:val="0"/>
            <w:tabs>
              <w:tab w:val="right" w:pos="12000"/>
            </w:tabs>
            <w:spacing w:before="60"/>
            <w:jc w:val="left"/>
            <w:rPr>
              <w:color w:val="000000"/>
            </w:rPr>
          </w:pPr>
          <w:hyperlink w:anchor="_wg2sp3og6q56">
            <w:r>
              <w:rPr>
                <w:color w:val="000000"/>
              </w:rPr>
              <w:t>8(a) STARS III GWAC</w:t>
            </w:r>
            <w:r>
              <w:rPr>
                <w:color w:val="000000"/>
              </w:rPr>
              <w:tab/>
            </w:r>
          </w:hyperlink>
          <w:r>
            <w:fldChar w:fldCharType="begin"/>
          </w:r>
          <w:r>
            <w:instrText xml:space="preserve"> PAGEREF _wg2sp3og6q56 \h </w:instrText>
          </w:r>
          <w:r>
            <w:fldChar w:fldCharType="separate"/>
          </w:r>
          <w:r>
            <w:rPr>
              <w:color w:val="000000"/>
            </w:rPr>
            <w:t>2</w:t>
          </w:r>
          <w:r>
            <w:fldChar w:fldCharType="end"/>
          </w:r>
          <w:r>
            <w:t>5</w:t>
          </w:r>
        </w:p>
        <w:p w14:paraId="08F997F7" w14:textId="77777777" w:rsidR="00191ADD" w:rsidRDefault="00783A60">
          <w:pPr>
            <w:widowControl w:val="0"/>
            <w:tabs>
              <w:tab w:val="right" w:pos="12000"/>
            </w:tabs>
            <w:spacing w:before="60"/>
            <w:ind w:left="360"/>
            <w:jc w:val="left"/>
            <w:rPr>
              <w:color w:val="000000"/>
            </w:rPr>
          </w:pPr>
          <w:hyperlink w:anchor="_hlxbfdl65jm">
            <w:r>
              <w:rPr>
                <w:color w:val="000000"/>
              </w:rPr>
              <w:t>Scope</w:t>
            </w:r>
            <w:r>
              <w:rPr>
                <w:color w:val="000000"/>
              </w:rPr>
              <w:tab/>
              <w:t>2</w:t>
            </w:r>
          </w:hyperlink>
          <w:r>
            <w:t>5</w:t>
          </w:r>
        </w:p>
        <w:p w14:paraId="6A478504" w14:textId="77777777" w:rsidR="00191ADD" w:rsidRDefault="00783A60">
          <w:pPr>
            <w:widowControl w:val="0"/>
            <w:tabs>
              <w:tab w:val="right" w:pos="12000"/>
            </w:tabs>
            <w:spacing w:before="60"/>
            <w:ind w:left="360"/>
            <w:jc w:val="left"/>
            <w:rPr>
              <w:color w:val="000000"/>
            </w:rPr>
          </w:pPr>
          <w:hyperlink w:anchor="_q0iazceae84r">
            <w:r>
              <w:rPr>
                <w:color w:val="000000"/>
              </w:rPr>
              <w:t>Contract Ordering Period and Order Duration</w:t>
            </w:r>
            <w:r>
              <w:rPr>
                <w:color w:val="000000"/>
              </w:rPr>
              <w:tab/>
              <w:t>2</w:t>
            </w:r>
          </w:hyperlink>
          <w:r>
            <w:t>6</w:t>
          </w:r>
        </w:p>
        <w:p w14:paraId="54C6E3B0" w14:textId="77777777" w:rsidR="00191ADD" w:rsidRDefault="00783A60">
          <w:pPr>
            <w:widowControl w:val="0"/>
            <w:tabs>
              <w:tab w:val="right" w:pos="12000"/>
            </w:tabs>
            <w:spacing w:before="60"/>
            <w:ind w:left="360"/>
            <w:jc w:val="left"/>
            <w:rPr>
              <w:color w:val="000000"/>
            </w:rPr>
          </w:pPr>
          <w:hyperlink w:anchor="_o5atg53m4v03">
            <w:r>
              <w:rPr>
                <w:color w:val="000000"/>
              </w:rPr>
              <w:t>Sole Source</w:t>
            </w:r>
            <w:r>
              <w:rPr>
                <w:color w:val="000000"/>
              </w:rPr>
              <w:tab/>
              <w:t>2</w:t>
            </w:r>
          </w:hyperlink>
          <w:r>
            <w:t>7</w:t>
          </w:r>
        </w:p>
        <w:p w14:paraId="6D19ACBA" w14:textId="77777777" w:rsidR="00191ADD" w:rsidRDefault="00783A60">
          <w:pPr>
            <w:widowControl w:val="0"/>
            <w:tabs>
              <w:tab w:val="right" w:pos="12000"/>
            </w:tabs>
            <w:spacing w:before="60"/>
            <w:ind w:left="360"/>
            <w:jc w:val="left"/>
            <w:rPr>
              <w:color w:val="000000"/>
            </w:rPr>
          </w:pPr>
          <w:hyperlink w:anchor="_v7llpemjbyu6">
            <w:r>
              <w:rPr>
                <w:color w:val="000000"/>
              </w:rPr>
              <w:t>Competitive Orders</w:t>
            </w:r>
            <w:r>
              <w:rPr>
                <w:color w:val="000000"/>
              </w:rPr>
              <w:tab/>
              <w:t>2</w:t>
            </w:r>
          </w:hyperlink>
          <w:r>
            <w:t>7</w:t>
          </w:r>
        </w:p>
        <w:p w14:paraId="0D045AF4" w14:textId="77777777" w:rsidR="00191ADD" w:rsidRDefault="00783A60">
          <w:pPr>
            <w:widowControl w:val="0"/>
            <w:tabs>
              <w:tab w:val="right" w:pos="12000"/>
            </w:tabs>
            <w:spacing w:before="60"/>
            <w:ind w:left="360"/>
            <w:jc w:val="left"/>
            <w:rPr>
              <w:color w:val="000000"/>
            </w:rPr>
          </w:pPr>
          <w:hyperlink w:anchor="_kpgmp7pw40hn">
            <w:r>
              <w:rPr>
                <w:color w:val="000000"/>
              </w:rPr>
              <w:t>Geographic Pricing Considerations</w:t>
            </w:r>
            <w:r>
              <w:rPr>
                <w:color w:val="000000"/>
              </w:rPr>
              <w:tab/>
              <w:t>2</w:t>
            </w:r>
          </w:hyperlink>
          <w:r>
            <w:t>7</w:t>
          </w:r>
        </w:p>
        <w:p w14:paraId="7B21EE05" w14:textId="77777777" w:rsidR="00191ADD" w:rsidRDefault="00783A60">
          <w:pPr>
            <w:widowControl w:val="0"/>
            <w:tabs>
              <w:tab w:val="right" w:pos="12000"/>
            </w:tabs>
            <w:spacing w:before="60"/>
            <w:ind w:left="360"/>
            <w:jc w:val="left"/>
            <w:rPr>
              <w:color w:val="000000"/>
            </w:rPr>
          </w:pPr>
          <w:hyperlink w:anchor="_ywz4zvdjklv">
            <w:r>
              <w:rPr>
                <w:color w:val="000000"/>
              </w:rPr>
              <w:t>Changes in 8(a) Company Ownership and Termination from the 8(a) Program</w:t>
            </w:r>
            <w:r>
              <w:rPr>
                <w:color w:val="000000"/>
              </w:rPr>
              <w:tab/>
              <w:t>2</w:t>
            </w:r>
          </w:hyperlink>
          <w:r>
            <w:t>8</w:t>
          </w:r>
        </w:p>
        <w:p w14:paraId="5FB53C89" w14:textId="77777777" w:rsidR="00191ADD" w:rsidRDefault="00783A60">
          <w:pPr>
            <w:widowControl w:val="0"/>
            <w:tabs>
              <w:tab w:val="right" w:pos="12000"/>
            </w:tabs>
            <w:spacing w:before="60"/>
            <w:ind w:left="360"/>
            <w:jc w:val="left"/>
            <w:rPr>
              <w:color w:val="000000"/>
            </w:rPr>
          </w:pPr>
          <w:hyperlink w:anchor="_n9zwhpbf0vgk">
            <w:r>
              <w:rPr>
                <w:color w:val="000000"/>
              </w:rPr>
              <w:t>Size Status</w:t>
            </w:r>
            <w:r>
              <w:rPr>
                <w:color w:val="000000"/>
              </w:rPr>
              <w:tab/>
              <w:t>2</w:t>
            </w:r>
          </w:hyperlink>
          <w:r>
            <w:t>8</w:t>
          </w:r>
        </w:p>
        <w:p w14:paraId="46E04463" w14:textId="77777777" w:rsidR="00191ADD" w:rsidRDefault="00783A60">
          <w:pPr>
            <w:widowControl w:val="0"/>
            <w:tabs>
              <w:tab w:val="right" w:pos="12000"/>
            </w:tabs>
            <w:spacing w:before="60"/>
            <w:ind w:left="360"/>
            <w:jc w:val="left"/>
            <w:rPr>
              <w:color w:val="000000"/>
            </w:rPr>
          </w:pPr>
          <w:hyperlink w:anchor="_uu2llyxpalax">
            <w:r>
              <w:rPr>
                <w:color w:val="000000"/>
              </w:rPr>
              <w:t>Effect of Merger and Acquisition</w:t>
            </w:r>
            <w:r>
              <w:rPr>
                <w:color w:val="000000"/>
              </w:rPr>
              <w:tab/>
              <w:t>2</w:t>
            </w:r>
          </w:hyperlink>
          <w:r>
            <w:t>8</w:t>
          </w:r>
        </w:p>
        <w:p w14:paraId="24AC6408" w14:textId="77777777" w:rsidR="00191ADD" w:rsidRDefault="00783A60">
          <w:pPr>
            <w:widowControl w:val="0"/>
            <w:tabs>
              <w:tab w:val="right" w:pos="12000"/>
            </w:tabs>
            <w:spacing w:before="60"/>
            <w:ind w:left="360"/>
            <w:jc w:val="left"/>
            <w:rPr>
              <w:color w:val="000000"/>
            </w:rPr>
          </w:pPr>
          <w:hyperlink w:anchor="_g2k00bprlgga">
            <w:r>
              <w:rPr>
                <w:color w:val="000000"/>
              </w:rPr>
              <w:t>Cybersecurity Maturity Model Certification (CMMC)</w:t>
            </w:r>
            <w:r>
              <w:rPr>
                <w:color w:val="000000"/>
              </w:rPr>
              <w:tab/>
            </w:r>
          </w:hyperlink>
          <w:r>
            <w:t>29</w:t>
          </w:r>
        </w:p>
        <w:p w14:paraId="04864720" w14:textId="77777777" w:rsidR="00191ADD" w:rsidRDefault="00783A60">
          <w:pPr>
            <w:widowControl w:val="0"/>
            <w:tabs>
              <w:tab w:val="right" w:pos="12000"/>
            </w:tabs>
            <w:spacing w:before="60"/>
            <w:ind w:left="360"/>
            <w:jc w:val="left"/>
            <w:rPr>
              <w:color w:val="000000"/>
            </w:rPr>
          </w:pPr>
          <w:hyperlink w:anchor="_pa95jkfr3rc4">
            <w:r>
              <w:rPr>
                <w:color w:val="000000"/>
              </w:rPr>
              <w:t>Other Cybersecurity Supply Chain Risk Management (C-SCRM)</w:t>
            </w:r>
            <w:r>
              <w:rPr>
                <w:color w:val="000000"/>
              </w:rPr>
              <w:tab/>
            </w:r>
          </w:hyperlink>
          <w:r>
            <w:t>29</w:t>
          </w:r>
        </w:p>
        <w:p w14:paraId="2E633D4A" w14:textId="77777777" w:rsidR="00191ADD" w:rsidRDefault="00783A60">
          <w:pPr>
            <w:widowControl w:val="0"/>
            <w:tabs>
              <w:tab w:val="right" w:pos="12000"/>
            </w:tabs>
            <w:spacing w:before="60"/>
            <w:ind w:left="360"/>
            <w:jc w:val="left"/>
            <w:rPr>
              <w:color w:val="000000"/>
            </w:rPr>
          </w:pPr>
          <w:hyperlink w:anchor="_nq3hxmnwl7vo">
            <w:r>
              <w:rPr>
                <w:color w:val="000000"/>
              </w:rPr>
              <w:t>Subcontracting Considerations</w:t>
            </w:r>
            <w:r>
              <w:rPr>
                <w:color w:val="000000"/>
              </w:rPr>
              <w:tab/>
            </w:r>
          </w:hyperlink>
          <w:r>
            <w:t>29</w:t>
          </w:r>
        </w:p>
        <w:p w14:paraId="30330F3C" w14:textId="77777777" w:rsidR="00191ADD" w:rsidRDefault="00783A60">
          <w:pPr>
            <w:widowControl w:val="0"/>
            <w:tabs>
              <w:tab w:val="right" w:pos="12000"/>
            </w:tabs>
            <w:spacing w:before="60"/>
            <w:jc w:val="left"/>
            <w:rPr>
              <w:color w:val="000000"/>
            </w:rPr>
          </w:pPr>
          <w:hyperlink w:anchor="_hi2797fji9t4">
            <w:r>
              <w:rPr>
                <w:color w:val="000000"/>
              </w:rPr>
              <w:t>VETS 2 GWAC</w:t>
            </w:r>
            <w:r>
              <w:rPr>
                <w:color w:val="000000"/>
              </w:rPr>
              <w:tab/>
            </w:r>
          </w:hyperlink>
          <w:r>
            <w:fldChar w:fldCharType="begin"/>
          </w:r>
          <w:r>
            <w:instrText xml:space="preserve"> PAGEREF _hi2797fji9t4 \h </w:instrText>
          </w:r>
          <w:r>
            <w:fldChar w:fldCharType="separate"/>
          </w:r>
          <w:r>
            <w:rPr>
              <w:color w:val="000000"/>
            </w:rPr>
            <w:t>3</w:t>
          </w:r>
          <w:r>
            <w:fldChar w:fldCharType="end"/>
          </w:r>
          <w:r>
            <w:t>0</w:t>
          </w:r>
        </w:p>
        <w:p w14:paraId="31DC31FC" w14:textId="77777777" w:rsidR="00191ADD" w:rsidRDefault="00783A60">
          <w:pPr>
            <w:widowControl w:val="0"/>
            <w:tabs>
              <w:tab w:val="right" w:pos="12000"/>
            </w:tabs>
            <w:spacing w:before="60"/>
            <w:ind w:left="360"/>
            <w:jc w:val="left"/>
            <w:rPr>
              <w:color w:val="000000"/>
            </w:rPr>
          </w:pPr>
          <w:hyperlink w:anchor="_nl8z2dnm4rcu">
            <w:r>
              <w:rPr>
                <w:color w:val="000000"/>
              </w:rPr>
              <w:t>Scope</w:t>
            </w:r>
            <w:r>
              <w:rPr>
                <w:color w:val="000000"/>
              </w:rPr>
              <w:tab/>
              <w:t>3</w:t>
            </w:r>
          </w:hyperlink>
          <w:r>
            <w:t>0</w:t>
          </w:r>
        </w:p>
        <w:p w14:paraId="67766B6F" w14:textId="77777777" w:rsidR="00191ADD" w:rsidRDefault="00783A60">
          <w:pPr>
            <w:widowControl w:val="0"/>
            <w:tabs>
              <w:tab w:val="right" w:pos="12000"/>
            </w:tabs>
            <w:spacing w:before="60"/>
            <w:ind w:left="360"/>
            <w:jc w:val="left"/>
            <w:rPr>
              <w:color w:val="000000"/>
            </w:rPr>
          </w:pPr>
          <w:hyperlink w:anchor="_podc7gd31pzx">
            <w:r>
              <w:rPr>
                <w:color w:val="000000"/>
              </w:rPr>
              <w:t>Contract Ordering Period and Order Duration</w:t>
            </w:r>
            <w:r>
              <w:rPr>
                <w:color w:val="000000"/>
              </w:rPr>
              <w:tab/>
              <w:t>3</w:t>
            </w:r>
          </w:hyperlink>
          <w:r>
            <w:t>1</w:t>
          </w:r>
        </w:p>
        <w:p w14:paraId="450467D3" w14:textId="77777777" w:rsidR="00191ADD" w:rsidRDefault="00783A60">
          <w:pPr>
            <w:widowControl w:val="0"/>
            <w:tabs>
              <w:tab w:val="right" w:pos="12000"/>
            </w:tabs>
            <w:spacing w:before="60"/>
            <w:ind w:left="360"/>
            <w:jc w:val="left"/>
            <w:rPr>
              <w:color w:val="000000"/>
            </w:rPr>
          </w:pPr>
          <w:hyperlink w:anchor="_5txjsri9hkbx">
            <w:r>
              <w:rPr>
                <w:color w:val="000000"/>
              </w:rPr>
              <w:t>Subcontracting Considerations</w:t>
            </w:r>
            <w:r>
              <w:rPr>
                <w:color w:val="000000"/>
              </w:rPr>
              <w:tab/>
              <w:t>3</w:t>
            </w:r>
          </w:hyperlink>
          <w:r>
            <w:t>2</w:t>
          </w:r>
        </w:p>
        <w:p w14:paraId="550FF613" w14:textId="77777777" w:rsidR="00191ADD" w:rsidRDefault="00783A60">
          <w:pPr>
            <w:widowControl w:val="0"/>
            <w:tabs>
              <w:tab w:val="right" w:pos="12000"/>
            </w:tabs>
            <w:spacing w:before="60"/>
            <w:ind w:left="720"/>
            <w:jc w:val="left"/>
            <w:rPr>
              <w:color w:val="000000"/>
            </w:rPr>
          </w:pPr>
          <w:hyperlink w:anchor="_hi4k8kgxtoy">
            <w:r>
              <w:rPr>
                <w:color w:val="000000"/>
              </w:rPr>
              <w:t>Socioeconomic and Size Status</w:t>
            </w:r>
            <w:r>
              <w:rPr>
                <w:color w:val="000000"/>
              </w:rPr>
              <w:tab/>
              <w:t>3</w:t>
            </w:r>
          </w:hyperlink>
          <w:r>
            <w:t>2</w:t>
          </w:r>
        </w:p>
        <w:p w14:paraId="60600A5F" w14:textId="77777777" w:rsidR="00191ADD" w:rsidRDefault="00783A60">
          <w:pPr>
            <w:widowControl w:val="0"/>
            <w:tabs>
              <w:tab w:val="right" w:pos="12000"/>
            </w:tabs>
            <w:spacing w:before="60"/>
            <w:ind w:left="360"/>
            <w:jc w:val="left"/>
            <w:rPr>
              <w:color w:val="000000"/>
            </w:rPr>
          </w:pPr>
          <w:hyperlink>
            <w:r>
              <w:rPr>
                <w:color w:val="000000"/>
              </w:rPr>
              <w:t>Cost Reimbursement Orders</w:t>
            </w:r>
            <w:r>
              <w:rPr>
                <w:color w:val="000000"/>
              </w:rPr>
              <w:tab/>
              <w:t>3</w:t>
            </w:r>
          </w:hyperlink>
          <w:r>
            <w:t>2</w:t>
          </w:r>
        </w:p>
        <w:p w14:paraId="5F7AC5B0" w14:textId="77777777" w:rsidR="00191ADD" w:rsidRDefault="00783A60">
          <w:pPr>
            <w:widowControl w:val="0"/>
            <w:tabs>
              <w:tab w:val="right" w:pos="12000"/>
            </w:tabs>
            <w:spacing w:before="60"/>
            <w:ind w:left="360"/>
            <w:jc w:val="left"/>
            <w:rPr>
              <w:color w:val="000000"/>
            </w:rPr>
          </w:pPr>
          <w:hyperlink w:anchor="_qarrw7sog4im">
            <w:r>
              <w:rPr>
                <w:color w:val="000000"/>
              </w:rPr>
              <w:t>Facility Clearance Requirements</w:t>
            </w:r>
            <w:r>
              <w:rPr>
                <w:color w:val="000000"/>
              </w:rPr>
              <w:tab/>
              <w:t>3</w:t>
            </w:r>
          </w:hyperlink>
          <w:r>
            <w:t>3</w:t>
          </w:r>
        </w:p>
        <w:p w14:paraId="03FECF5A" w14:textId="77777777" w:rsidR="00191ADD" w:rsidRDefault="00783A60">
          <w:pPr>
            <w:widowControl w:val="0"/>
            <w:tabs>
              <w:tab w:val="right" w:pos="12000"/>
            </w:tabs>
            <w:spacing w:before="60"/>
            <w:jc w:val="left"/>
            <w:rPr>
              <w:color w:val="000000"/>
            </w:rPr>
          </w:pPr>
          <w:hyperlink w:anchor="_f5k15rjjb2t5">
            <w:r>
              <w:rPr>
                <w:color w:val="000000"/>
              </w:rPr>
              <w:t>POLARIS GWAC</w:t>
            </w:r>
            <w:r>
              <w:rPr>
                <w:color w:val="000000"/>
              </w:rPr>
              <w:tab/>
              <w:t>3</w:t>
            </w:r>
          </w:hyperlink>
          <w:r>
            <w:t>4</w:t>
          </w:r>
        </w:p>
        <w:p w14:paraId="61655E13" w14:textId="77777777" w:rsidR="00191ADD" w:rsidRDefault="00783A60">
          <w:pPr>
            <w:widowControl w:val="0"/>
            <w:tabs>
              <w:tab w:val="right" w:pos="12000"/>
            </w:tabs>
            <w:spacing w:before="60"/>
            <w:ind w:left="360"/>
            <w:jc w:val="left"/>
            <w:rPr>
              <w:color w:val="000000"/>
            </w:rPr>
          </w:pPr>
          <w:hyperlink w:anchor="_5v5k2i52a10m">
            <w:r>
              <w:rPr>
                <w:color w:val="000000"/>
              </w:rPr>
              <w:t>Scope</w:t>
            </w:r>
            <w:r>
              <w:rPr>
                <w:color w:val="000000"/>
              </w:rPr>
              <w:tab/>
              <w:t>3</w:t>
            </w:r>
          </w:hyperlink>
          <w:r>
            <w:t>4</w:t>
          </w:r>
        </w:p>
        <w:p w14:paraId="08D6E974" w14:textId="77777777" w:rsidR="00191ADD" w:rsidRDefault="00783A60">
          <w:pPr>
            <w:widowControl w:val="0"/>
            <w:tabs>
              <w:tab w:val="right" w:pos="12000"/>
            </w:tabs>
            <w:spacing w:before="60"/>
            <w:ind w:left="360"/>
            <w:jc w:val="left"/>
            <w:rPr>
              <w:color w:val="000000"/>
            </w:rPr>
          </w:pPr>
          <w:hyperlink w:anchor="_ym4pcyxjg72">
            <w:r>
              <w:rPr>
                <w:color w:val="000000"/>
              </w:rPr>
              <w:t>Contract Ordering Period and Order Duration</w:t>
            </w:r>
            <w:r>
              <w:rPr>
                <w:color w:val="000000"/>
              </w:rPr>
              <w:tab/>
              <w:t>3</w:t>
            </w:r>
          </w:hyperlink>
          <w:r>
            <w:t>5</w:t>
          </w:r>
        </w:p>
        <w:p w14:paraId="37C6C5DB" w14:textId="77777777" w:rsidR="00191ADD" w:rsidRDefault="00783A60">
          <w:pPr>
            <w:widowControl w:val="0"/>
            <w:tabs>
              <w:tab w:val="right" w:pos="12000"/>
            </w:tabs>
            <w:spacing w:before="60"/>
            <w:ind w:left="360"/>
            <w:jc w:val="left"/>
            <w:rPr>
              <w:color w:val="000000"/>
            </w:rPr>
          </w:pPr>
          <w:hyperlink w:anchor="_x0tq6jkjf87h">
            <w:r>
              <w:rPr>
                <w:color w:val="000000"/>
              </w:rPr>
              <w:t>Ordering</w:t>
            </w:r>
          </w:hyperlink>
          <w:hyperlink w:anchor="_juxp6mzfiw2k">
            <w:r>
              <w:rPr>
                <w:color w:val="000000"/>
              </w:rPr>
              <w:tab/>
              <w:t>3</w:t>
            </w:r>
          </w:hyperlink>
          <w:r>
            <w:t>5</w:t>
          </w:r>
        </w:p>
        <w:p w14:paraId="5FA13DAB" w14:textId="77777777" w:rsidR="00191ADD" w:rsidRDefault="00783A60">
          <w:pPr>
            <w:widowControl w:val="0"/>
            <w:tabs>
              <w:tab w:val="right" w:pos="12000"/>
            </w:tabs>
            <w:spacing w:before="60"/>
            <w:ind w:left="720"/>
            <w:jc w:val="left"/>
            <w:rPr>
              <w:color w:val="000000"/>
            </w:rPr>
          </w:pPr>
          <w:hyperlink w:anchor="_2l61q7lkp6ij">
            <w:r>
              <w:rPr>
                <w:color w:val="000000"/>
              </w:rPr>
              <w:t>Size Status</w:t>
            </w:r>
            <w:r>
              <w:rPr>
                <w:color w:val="000000"/>
              </w:rPr>
              <w:tab/>
              <w:t>3</w:t>
            </w:r>
          </w:hyperlink>
          <w:r>
            <w:t>6</w:t>
          </w:r>
        </w:p>
        <w:p w14:paraId="47C7C487" w14:textId="77777777" w:rsidR="00191ADD" w:rsidRDefault="00783A60">
          <w:pPr>
            <w:widowControl w:val="0"/>
            <w:tabs>
              <w:tab w:val="right" w:pos="12000"/>
            </w:tabs>
            <w:spacing w:before="60"/>
            <w:ind w:left="720"/>
            <w:jc w:val="left"/>
            <w:rPr>
              <w:color w:val="000000"/>
            </w:rPr>
          </w:pPr>
          <w:hyperlink w:anchor="_hve9baagl2es">
            <w:r>
              <w:rPr>
                <w:color w:val="000000"/>
              </w:rPr>
              <w:t>Subcontracting Considerations</w:t>
            </w:r>
            <w:r>
              <w:rPr>
                <w:color w:val="000000"/>
              </w:rPr>
              <w:tab/>
              <w:t>3</w:t>
            </w:r>
          </w:hyperlink>
          <w:r>
            <w:t>6</w:t>
          </w:r>
        </w:p>
        <w:p w14:paraId="55CB4F1A" w14:textId="77777777" w:rsidR="00191ADD" w:rsidRDefault="00783A60">
          <w:pPr>
            <w:widowControl w:val="0"/>
            <w:tabs>
              <w:tab w:val="right" w:pos="12000"/>
            </w:tabs>
            <w:spacing w:before="60"/>
            <w:ind w:left="720"/>
            <w:jc w:val="left"/>
            <w:rPr>
              <w:color w:val="000000"/>
            </w:rPr>
          </w:pPr>
          <w:hyperlink w:anchor="_sk2tnrxxmsr">
            <w:r>
              <w:rPr>
                <w:color w:val="000000"/>
              </w:rPr>
              <w:t>Effect of Merger and Acquisition</w:t>
            </w:r>
            <w:r>
              <w:rPr>
                <w:color w:val="000000"/>
              </w:rPr>
              <w:tab/>
              <w:t>3</w:t>
            </w:r>
          </w:hyperlink>
          <w:r>
            <w:t>6</w:t>
          </w:r>
        </w:p>
        <w:p w14:paraId="73A66D09" w14:textId="77777777" w:rsidR="00191ADD" w:rsidRDefault="00783A60">
          <w:pPr>
            <w:widowControl w:val="0"/>
            <w:tabs>
              <w:tab w:val="right" w:pos="12000"/>
            </w:tabs>
            <w:spacing w:before="60"/>
            <w:ind w:left="360"/>
            <w:jc w:val="left"/>
            <w:rPr>
              <w:color w:val="000000"/>
            </w:rPr>
          </w:pPr>
          <w:hyperlink w:anchor="_cablm7lh2tsg">
            <w:r>
              <w:rPr>
                <w:color w:val="000000"/>
              </w:rPr>
              <w:t>Exercise of the Contract Option Period</w:t>
            </w:r>
            <w:r>
              <w:rPr>
                <w:color w:val="000000"/>
              </w:rPr>
              <w:tab/>
              <w:t>3</w:t>
            </w:r>
          </w:hyperlink>
          <w:r>
            <w:t>7</w:t>
          </w:r>
        </w:p>
        <w:p w14:paraId="52B1F53E" w14:textId="77777777" w:rsidR="00191ADD" w:rsidRDefault="00783A60">
          <w:pPr>
            <w:widowControl w:val="0"/>
            <w:tabs>
              <w:tab w:val="right" w:pos="12000"/>
            </w:tabs>
            <w:spacing w:before="60"/>
            <w:ind w:left="360"/>
            <w:jc w:val="left"/>
            <w:rPr>
              <w:color w:val="000000"/>
            </w:rPr>
          </w:pPr>
          <w:hyperlink w:anchor="_fil1p2u6r1q0">
            <w:r>
              <w:rPr>
                <w:color w:val="000000"/>
              </w:rPr>
              <w:t>Facility Clearance Requirements</w:t>
            </w:r>
            <w:r>
              <w:rPr>
                <w:color w:val="000000"/>
              </w:rPr>
              <w:tab/>
              <w:t>3</w:t>
            </w:r>
          </w:hyperlink>
          <w:r>
            <w:t>7</w:t>
          </w:r>
        </w:p>
        <w:p w14:paraId="101A38D9" w14:textId="016407EA" w:rsidR="00191ADD" w:rsidRDefault="00783A60">
          <w:pPr>
            <w:widowControl w:val="0"/>
            <w:tabs>
              <w:tab w:val="right" w:pos="12000"/>
            </w:tabs>
            <w:spacing w:before="60"/>
            <w:ind w:left="360"/>
            <w:jc w:val="left"/>
            <w:rPr>
              <w:color w:val="000000"/>
            </w:rPr>
          </w:pPr>
          <w:hyperlink w:anchor="_eu8ae27trjlv">
            <w:r>
              <w:rPr>
                <w:color w:val="000000"/>
              </w:rPr>
              <w:t>Cost Reimbursement Orders</w:t>
            </w:r>
            <w:r>
              <w:rPr>
                <w:color w:val="000000"/>
              </w:rPr>
              <w:tab/>
              <w:t>3</w:t>
            </w:r>
          </w:hyperlink>
          <w:r w:rsidR="00637A29">
            <w:t>9</w:t>
          </w:r>
        </w:p>
        <w:p w14:paraId="590390D5" w14:textId="3B09E7F2" w:rsidR="00191ADD" w:rsidRDefault="00783A60">
          <w:pPr>
            <w:widowControl w:val="0"/>
            <w:tabs>
              <w:tab w:val="right" w:pos="12000"/>
            </w:tabs>
            <w:spacing w:before="60"/>
            <w:jc w:val="left"/>
            <w:rPr>
              <w:color w:val="000000"/>
            </w:rPr>
          </w:pPr>
          <w:r>
            <w:rPr>
              <w:color w:val="000000"/>
            </w:rPr>
            <w:t xml:space="preserve">      </w:t>
          </w:r>
          <w:hyperlink w:anchor="_8lb5xxv15rhj">
            <w:r>
              <w:rPr>
                <w:color w:val="000000"/>
              </w:rPr>
              <w:t>Cybersecurity Maturity Model Certification (CMMC)</w:t>
            </w:r>
            <w:r>
              <w:rPr>
                <w:color w:val="000000"/>
              </w:rPr>
              <w:tab/>
              <w:t>3</w:t>
            </w:r>
          </w:hyperlink>
          <w:r w:rsidR="00637A29">
            <w:t>9</w:t>
          </w:r>
        </w:p>
        <w:p w14:paraId="78D81776" w14:textId="4A3BDECD" w:rsidR="00191ADD" w:rsidRDefault="00783A60">
          <w:pPr>
            <w:widowControl w:val="0"/>
            <w:tabs>
              <w:tab w:val="right" w:pos="12000"/>
            </w:tabs>
            <w:spacing w:before="60"/>
            <w:ind w:left="360"/>
            <w:jc w:val="left"/>
            <w:rPr>
              <w:color w:val="000000"/>
            </w:rPr>
          </w:pPr>
          <w:hyperlink w:anchor="_tmzij96nl522">
            <w:r>
              <w:rPr>
                <w:color w:val="000000"/>
              </w:rPr>
              <w:t>Other Cybersecurity &amp; Supply Chain Risk Management (C-SCRM)</w:t>
            </w:r>
            <w:r>
              <w:rPr>
                <w:color w:val="000000"/>
              </w:rPr>
              <w:tab/>
              <w:t>3</w:t>
            </w:r>
          </w:hyperlink>
          <w:r w:rsidR="00637A29">
            <w:t>9</w:t>
          </w:r>
        </w:p>
        <w:p w14:paraId="15091324" w14:textId="10941A53" w:rsidR="00191ADD" w:rsidRDefault="00783A60">
          <w:pPr>
            <w:widowControl w:val="0"/>
            <w:tabs>
              <w:tab w:val="right" w:pos="12000"/>
            </w:tabs>
            <w:spacing w:before="60"/>
            <w:ind w:left="360"/>
            <w:jc w:val="left"/>
            <w:rPr>
              <w:color w:val="000000"/>
            </w:rPr>
          </w:pPr>
          <w:hyperlink w:anchor="_clme2g24fii4">
            <w:r>
              <w:rPr>
                <w:color w:val="000000"/>
              </w:rPr>
              <w:t>Additional Information</w:t>
            </w:r>
            <w:r>
              <w:rPr>
                <w:color w:val="000000"/>
              </w:rPr>
              <w:tab/>
              <w:t>3</w:t>
            </w:r>
          </w:hyperlink>
          <w:r w:rsidR="00637A29">
            <w:t>9</w:t>
          </w:r>
        </w:p>
        <w:p w14:paraId="182FF691" w14:textId="2DAF8E91" w:rsidR="00191ADD" w:rsidRDefault="00783A60">
          <w:pPr>
            <w:widowControl w:val="0"/>
            <w:tabs>
              <w:tab w:val="right" w:pos="12000"/>
            </w:tabs>
            <w:spacing w:before="60"/>
            <w:jc w:val="left"/>
            <w:rPr>
              <w:color w:val="000000"/>
            </w:rPr>
          </w:pPr>
          <w:hyperlink w:anchor="_3eegjtpamlop">
            <w:r>
              <w:rPr>
                <w:color w:val="000000"/>
              </w:rPr>
              <w:t>Part III – Appendices</w:t>
            </w:r>
            <w:r>
              <w:rPr>
                <w:color w:val="000000"/>
              </w:rPr>
              <w:tab/>
            </w:r>
          </w:hyperlink>
          <w:r w:rsidR="00637A29">
            <w:t>40</w:t>
          </w:r>
        </w:p>
        <w:p w14:paraId="0312CBC8" w14:textId="4C293298" w:rsidR="00191ADD" w:rsidRDefault="00783A60">
          <w:pPr>
            <w:widowControl w:val="0"/>
            <w:tabs>
              <w:tab w:val="right" w:pos="12000"/>
            </w:tabs>
            <w:spacing w:before="60"/>
            <w:jc w:val="left"/>
            <w:rPr>
              <w:color w:val="000000"/>
            </w:rPr>
          </w:pPr>
          <w:hyperlink w:anchor="_kooqj1lrtr8m">
            <w:r>
              <w:rPr>
                <w:color w:val="000000"/>
              </w:rPr>
              <w:t>Appendix I – Roles and Responsibilities</w:t>
            </w:r>
            <w:r>
              <w:rPr>
                <w:color w:val="000000"/>
              </w:rPr>
              <w:tab/>
            </w:r>
          </w:hyperlink>
          <w:r w:rsidR="00637A29">
            <w:t>40</w:t>
          </w:r>
        </w:p>
        <w:p w14:paraId="0320667E" w14:textId="39B92463" w:rsidR="00191ADD" w:rsidRDefault="00783A60">
          <w:pPr>
            <w:widowControl w:val="0"/>
            <w:tabs>
              <w:tab w:val="right" w:pos="12000"/>
            </w:tabs>
            <w:spacing w:before="60"/>
            <w:ind w:left="720"/>
            <w:jc w:val="left"/>
            <w:rPr>
              <w:color w:val="000000"/>
            </w:rPr>
          </w:pPr>
          <w:hyperlink w:anchor="_zi71bhccwepv">
            <w:r>
              <w:rPr>
                <w:color w:val="000000"/>
              </w:rPr>
              <w:t>GWAC PCOs</w:t>
            </w:r>
            <w:r>
              <w:rPr>
                <w:color w:val="000000"/>
              </w:rPr>
              <w:tab/>
            </w:r>
          </w:hyperlink>
          <w:r w:rsidR="00637A29">
            <w:t>40</w:t>
          </w:r>
        </w:p>
        <w:p w14:paraId="0D08910C" w14:textId="02A8CC74" w:rsidR="00191ADD" w:rsidRDefault="00783A60">
          <w:pPr>
            <w:widowControl w:val="0"/>
            <w:tabs>
              <w:tab w:val="right" w:pos="12000"/>
            </w:tabs>
            <w:spacing w:before="60"/>
            <w:ind w:left="720"/>
            <w:jc w:val="left"/>
            <w:rPr>
              <w:color w:val="000000"/>
            </w:rPr>
          </w:pPr>
          <w:hyperlink w:anchor="_2g1jdgwandi6">
            <w:r>
              <w:rPr>
                <w:color w:val="000000"/>
              </w:rPr>
              <w:t>Requiring Activity</w:t>
            </w:r>
            <w:r>
              <w:rPr>
                <w:color w:val="000000"/>
              </w:rPr>
              <w:tab/>
            </w:r>
          </w:hyperlink>
          <w:r w:rsidR="00637A29">
            <w:t>40</w:t>
          </w:r>
        </w:p>
        <w:p w14:paraId="1CB13659" w14:textId="55C746E6" w:rsidR="00191ADD" w:rsidRDefault="00783A60">
          <w:pPr>
            <w:widowControl w:val="0"/>
            <w:tabs>
              <w:tab w:val="right" w:pos="12000"/>
            </w:tabs>
            <w:spacing w:before="60"/>
            <w:ind w:left="720"/>
            <w:jc w:val="left"/>
            <w:rPr>
              <w:color w:val="000000"/>
            </w:rPr>
          </w:pPr>
          <w:hyperlink w:anchor="_uw4401c6u2zu">
            <w:r>
              <w:rPr>
                <w:color w:val="000000"/>
              </w:rPr>
              <w:t>OCOs</w:t>
            </w:r>
            <w:r>
              <w:rPr>
                <w:color w:val="000000"/>
              </w:rPr>
              <w:tab/>
              <w:t>4</w:t>
            </w:r>
          </w:hyperlink>
          <w:r w:rsidR="00637A29">
            <w:t>1</w:t>
          </w:r>
        </w:p>
        <w:p w14:paraId="557EC100" w14:textId="3522A418" w:rsidR="00191ADD" w:rsidRDefault="00783A60">
          <w:pPr>
            <w:widowControl w:val="0"/>
            <w:tabs>
              <w:tab w:val="right" w:pos="12000"/>
            </w:tabs>
            <w:spacing w:before="60"/>
            <w:jc w:val="left"/>
            <w:rPr>
              <w:color w:val="000000"/>
            </w:rPr>
          </w:pPr>
          <w:hyperlink w:anchor="_8pmgnn78erni">
            <w:r>
              <w:rPr>
                <w:color w:val="000000"/>
              </w:rPr>
              <w:t>Appendix II – GSA Small Business GWAC Contacts</w:t>
            </w:r>
            <w:r>
              <w:rPr>
                <w:color w:val="000000"/>
              </w:rPr>
              <w:tab/>
            </w:r>
          </w:hyperlink>
          <w:r>
            <w:fldChar w:fldCharType="begin"/>
          </w:r>
          <w:r>
            <w:instrText xml:space="preserve"> PAGEREF _8pmgnn78erni \h </w:instrText>
          </w:r>
          <w:r>
            <w:fldChar w:fldCharType="separate"/>
          </w:r>
          <w:r>
            <w:rPr>
              <w:color w:val="000000"/>
            </w:rPr>
            <w:t>4</w:t>
          </w:r>
          <w:r>
            <w:fldChar w:fldCharType="end"/>
          </w:r>
          <w:r w:rsidR="00637A29">
            <w:t>2</w:t>
          </w:r>
        </w:p>
        <w:p w14:paraId="7ABF0E5D" w14:textId="08348ECA" w:rsidR="00191ADD" w:rsidRDefault="00783A60">
          <w:pPr>
            <w:widowControl w:val="0"/>
            <w:tabs>
              <w:tab w:val="right" w:pos="12000"/>
            </w:tabs>
            <w:spacing w:before="60"/>
            <w:jc w:val="left"/>
            <w:rPr>
              <w:color w:val="000000"/>
            </w:rPr>
          </w:pPr>
          <w:hyperlink w:anchor="_s25lad1l7j6h">
            <w:r>
              <w:rPr>
                <w:color w:val="000000"/>
              </w:rPr>
              <w:t>Appendix III – References and Resources</w:t>
            </w:r>
            <w:r>
              <w:rPr>
                <w:color w:val="000000"/>
              </w:rPr>
              <w:tab/>
            </w:r>
          </w:hyperlink>
          <w:r>
            <w:fldChar w:fldCharType="begin"/>
          </w:r>
          <w:r>
            <w:instrText xml:space="preserve"> PAGEREF _s25lad1l7j6h \h </w:instrText>
          </w:r>
          <w:r>
            <w:fldChar w:fldCharType="separate"/>
          </w:r>
          <w:r>
            <w:rPr>
              <w:color w:val="000000"/>
            </w:rPr>
            <w:t>4</w:t>
          </w:r>
          <w:r>
            <w:fldChar w:fldCharType="end"/>
          </w:r>
          <w:r w:rsidR="00637A29">
            <w:t>4</w:t>
          </w:r>
        </w:p>
        <w:p w14:paraId="0E96FF2C" w14:textId="66838C66" w:rsidR="00191ADD" w:rsidRDefault="00783A60">
          <w:pPr>
            <w:widowControl w:val="0"/>
            <w:tabs>
              <w:tab w:val="right" w:pos="12000"/>
            </w:tabs>
            <w:spacing w:before="60"/>
            <w:jc w:val="left"/>
            <w:rPr>
              <w:color w:val="000000"/>
            </w:rPr>
          </w:pPr>
          <w:hyperlink w:anchor="_hmdkp12pqb07">
            <w:r>
              <w:rPr>
                <w:color w:val="000000"/>
              </w:rPr>
              <w:t>Appendix IV – Task Order Size Rerepresentation</w:t>
            </w:r>
            <w:r>
              <w:rPr>
                <w:color w:val="000000"/>
              </w:rPr>
              <w:tab/>
            </w:r>
          </w:hyperlink>
          <w:r w:rsidR="00637A29">
            <w:t>45</w:t>
          </w:r>
          <w:r>
            <w:fldChar w:fldCharType="end"/>
          </w:r>
        </w:p>
      </w:sdtContent>
    </w:sdt>
    <w:p w14:paraId="51C7F85A" w14:textId="77777777" w:rsidR="00191ADD" w:rsidRDefault="00783A60">
      <w:pPr>
        <w:tabs>
          <w:tab w:val="left" w:pos="5444"/>
        </w:tabs>
        <w:jc w:val="left"/>
        <w:rPr>
          <w:rFonts w:ascii="Cambria" w:eastAsia="Cambria" w:hAnsi="Cambria" w:cs="Cambria"/>
          <w:b/>
          <w:bCs/>
          <w:color w:val="366091"/>
          <w:sz w:val="28"/>
          <w:szCs w:val="28"/>
        </w:rPr>
      </w:pPr>
      <w:r>
        <w:rPr>
          <w:rFonts w:ascii="Cambria" w:eastAsia="Cambria" w:hAnsi="Cambria" w:cs="Cambria"/>
          <w:b/>
          <w:bCs/>
          <w:color w:val="366091"/>
          <w:sz w:val="28"/>
          <w:szCs w:val="28"/>
        </w:rPr>
        <w:tab/>
      </w:r>
      <w:r>
        <w:br w:type="page"/>
      </w:r>
    </w:p>
    <w:p w14:paraId="7F8F6577" w14:textId="77777777" w:rsidR="00191ADD" w:rsidRDefault="00783A60">
      <w:pPr>
        <w:pStyle w:val="Heading1"/>
      </w:pPr>
      <w:bookmarkStart w:id="0" w:name="_b6n3qn5wqpvb" w:colFirst="0" w:colLast="0"/>
      <w:bookmarkEnd w:id="0"/>
      <w:r>
        <w:lastRenderedPageBreak/>
        <w:t>Ordering Guide Overview</w:t>
      </w:r>
    </w:p>
    <w:p w14:paraId="3B347F17" w14:textId="77777777" w:rsidR="00191ADD" w:rsidRDefault="00191ADD">
      <w:pPr>
        <w:jc w:val="left"/>
        <w:rPr>
          <w:sz w:val="20"/>
          <w:szCs w:val="20"/>
        </w:rPr>
      </w:pPr>
    </w:p>
    <w:p w14:paraId="67FC6EBE" w14:textId="77777777" w:rsidR="00191ADD" w:rsidRDefault="00783A60">
      <w:pPr>
        <w:jc w:val="left"/>
        <w:rPr>
          <w:sz w:val="20"/>
          <w:szCs w:val="20"/>
        </w:rPr>
      </w:pPr>
      <w:r>
        <w:rPr>
          <w:sz w:val="20"/>
          <w:szCs w:val="20"/>
        </w:rPr>
        <w:t xml:space="preserve">This ordering guide is intended to help ordering agencies, particularly contracting officers, effectively use the Small Business GWACs to deliver best value. It is divided into three Parts: </w:t>
      </w:r>
    </w:p>
    <w:p w14:paraId="5A31639C" w14:textId="77777777" w:rsidR="00191ADD" w:rsidRDefault="00191ADD">
      <w:pPr>
        <w:jc w:val="left"/>
        <w:rPr>
          <w:sz w:val="20"/>
          <w:szCs w:val="20"/>
        </w:rPr>
      </w:pPr>
    </w:p>
    <w:p w14:paraId="33C749CA" w14:textId="77777777" w:rsidR="00191ADD" w:rsidRDefault="00783A60">
      <w:pPr>
        <w:ind w:left="720"/>
        <w:jc w:val="left"/>
        <w:rPr>
          <w:sz w:val="20"/>
          <w:szCs w:val="20"/>
        </w:rPr>
      </w:pPr>
      <w:r>
        <w:rPr>
          <w:sz w:val="20"/>
          <w:szCs w:val="20"/>
        </w:rPr>
        <w:t>Part I</w:t>
      </w:r>
      <w:r>
        <w:rPr>
          <w:sz w:val="20"/>
          <w:szCs w:val="20"/>
        </w:rPr>
        <w:tab/>
        <w:t xml:space="preserve">– General Information, applicable to all the current GSA Small Business GWACs, </w:t>
      </w:r>
    </w:p>
    <w:p w14:paraId="7F66965B" w14:textId="77777777" w:rsidR="00191ADD" w:rsidRDefault="00191ADD">
      <w:pPr>
        <w:ind w:left="720"/>
        <w:jc w:val="left"/>
        <w:rPr>
          <w:sz w:val="20"/>
          <w:szCs w:val="20"/>
        </w:rPr>
      </w:pPr>
    </w:p>
    <w:p w14:paraId="1DA3284E" w14:textId="77777777" w:rsidR="00191ADD" w:rsidRDefault="00783A60">
      <w:pPr>
        <w:ind w:left="720"/>
        <w:jc w:val="left"/>
        <w:rPr>
          <w:sz w:val="20"/>
          <w:szCs w:val="20"/>
        </w:rPr>
      </w:pPr>
      <w:r>
        <w:rPr>
          <w:sz w:val="20"/>
          <w:szCs w:val="20"/>
        </w:rPr>
        <w:t>Part II</w:t>
      </w:r>
      <w:r>
        <w:rPr>
          <w:sz w:val="20"/>
          <w:szCs w:val="20"/>
        </w:rPr>
        <w:tab/>
        <w:t>– GWAC Specific Information,</w:t>
      </w:r>
    </w:p>
    <w:p w14:paraId="174E0CEF" w14:textId="77777777" w:rsidR="00191ADD" w:rsidRDefault="00191ADD">
      <w:pPr>
        <w:ind w:left="720"/>
        <w:jc w:val="left"/>
        <w:rPr>
          <w:sz w:val="20"/>
          <w:szCs w:val="20"/>
        </w:rPr>
      </w:pPr>
    </w:p>
    <w:p w14:paraId="2852E313" w14:textId="77777777" w:rsidR="00191ADD" w:rsidRDefault="00783A60">
      <w:pPr>
        <w:ind w:left="720"/>
        <w:jc w:val="left"/>
        <w:rPr>
          <w:sz w:val="20"/>
          <w:szCs w:val="20"/>
        </w:rPr>
      </w:pPr>
      <w:r>
        <w:rPr>
          <w:sz w:val="20"/>
          <w:szCs w:val="20"/>
        </w:rPr>
        <w:t>Part III</w:t>
      </w:r>
      <w:r>
        <w:rPr>
          <w:sz w:val="20"/>
          <w:szCs w:val="20"/>
        </w:rPr>
        <w:tab/>
        <w:t>– Appendices</w:t>
      </w:r>
    </w:p>
    <w:p w14:paraId="0EDE16DD" w14:textId="77777777" w:rsidR="00191ADD" w:rsidRDefault="00191ADD">
      <w:pPr>
        <w:jc w:val="left"/>
        <w:rPr>
          <w:sz w:val="20"/>
          <w:szCs w:val="20"/>
        </w:rPr>
      </w:pPr>
    </w:p>
    <w:p w14:paraId="791FD048" w14:textId="77777777" w:rsidR="00191ADD" w:rsidRDefault="00783A60">
      <w:pPr>
        <w:jc w:val="left"/>
        <w:rPr>
          <w:sz w:val="20"/>
          <w:szCs w:val="20"/>
        </w:rPr>
      </w:pPr>
      <w:r>
        <w:rPr>
          <w:sz w:val="20"/>
          <w:szCs w:val="20"/>
        </w:rPr>
        <w:t xml:space="preserve">This Ordering Guide is not a stand-alone reference - it is recommended that the reader also become familiar with the GWAC Contracts. This Ordering Guide may be revised from time to time. Updates to this publication, when they occur, will be available online at </w:t>
      </w:r>
      <w:hyperlink r:id="rId10">
        <w:r>
          <w:rPr>
            <w:color w:val="0000FF"/>
            <w:sz w:val="20"/>
            <w:szCs w:val="20"/>
            <w:u w:val="single"/>
          </w:rPr>
          <w:t>http://www.gsa.gov/gwac</w:t>
        </w:r>
      </w:hyperlink>
      <w:r>
        <w:rPr>
          <w:sz w:val="20"/>
          <w:szCs w:val="20"/>
        </w:rPr>
        <w:t>. Unless explicitly stated otherwise, all citations to the Federal Acquisition Regulation are based on the most recent GSA deviation incorporating the Revolutionary FAR Overhaul (RFO), as available at https://www.acquisition.gov/far-overhaul.</w:t>
      </w:r>
    </w:p>
    <w:p w14:paraId="54865C9B" w14:textId="77777777" w:rsidR="00191ADD" w:rsidRDefault="00191ADD">
      <w:pPr>
        <w:jc w:val="left"/>
        <w:rPr>
          <w:sz w:val="20"/>
          <w:szCs w:val="20"/>
        </w:rPr>
      </w:pPr>
    </w:p>
    <w:p w14:paraId="419B894A" w14:textId="77777777" w:rsidR="00191ADD" w:rsidRDefault="00783A60">
      <w:pPr>
        <w:jc w:val="left"/>
        <w:rPr>
          <w:sz w:val="20"/>
          <w:szCs w:val="20"/>
        </w:rPr>
      </w:pPr>
      <w:r>
        <w:rPr>
          <w:sz w:val="20"/>
          <w:szCs w:val="20"/>
        </w:rPr>
        <w:t xml:space="preserve">Additional information available to assist ordering agencies in using the GWACs is available online at </w:t>
      </w:r>
      <w:hyperlink r:id="rId11">
        <w:r>
          <w:rPr>
            <w:color w:val="0000FF"/>
            <w:sz w:val="20"/>
            <w:szCs w:val="20"/>
            <w:u w:val="single"/>
          </w:rPr>
          <w:t>http://www.gsa.gov/gwac</w:t>
        </w:r>
      </w:hyperlink>
      <w:r>
        <w:rPr>
          <w:sz w:val="20"/>
          <w:szCs w:val="20"/>
        </w:rPr>
        <w:t xml:space="preserve">; this site includes links to the individual GWAC websites where a copy of each basic contract, an industry partner listing and other useful information can be found. Questions concerning this guide should be directed </w:t>
      </w:r>
      <w:proofErr w:type="gramStart"/>
      <w:r>
        <w:rPr>
          <w:sz w:val="20"/>
          <w:szCs w:val="20"/>
        </w:rPr>
        <w:t>to</w:t>
      </w:r>
      <w:proofErr w:type="gramEnd"/>
      <w:r>
        <w:rPr>
          <w:sz w:val="20"/>
          <w:szCs w:val="20"/>
        </w:rPr>
        <w:t xml:space="preserve"> a GWAC Procuring Contracting Officer (PCO) identified in Part III - Appendix II.</w:t>
      </w:r>
    </w:p>
    <w:p w14:paraId="06EEB3B4" w14:textId="77777777" w:rsidR="00191ADD" w:rsidRDefault="00191ADD">
      <w:pPr>
        <w:jc w:val="left"/>
        <w:rPr>
          <w:sz w:val="20"/>
          <w:szCs w:val="20"/>
        </w:rPr>
      </w:pPr>
    </w:p>
    <w:p w14:paraId="0E70AF60" w14:textId="77777777" w:rsidR="00191ADD" w:rsidRDefault="00783A60">
      <w:pPr>
        <w:jc w:val="left"/>
        <w:rPr>
          <w:sz w:val="20"/>
          <w:szCs w:val="20"/>
        </w:rPr>
      </w:pPr>
      <w:r>
        <w:rPr>
          <w:sz w:val="20"/>
          <w:szCs w:val="20"/>
        </w:rPr>
        <w:t>This Ordering Guide refers to Orders and Task Orders interchangeably, both of which are defined by the definition of task order in FAR 2.101 (RFO Part 2), where task order means “an order for services placed against an established contract or with Government sources.” Delivery orders as defined in FAR 2.101 (RFO Part 2) are not within the scope of GSA Small Business GWACs.</w:t>
      </w:r>
    </w:p>
    <w:p w14:paraId="1404A515" w14:textId="77777777" w:rsidR="00191ADD" w:rsidRDefault="00191ADD">
      <w:pPr>
        <w:jc w:val="left"/>
        <w:rPr>
          <w:sz w:val="20"/>
          <w:szCs w:val="20"/>
        </w:rPr>
      </w:pPr>
    </w:p>
    <w:p w14:paraId="113DDABE" w14:textId="77777777" w:rsidR="00191ADD" w:rsidRDefault="00783A60">
      <w:pPr>
        <w:rPr>
          <w:sz w:val="20"/>
          <w:szCs w:val="20"/>
        </w:rPr>
      </w:pPr>
      <w:r>
        <w:br w:type="page"/>
      </w:r>
    </w:p>
    <w:p w14:paraId="0CFD62C6" w14:textId="77777777" w:rsidR="00191ADD" w:rsidRDefault="00783A60">
      <w:pPr>
        <w:pStyle w:val="Heading1"/>
        <w:rPr>
          <w:sz w:val="52"/>
          <w:szCs w:val="52"/>
        </w:rPr>
      </w:pPr>
      <w:bookmarkStart w:id="1" w:name="_5eu23dksdgrd" w:colFirst="0" w:colLast="0"/>
      <w:bookmarkEnd w:id="1"/>
      <w:r>
        <w:rPr>
          <w:sz w:val="52"/>
          <w:szCs w:val="52"/>
        </w:rPr>
        <w:lastRenderedPageBreak/>
        <w:t>Part I – General Information</w:t>
      </w:r>
    </w:p>
    <w:p w14:paraId="6FC2FECC" w14:textId="77777777" w:rsidR="00191ADD" w:rsidRDefault="00783A60">
      <w:pPr>
        <w:pStyle w:val="Heading1"/>
      </w:pPr>
      <w:bookmarkStart w:id="2" w:name="_odj5jf3asyi6" w:colFirst="0" w:colLast="0"/>
      <w:bookmarkEnd w:id="2"/>
      <w:r>
        <w:t>Introduction</w:t>
      </w:r>
    </w:p>
    <w:p w14:paraId="26B5D325" w14:textId="77777777" w:rsidR="00191ADD" w:rsidRDefault="00191ADD">
      <w:pPr>
        <w:jc w:val="left"/>
      </w:pPr>
    </w:p>
    <w:p w14:paraId="2871EFCF" w14:textId="77777777" w:rsidR="00191ADD" w:rsidRDefault="00783A60">
      <w:pPr>
        <w:jc w:val="left"/>
        <w:rPr>
          <w:sz w:val="20"/>
          <w:szCs w:val="20"/>
        </w:rPr>
      </w:pPr>
      <w:r>
        <w:rPr>
          <w:sz w:val="20"/>
          <w:szCs w:val="20"/>
        </w:rPr>
        <w:t>The General Services Administration (GSA), Federal Acquisition Service (FAS), Acquisition Solutions Development (</w:t>
      </w:r>
      <w:proofErr w:type="gramStart"/>
      <w:r>
        <w:rPr>
          <w:sz w:val="20"/>
          <w:szCs w:val="20"/>
        </w:rPr>
        <w:t>ASD)  team</w:t>
      </w:r>
      <w:proofErr w:type="gramEnd"/>
      <w:r>
        <w:rPr>
          <w:sz w:val="20"/>
          <w:szCs w:val="20"/>
        </w:rPr>
        <w:t xml:space="preserve"> (see Appendix II) awarded and supports a diversified portfolio of pre-competed, multiple-award GWACs awarded to small business firms encouraging their success and movement into unrestricted acquisition environments. These industry partners specialize in providing innovative, information technology (IT) services and IT services-based solutions to federal agencies worldwide. The active GWACs managed by the team are 8(a) STARS III, VETS 2 and Polaris. </w:t>
      </w:r>
    </w:p>
    <w:p w14:paraId="3609A8F9" w14:textId="77777777" w:rsidR="00191ADD" w:rsidRDefault="00191ADD">
      <w:pPr>
        <w:jc w:val="left"/>
        <w:rPr>
          <w:color w:val="231F20"/>
          <w:sz w:val="20"/>
          <w:szCs w:val="20"/>
        </w:rPr>
      </w:pPr>
    </w:p>
    <w:p w14:paraId="2BA42AF4" w14:textId="77777777" w:rsidR="00191ADD" w:rsidRDefault="00783A60">
      <w:pPr>
        <w:jc w:val="left"/>
        <w:rPr>
          <w:color w:val="231F20"/>
          <w:sz w:val="20"/>
          <w:szCs w:val="20"/>
        </w:rPr>
      </w:pPr>
      <w:r>
        <w:rPr>
          <w:color w:val="231F20"/>
          <w:sz w:val="20"/>
          <w:szCs w:val="20"/>
        </w:rPr>
        <w:t>Our goal is to streamline procuring IT Services for our federal customers through:</w:t>
      </w:r>
    </w:p>
    <w:p w14:paraId="5410ABF4" w14:textId="77777777" w:rsidR="00191ADD" w:rsidRDefault="00783A60">
      <w:pPr>
        <w:tabs>
          <w:tab w:val="left" w:pos="2620"/>
          <w:tab w:val="center" w:pos="4680"/>
        </w:tabs>
        <w:jc w:val="left"/>
        <w:rPr>
          <w:color w:val="231F20"/>
          <w:sz w:val="20"/>
          <w:szCs w:val="20"/>
        </w:rPr>
      </w:pPr>
      <w:r>
        <w:rPr>
          <w:color w:val="231F20"/>
          <w:sz w:val="20"/>
          <w:szCs w:val="20"/>
        </w:rPr>
        <w:tab/>
      </w:r>
      <w:r>
        <w:rPr>
          <w:color w:val="231F20"/>
          <w:sz w:val="20"/>
          <w:szCs w:val="20"/>
        </w:rPr>
        <w:tab/>
      </w:r>
    </w:p>
    <w:p w14:paraId="1EA19D43" w14:textId="77777777" w:rsidR="00191ADD" w:rsidRDefault="00783A60">
      <w:pPr>
        <w:numPr>
          <w:ilvl w:val="0"/>
          <w:numId w:val="10"/>
        </w:numPr>
        <w:pBdr>
          <w:top w:val="nil"/>
          <w:left w:val="nil"/>
          <w:bottom w:val="nil"/>
          <w:right w:val="nil"/>
          <w:between w:val="nil"/>
        </w:pBdr>
        <w:jc w:val="left"/>
        <w:rPr>
          <w:color w:val="231F20"/>
          <w:sz w:val="20"/>
          <w:szCs w:val="20"/>
        </w:rPr>
      </w:pPr>
      <w:r>
        <w:rPr>
          <w:color w:val="231F20"/>
          <w:sz w:val="20"/>
          <w:szCs w:val="20"/>
        </w:rPr>
        <w:t>Access to high-quality industry partners</w:t>
      </w:r>
    </w:p>
    <w:p w14:paraId="391AE337" w14:textId="77777777" w:rsidR="00191ADD" w:rsidRDefault="00783A60">
      <w:pPr>
        <w:numPr>
          <w:ilvl w:val="0"/>
          <w:numId w:val="10"/>
        </w:numPr>
        <w:pBdr>
          <w:top w:val="nil"/>
          <w:left w:val="nil"/>
          <w:bottom w:val="nil"/>
          <w:right w:val="nil"/>
          <w:between w:val="nil"/>
        </w:pBdr>
        <w:jc w:val="left"/>
        <w:rPr>
          <w:color w:val="231F20"/>
          <w:sz w:val="20"/>
          <w:szCs w:val="20"/>
        </w:rPr>
      </w:pPr>
      <w:r>
        <w:rPr>
          <w:color w:val="231F20"/>
          <w:sz w:val="20"/>
          <w:szCs w:val="20"/>
        </w:rPr>
        <w:t>Pre-competed, multiple award contracts</w:t>
      </w:r>
    </w:p>
    <w:p w14:paraId="578B8095" w14:textId="77777777" w:rsidR="00191ADD" w:rsidRDefault="00783A60">
      <w:pPr>
        <w:numPr>
          <w:ilvl w:val="0"/>
          <w:numId w:val="10"/>
        </w:numPr>
        <w:pBdr>
          <w:top w:val="nil"/>
          <w:left w:val="nil"/>
          <w:bottom w:val="nil"/>
          <w:right w:val="nil"/>
          <w:between w:val="nil"/>
        </w:pBdr>
        <w:jc w:val="left"/>
        <w:rPr>
          <w:color w:val="231F20"/>
          <w:sz w:val="20"/>
          <w:szCs w:val="20"/>
        </w:rPr>
      </w:pPr>
      <w:r>
        <w:rPr>
          <w:color w:val="231F20"/>
          <w:sz w:val="20"/>
          <w:szCs w:val="20"/>
        </w:rPr>
        <w:t>Shortened procurement lead time</w:t>
      </w:r>
    </w:p>
    <w:p w14:paraId="1DD0B889" w14:textId="77777777" w:rsidR="00191ADD" w:rsidRDefault="00783A60">
      <w:pPr>
        <w:numPr>
          <w:ilvl w:val="0"/>
          <w:numId w:val="10"/>
        </w:numPr>
        <w:pBdr>
          <w:top w:val="nil"/>
          <w:left w:val="nil"/>
          <w:bottom w:val="nil"/>
          <w:right w:val="nil"/>
          <w:between w:val="nil"/>
        </w:pBdr>
        <w:jc w:val="left"/>
        <w:rPr>
          <w:color w:val="231F20"/>
          <w:sz w:val="20"/>
          <w:szCs w:val="20"/>
        </w:rPr>
      </w:pPr>
      <w:r>
        <w:rPr>
          <w:color w:val="231F20"/>
          <w:sz w:val="20"/>
          <w:szCs w:val="20"/>
        </w:rPr>
        <w:t>Limited protest-ability</w:t>
      </w:r>
    </w:p>
    <w:p w14:paraId="6B442287" w14:textId="77777777" w:rsidR="00191ADD" w:rsidRDefault="00783A60">
      <w:pPr>
        <w:numPr>
          <w:ilvl w:val="0"/>
          <w:numId w:val="10"/>
        </w:numPr>
        <w:pBdr>
          <w:top w:val="nil"/>
          <w:left w:val="nil"/>
          <w:bottom w:val="nil"/>
          <w:right w:val="nil"/>
          <w:between w:val="nil"/>
        </w:pBdr>
        <w:jc w:val="left"/>
        <w:rPr>
          <w:color w:val="231F20"/>
          <w:sz w:val="20"/>
          <w:szCs w:val="20"/>
        </w:rPr>
      </w:pPr>
      <w:r>
        <w:rPr>
          <w:color w:val="231F20"/>
          <w:sz w:val="20"/>
          <w:szCs w:val="20"/>
        </w:rPr>
        <w:t>Socioeconomic credit through FPDS-NG reporting</w:t>
      </w:r>
    </w:p>
    <w:p w14:paraId="2FED8F2D" w14:textId="77777777" w:rsidR="00191ADD" w:rsidRDefault="00783A60">
      <w:pPr>
        <w:numPr>
          <w:ilvl w:val="0"/>
          <w:numId w:val="10"/>
        </w:numPr>
        <w:pBdr>
          <w:top w:val="nil"/>
          <w:left w:val="nil"/>
          <w:bottom w:val="nil"/>
          <w:right w:val="nil"/>
          <w:between w:val="nil"/>
        </w:pBdr>
        <w:jc w:val="left"/>
        <w:rPr>
          <w:color w:val="231F20"/>
          <w:sz w:val="20"/>
          <w:szCs w:val="20"/>
        </w:rPr>
      </w:pPr>
      <w:r>
        <w:rPr>
          <w:color w:val="231F20"/>
          <w:sz w:val="20"/>
          <w:szCs w:val="20"/>
        </w:rPr>
        <w:t>Customer-focused staff with expertise in small business technology contracts</w:t>
      </w:r>
    </w:p>
    <w:p w14:paraId="479A8E2F" w14:textId="77777777" w:rsidR="00191ADD" w:rsidRDefault="00783A60">
      <w:pPr>
        <w:numPr>
          <w:ilvl w:val="0"/>
          <w:numId w:val="10"/>
        </w:numPr>
        <w:pBdr>
          <w:top w:val="nil"/>
          <w:left w:val="nil"/>
          <w:bottom w:val="nil"/>
          <w:right w:val="nil"/>
          <w:between w:val="nil"/>
        </w:pBdr>
        <w:jc w:val="left"/>
        <w:rPr>
          <w:color w:val="231F20"/>
          <w:sz w:val="20"/>
          <w:szCs w:val="20"/>
        </w:rPr>
      </w:pPr>
      <w:r>
        <w:rPr>
          <w:color w:val="231F20"/>
          <w:sz w:val="20"/>
          <w:szCs w:val="20"/>
        </w:rPr>
        <w:t>Scope compatibility reviews of prospective orders and modifications</w:t>
      </w:r>
    </w:p>
    <w:p w14:paraId="0F4D7CF1" w14:textId="77777777" w:rsidR="00191ADD" w:rsidRDefault="00783A60">
      <w:pPr>
        <w:numPr>
          <w:ilvl w:val="0"/>
          <w:numId w:val="10"/>
        </w:numPr>
        <w:pBdr>
          <w:top w:val="nil"/>
          <w:left w:val="nil"/>
          <w:bottom w:val="nil"/>
          <w:right w:val="nil"/>
          <w:between w:val="nil"/>
        </w:pBdr>
        <w:jc w:val="left"/>
        <w:rPr>
          <w:color w:val="231F20"/>
          <w:sz w:val="20"/>
          <w:szCs w:val="20"/>
        </w:rPr>
      </w:pPr>
      <w:r>
        <w:rPr>
          <w:color w:val="231F20"/>
          <w:sz w:val="20"/>
          <w:szCs w:val="20"/>
        </w:rPr>
        <w:t>Market research and capabilities support</w:t>
      </w:r>
    </w:p>
    <w:p w14:paraId="2ABED131" w14:textId="77777777" w:rsidR="00191ADD" w:rsidRDefault="00783A60">
      <w:pPr>
        <w:numPr>
          <w:ilvl w:val="0"/>
          <w:numId w:val="10"/>
        </w:numPr>
        <w:pBdr>
          <w:top w:val="nil"/>
          <w:left w:val="nil"/>
          <w:bottom w:val="nil"/>
          <w:right w:val="nil"/>
          <w:between w:val="nil"/>
        </w:pBdr>
        <w:jc w:val="left"/>
        <w:rPr>
          <w:color w:val="231F20"/>
          <w:sz w:val="20"/>
          <w:szCs w:val="20"/>
        </w:rPr>
      </w:pPr>
      <w:r>
        <w:rPr>
          <w:color w:val="231F20"/>
          <w:sz w:val="20"/>
          <w:szCs w:val="20"/>
        </w:rPr>
        <w:t>Identical labor categories for all industry partners on each contract</w:t>
      </w:r>
    </w:p>
    <w:p w14:paraId="756BFBA5" w14:textId="77777777" w:rsidR="00191ADD" w:rsidRDefault="00191ADD"/>
    <w:p w14:paraId="4AA1E7A5" w14:textId="77777777" w:rsidR="00191ADD" w:rsidRDefault="00783A60">
      <w:pPr>
        <w:pStyle w:val="Heading1"/>
        <w:spacing w:before="0"/>
      </w:pPr>
      <w:bookmarkStart w:id="3" w:name="_kz7ka2agygrb" w:colFirst="0" w:colLast="0"/>
      <w:bookmarkEnd w:id="3"/>
      <w:r>
        <w:t>Scope</w:t>
      </w:r>
    </w:p>
    <w:p w14:paraId="404084C6" w14:textId="77777777" w:rsidR="00191ADD" w:rsidRDefault="00191ADD">
      <w:pPr>
        <w:jc w:val="left"/>
      </w:pPr>
    </w:p>
    <w:p w14:paraId="063285FC" w14:textId="77777777" w:rsidR="00191ADD" w:rsidRDefault="00783A60">
      <w:pPr>
        <w:jc w:val="left"/>
        <w:rPr>
          <w:sz w:val="20"/>
          <w:szCs w:val="20"/>
        </w:rPr>
      </w:pPr>
      <w:r>
        <w:rPr>
          <w:sz w:val="20"/>
          <w:szCs w:val="20"/>
        </w:rPr>
        <w:t>A GWAC is defined as a task-order or delivery-order contract for information technology (IT) established by one agency for governmentwide use that is operated by an executive agent designated by the Office of Management and Budget (OMB) pursuant to 40 U.S.C. 11302(e). GWACs were established pursuant Section 5112(e) of the Clinger-Cohen Act and are not subject to the Economy Act.</w:t>
      </w:r>
    </w:p>
    <w:p w14:paraId="5B4AD728" w14:textId="77777777" w:rsidR="00191ADD" w:rsidRDefault="00783A60">
      <w:pPr>
        <w:spacing w:before="120" w:after="120"/>
        <w:jc w:val="left"/>
        <w:rPr>
          <w:sz w:val="20"/>
          <w:szCs w:val="20"/>
          <w:u w:val="single"/>
        </w:rPr>
      </w:pPr>
      <w:r>
        <w:rPr>
          <w:sz w:val="20"/>
          <w:szCs w:val="20"/>
        </w:rPr>
        <w:t xml:space="preserve">In a July 18, </w:t>
      </w:r>
      <w:proofErr w:type="gramStart"/>
      <w:r>
        <w:rPr>
          <w:sz w:val="20"/>
          <w:szCs w:val="20"/>
        </w:rPr>
        <w:t>2025</w:t>
      </w:r>
      <w:proofErr w:type="gramEnd"/>
      <w:r>
        <w:rPr>
          <w:sz w:val="20"/>
          <w:szCs w:val="20"/>
        </w:rPr>
        <w:t xml:space="preserve"> memo, the OMB emphasized Executive Order 14240 and the numerous benefits interagency acquisitions have, including: economies of scale, contract efficiencies, and leveraging resources. The Small Business GWACs are in concert with OMB’s stated policy on interagency contracting. Ordering under an OMB approved GWAC is </w:t>
      </w:r>
      <w:r>
        <w:rPr>
          <w:b/>
          <w:bCs/>
          <w:sz w:val="20"/>
          <w:szCs w:val="20"/>
          <w:u w:val="single"/>
        </w:rPr>
        <w:t>presumed to be in the Government’s best interest.</w:t>
      </w:r>
    </w:p>
    <w:p w14:paraId="612D05BA" w14:textId="77777777" w:rsidR="00191ADD" w:rsidRDefault="00783A60">
      <w:pPr>
        <w:spacing w:before="120" w:after="120"/>
        <w:jc w:val="left"/>
        <w:rPr>
          <w:sz w:val="20"/>
          <w:szCs w:val="20"/>
        </w:rPr>
      </w:pPr>
      <w:r>
        <w:rPr>
          <w:sz w:val="20"/>
          <w:szCs w:val="20"/>
        </w:rPr>
        <w:t xml:space="preserve">The scopes of work on GWACs are intentionally broad to encompass all IT related services. Each GWAC contract includes language that will allow the scope to adapt to changes in the marketplace.  </w:t>
      </w:r>
    </w:p>
    <w:p w14:paraId="17419580" w14:textId="77777777" w:rsidR="00191ADD" w:rsidRDefault="00191ADD">
      <w:pPr>
        <w:jc w:val="left"/>
        <w:rPr>
          <w:sz w:val="20"/>
          <w:szCs w:val="20"/>
        </w:rPr>
      </w:pPr>
    </w:p>
    <w:p w14:paraId="4A111CAD" w14:textId="77777777" w:rsidR="00191ADD" w:rsidRDefault="00783A60">
      <w:pPr>
        <w:pStyle w:val="Heading1"/>
        <w:spacing w:before="0"/>
      </w:pPr>
      <w:bookmarkStart w:id="4" w:name="_a5ifhqrw2qpm" w:colFirst="0" w:colLast="0"/>
      <w:bookmarkEnd w:id="4"/>
      <w:r>
        <w:t>Ordering from the Small Business GWACs</w:t>
      </w:r>
    </w:p>
    <w:p w14:paraId="0D85F623" w14:textId="77777777" w:rsidR="00191ADD" w:rsidRDefault="00191ADD"/>
    <w:p w14:paraId="674055A9" w14:textId="77777777" w:rsidR="00191ADD" w:rsidRDefault="00783A60">
      <w:pPr>
        <w:pStyle w:val="Heading2"/>
        <w:spacing w:after="200"/>
        <w:rPr>
          <w:sz w:val="20"/>
          <w:szCs w:val="20"/>
        </w:rPr>
      </w:pPr>
      <w:bookmarkStart w:id="5" w:name="_w92t9sofi1fa" w:colFirst="0" w:colLast="0"/>
      <w:bookmarkEnd w:id="5"/>
      <w:r>
        <w:t>Access to the Small Business GWACs</w:t>
      </w:r>
    </w:p>
    <w:p w14:paraId="2A231009" w14:textId="77777777" w:rsidR="00191ADD" w:rsidRDefault="00783A60">
      <w:pPr>
        <w:jc w:val="left"/>
        <w:rPr>
          <w:sz w:val="20"/>
          <w:szCs w:val="20"/>
        </w:rPr>
      </w:pPr>
      <w:r>
        <w:rPr>
          <w:sz w:val="20"/>
          <w:szCs w:val="20"/>
        </w:rPr>
        <w:t xml:space="preserve">Orders are awarded by warranted contracting officers who have received a written, GSA-issued Delegation of Procurement Authority (DPA), making them Ordering Contracting Officers (OCOs). OCOs can work for their own agency or on behalf of another, as described below:   </w:t>
      </w:r>
    </w:p>
    <w:p w14:paraId="1E2AE25E" w14:textId="77777777" w:rsidR="00191ADD" w:rsidRDefault="00191ADD">
      <w:pPr>
        <w:ind w:left="270"/>
        <w:jc w:val="left"/>
        <w:rPr>
          <w:sz w:val="20"/>
          <w:szCs w:val="20"/>
        </w:rPr>
      </w:pPr>
    </w:p>
    <w:p w14:paraId="6E3AF35B" w14:textId="77777777" w:rsidR="00191ADD" w:rsidRDefault="00783A60">
      <w:pPr>
        <w:numPr>
          <w:ilvl w:val="0"/>
          <w:numId w:val="13"/>
        </w:numPr>
        <w:jc w:val="left"/>
        <w:rPr>
          <w:sz w:val="20"/>
          <w:szCs w:val="20"/>
        </w:rPr>
      </w:pPr>
      <w:r>
        <w:rPr>
          <w:b/>
          <w:bCs/>
          <w:sz w:val="20"/>
          <w:szCs w:val="20"/>
        </w:rPr>
        <w:lastRenderedPageBreak/>
        <w:t>Direct Acquisitions.</w:t>
      </w:r>
      <w:r>
        <w:rPr>
          <w:sz w:val="20"/>
          <w:szCs w:val="20"/>
        </w:rPr>
        <w:t xml:space="preserve"> Under this scenario, the customer agency is responsible for its own order acquisition and program management activities.</w:t>
      </w:r>
    </w:p>
    <w:p w14:paraId="6696E7A3" w14:textId="77777777" w:rsidR="00191ADD" w:rsidRDefault="00191ADD">
      <w:pPr>
        <w:ind w:left="360"/>
        <w:rPr>
          <w:sz w:val="20"/>
          <w:szCs w:val="20"/>
        </w:rPr>
      </w:pPr>
    </w:p>
    <w:p w14:paraId="4641428A" w14:textId="77777777" w:rsidR="00191ADD" w:rsidRDefault="00783A60">
      <w:pPr>
        <w:numPr>
          <w:ilvl w:val="0"/>
          <w:numId w:val="13"/>
        </w:numPr>
        <w:jc w:val="left"/>
        <w:rPr>
          <w:sz w:val="20"/>
          <w:szCs w:val="20"/>
        </w:rPr>
      </w:pPr>
      <w:r>
        <w:rPr>
          <w:b/>
          <w:bCs/>
          <w:sz w:val="20"/>
          <w:szCs w:val="20"/>
        </w:rPr>
        <w:t xml:space="preserve">Assisted Acquisitions. </w:t>
      </w:r>
      <w:r>
        <w:rPr>
          <w:sz w:val="20"/>
          <w:szCs w:val="20"/>
        </w:rPr>
        <w:t xml:space="preserve">In this scenario, the customer agency elects to have an assisted acquisition organization </w:t>
      </w:r>
      <w:proofErr w:type="gramStart"/>
      <w:r>
        <w:rPr>
          <w:sz w:val="20"/>
          <w:szCs w:val="20"/>
        </w:rPr>
        <w:t>provide</w:t>
      </w:r>
      <w:proofErr w:type="gramEnd"/>
      <w:r>
        <w:rPr>
          <w:sz w:val="20"/>
          <w:szCs w:val="20"/>
        </w:rPr>
        <w:t xml:space="preserve"> order acquisition and/or program management services. The scope and terms of the assisted acquisition support are coordinated between the customer agency and the assisted acquisition organization agency.</w:t>
      </w:r>
    </w:p>
    <w:p w14:paraId="50A2784E" w14:textId="77777777" w:rsidR="00191ADD" w:rsidRDefault="00191ADD">
      <w:pPr>
        <w:pBdr>
          <w:top w:val="nil"/>
          <w:left w:val="nil"/>
          <w:bottom w:val="nil"/>
          <w:right w:val="nil"/>
          <w:between w:val="nil"/>
        </w:pBdr>
        <w:ind w:left="720"/>
        <w:rPr>
          <w:color w:val="000000"/>
          <w:sz w:val="20"/>
          <w:szCs w:val="20"/>
        </w:rPr>
      </w:pPr>
    </w:p>
    <w:p w14:paraId="03EE2FD1" w14:textId="77777777" w:rsidR="00191ADD" w:rsidRDefault="00783A60">
      <w:pPr>
        <w:ind w:left="720"/>
        <w:jc w:val="left"/>
        <w:rPr>
          <w:sz w:val="20"/>
          <w:szCs w:val="20"/>
        </w:rPr>
      </w:pPr>
      <w:r>
        <w:rPr>
          <w:b/>
          <w:bCs/>
          <w:i/>
          <w:iCs/>
          <w:sz w:val="20"/>
          <w:szCs w:val="20"/>
        </w:rPr>
        <w:t>NOTE: Agency contracting officers should follow agency policy regarding any additional justification required, such as why the contract vehicle is best suited for the acquisition and the cost effectiveness of the acquisition.</w:t>
      </w:r>
    </w:p>
    <w:p w14:paraId="63AD127B" w14:textId="77777777" w:rsidR="00191ADD" w:rsidRDefault="00191ADD">
      <w:pPr>
        <w:ind w:left="720"/>
        <w:jc w:val="left"/>
        <w:rPr>
          <w:sz w:val="20"/>
          <w:szCs w:val="20"/>
        </w:rPr>
      </w:pPr>
    </w:p>
    <w:p w14:paraId="01AAE350" w14:textId="77777777" w:rsidR="00191ADD" w:rsidRDefault="00783A60">
      <w:pPr>
        <w:pStyle w:val="Heading2"/>
        <w:spacing w:after="200"/>
      </w:pPr>
      <w:bookmarkStart w:id="6" w:name="_v9cneld45pw1" w:colFirst="0" w:colLast="0"/>
      <w:bookmarkEnd w:id="6"/>
      <w:r>
        <w:t>Eligible Ordering Activities</w:t>
      </w:r>
    </w:p>
    <w:p w14:paraId="13DF1363" w14:textId="77777777" w:rsidR="00191ADD" w:rsidRDefault="00783A60">
      <w:pPr>
        <w:pBdr>
          <w:top w:val="nil"/>
          <w:left w:val="nil"/>
          <w:bottom w:val="nil"/>
          <w:right w:val="nil"/>
          <w:between w:val="nil"/>
        </w:pBdr>
        <w:jc w:val="left"/>
        <w:rPr>
          <w:color w:val="000000"/>
          <w:sz w:val="20"/>
          <w:szCs w:val="20"/>
        </w:rPr>
      </w:pPr>
      <w:r>
        <w:rPr>
          <w:sz w:val="20"/>
          <w:szCs w:val="20"/>
        </w:rPr>
        <w:t xml:space="preserve">Federal agencies, certain tribal, state, local, and territorial governments, and some non-governmental organizations are eligible to buy through GSA. To see if your activity is eligible to use GSA contracts or to submit an eligibility determination if your activity is not listed please visit: </w:t>
      </w:r>
      <w:hyperlink r:id="rId12">
        <w:r>
          <w:rPr>
            <w:color w:val="1155CC"/>
            <w:sz w:val="20"/>
            <w:szCs w:val="20"/>
            <w:u w:val="single"/>
          </w:rPr>
          <w:t>https://www.gsa.gov/policy-regulations/policy/acquisition-policy/eligibility-determinations</w:t>
        </w:r>
      </w:hyperlink>
    </w:p>
    <w:p w14:paraId="6FF76D98" w14:textId="77777777" w:rsidR="00191ADD" w:rsidRDefault="00191ADD">
      <w:pPr>
        <w:pBdr>
          <w:top w:val="nil"/>
          <w:left w:val="nil"/>
          <w:bottom w:val="nil"/>
          <w:right w:val="nil"/>
          <w:between w:val="nil"/>
        </w:pBdr>
        <w:jc w:val="left"/>
        <w:rPr>
          <w:sz w:val="20"/>
          <w:szCs w:val="20"/>
        </w:rPr>
      </w:pPr>
    </w:p>
    <w:p w14:paraId="02344CA5" w14:textId="77777777" w:rsidR="00191ADD" w:rsidRDefault="00783A60">
      <w:pPr>
        <w:pStyle w:val="Heading2"/>
        <w:spacing w:after="200"/>
        <w:rPr>
          <w:sz w:val="20"/>
          <w:szCs w:val="20"/>
        </w:rPr>
      </w:pPr>
      <w:bookmarkStart w:id="7" w:name="_mlgj28bkeaeu" w:colFirst="0" w:colLast="0"/>
      <w:bookmarkEnd w:id="7"/>
      <w:r>
        <w:t>Delegation of Procurement Authority (DPA)</w:t>
      </w:r>
    </w:p>
    <w:p w14:paraId="2B6D0320" w14:textId="77777777" w:rsidR="00191ADD" w:rsidRDefault="00783A60">
      <w:pPr>
        <w:jc w:val="left"/>
        <w:rPr>
          <w:sz w:val="20"/>
          <w:szCs w:val="20"/>
        </w:rPr>
      </w:pPr>
      <w:r>
        <w:rPr>
          <w:sz w:val="20"/>
          <w:szCs w:val="20"/>
        </w:rPr>
        <w:t>Federal contracting officers who wish to issue or administer orders on a GSA Small Business GWAC must receive applicable overview training and DPA, making them Ordering Contracting Officers (OCOs.) The training provides an overview of key GWAC features, while the DPA establishes OCO &amp; GWAC PCO responsibilities. The DPA delineates between those OCO responsibilities derived from the OCO’s warrant and those originating in the DPA itself.</w:t>
      </w:r>
    </w:p>
    <w:p w14:paraId="101DAA69" w14:textId="77777777" w:rsidR="00191ADD" w:rsidRDefault="00191ADD">
      <w:pPr>
        <w:jc w:val="left"/>
        <w:rPr>
          <w:sz w:val="20"/>
          <w:szCs w:val="20"/>
        </w:rPr>
      </w:pPr>
    </w:p>
    <w:p w14:paraId="5D1F4912" w14:textId="77777777" w:rsidR="00191ADD" w:rsidRDefault="00783A60">
      <w:pPr>
        <w:jc w:val="left"/>
        <w:rPr>
          <w:sz w:val="20"/>
          <w:szCs w:val="20"/>
        </w:rPr>
      </w:pPr>
      <w:r>
        <w:rPr>
          <w:sz w:val="20"/>
          <w:szCs w:val="20"/>
        </w:rPr>
        <w:t xml:space="preserve">It is </w:t>
      </w:r>
      <w:proofErr w:type="gramStart"/>
      <w:r>
        <w:rPr>
          <w:sz w:val="20"/>
          <w:szCs w:val="20"/>
        </w:rPr>
        <w:t>a best</w:t>
      </w:r>
      <w:proofErr w:type="gramEnd"/>
      <w:r>
        <w:rPr>
          <w:sz w:val="20"/>
          <w:szCs w:val="20"/>
        </w:rPr>
        <w:t xml:space="preserve"> practice for a DPA to be in place before a GWAC opportunity is competed. A DPA is required prior to issuing and administering orders. </w:t>
      </w:r>
      <w:r>
        <w:rPr>
          <w:sz w:val="20"/>
          <w:szCs w:val="20"/>
          <w:u w:val="single"/>
        </w:rPr>
        <w:t>While a DPA can only be granted to warranted federal contracting officers, all individuals on the acquisition team are encouraged to participate in DPA training</w:t>
      </w:r>
      <w:r>
        <w:rPr>
          <w:sz w:val="20"/>
          <w:szCs w:val="20"/>
        </w:rPr>
        <w:t>.</w:t>
      </w:r>
    </w:p>
    <w:p w14:paraId="144329F5" w14:textId="77777777" w:rsidR="00191ADD" w:rsidRDefault="00191ADD">
      <w:pPr>
        <w:jc w:val="left"/>
        <w:rPr>
          <w:sz w:val="20"/>
          <w:szCs w:val="20"/>
        </w:rPr>
      </w:pPr>
    </w:p>
    <w:p w14:paraId="6FAD5D7D" w14:textId="77777777" w:rsidR="00191ADD" w:rsidRDefault="00783A60">
      <w:pPr>
        <w:jc w:val="left"/>
        <w:rPr>
          <w:sz w:val="20"/>
          <w:szCs w:val="20"/>
        </w:rPr>
      </w:pPr>
      <w:bookmarkStart w:id="8" w:name="_llsvd93yu878" w:colFirst="0" w:colLast="0"/>
      <w:bookmarkEnd w:id="8"/>
      <w:r>
        <w:rPr>
          <w:sz w:val="20"/>
          <w:szCs w:val="20"/>
          <w:highlight w:val="white"/>
        </w:rPr>
        <w:t>DPA training and DPAs are GWAC specific. OCOs must hold a DPA for the GWAC they intend to use for task order awards. Holding a DPA for contract vehicles such as Enterprise Infrastructure Solutions (EIS) or Human Capital and Training Solutions (</w:t>
      </w:r>
      <w:proofErr w:type="spellStart"/>
      <w:r>
        <w:rPr>
          <w:sz w:val="20"/>
          <w:szCs w:val="20"/>
          <w:highlight w:val="white"/>
        </w:rPr>
        <w:t>HCaTS</w:t>
      </w:r>
      <w:proofErr w:type="spellEnd"/>
      <w:r>
        <w:rPr>
          <w:sz w:val="20"/>
          <w:szCs w:val="20"/>
          <w:highlight w:val="white"/>
        </w:rPr>
        <w:t>) does not authorize an OCO to make awards</w:t>
      </w:r>
      <w:r>
        <w:rPr>
          <w:i/>
          <w:iCs/>
          <w:sz w:val="20"/>
          <w:szCs w:val="20"/>
          <w:highlight w:val="white"/>
        </w:rPr>
        <w:t xml:space="preserve"> </w:t>
      </w:r>
      <w:r>
        <w:rPr>
          <w:sz w:val="20"/>
          <w:szCs w:val="20"/>
          <w:highlight w:val="white"/>
        </w:rPr>
        <w:t xml:space="preserve">against a GWAC. If you expect to </w:t>
      </w:r>
      <w:proofErr w:type="gramStart"/>
      <w:r>
        <w:rPr>
          <w:sz w:val="20"/>
          <w:szCs w:val="20"/>
          <w:highlight w:val="white"/>
        </w:rPr>
        <w:t>make</w:t>
      </w:r>
      <w:proofErr w:type="gramEnd"/>
      <w:r>
        <w:rPr>
          <w:sz w:val="20"/>
          <w:szCs w:val="20"/>
          <w:highlight w:val="white"/>
        </w:rPr>
        <w:t xml:space="preserve"> awards against multiple GWACs we recommend you take the All GWAC training and request an All GWAC DPA.</w:t>
      </w:r>
    </w:p>
    <w:p w14:paraId="68E87B2B" w14:textId="77777777" w:rsidR="00191ADD" w:rsidRDefault="00191ADD">
      <w:pPr>
        <w:jc w:val="left"/>
        <w:rPr>
          <w:sz w:val="20"/>
          <w:szCs w:val="20"/>
        </w:rPr>
      </w:pPr>
    </w:p>
    <w:p w14:paraId="39CA1D14" w14:textId="77777777" w:rsidR="00191ADD" w:rsidRDefault="00783A60">
      <w:pPr>
        <w:jc w:val="left"/>
        <w:rPr>
          <w:sz w:val="20"/>
          <w:szCs w:val="20"/>
        </w:rPr>
      </w:pPr>
      <w:r>
        <w:rPr>
          <w:sz w:val="20"/>
          <w:szCs w:val="20"/>
        </w:rPr>
        <w:t>Failure to follow the DPA requirement is a violation of the GWAC master contract terms and conditions, which unnecessarily increases procurement risk. No work should be performed; no debt or obligation accrued, and no payment made except as authorized by an official written order signed by an OCO having a written GSA-issued GWAC DPA.</w:t>
      </w:r>
    </w:p>
    <w:p w14:paraId="19CA56CB" w14:textId="77777777" w:rsidR="00191ADD" w:rsidRDefault="00191ADD">
      <w:pPr>
        <w:ind w:left="270"/>
        <w:jc w:val="left"/>
        <w:rPr>
          <w:sz w:val="20"/>
          <w:szCs w:val="20"/>
        </w:rPr>
      </w:pPr>
    </w:p>
    <w:p w14:paraId="02706B03" w14:textId="77777777" w:rsidR="00191ADD" w:rsidRDefault="00783A60">
      <w:pPr>
        <w:pStyle w:val="Heading3"/>
      </w:pPr>
      <w:bookmarkStart w:id="9" w:name="_21l27z4yata8" w:colFirst="0" w:colLast="0"/>
      <w:bookmarkEnd w:id="9"/>
      <w:r>
        <w:t xml:space="preserve">Overview Training </w:t>
      </w:r>
    </w:p>
    <w:p w14:paraId="2DC60D96" w14:textId="77777777" w:rsidR="00191ADD" w:rsidRDefault="00783A60">
      <w:pPr>
        <w:jc w:val="left"/>
        <w:rPr>
          <w:sz w:val="20"/>
          <w:szCs w:val="20"/>
        </w:rPr>
      </w:pPr>
      <w:r>
        <w:rPr>
          <w:sz w:val="20"/>
          <w:szCs w:val="20"/>
        </w:rPr>
        <w:t>There are various ways to receive DPA training:</w:t>
      </w:r>
    </w:p>
    <w:p w14:paraId="2203EF84" w14:textId="77777777" w:rsidR="00191ADD" w:rsidRDefault="00191ADD">
      <w:pPr>
        <w:jc w:val="left"/>
        <w:rPr>
          <w:sz w:val="20"/>
          <w:szCs w:val="20"/>
        </w:rPr>
      </w:pPr>
    </w:p>
    <w:p w14:paraId="0C085207" w14:textId="77777777" w:rsidR="00191ADD" w:rsidRDefault="00783A60">
      <w:pPr>
        <w:numPr>
          <w:ilvl w:val="0"/>
          <w:numId w:val="16"/>
        </w:numPr>
        <w:pBdr>
          <w:top w:val="nil"/>
          <w:left w:val="nil"/>
          <w:bottom w:val="nil"/>
          <w:right w:val="nil"/>
          <w:between w:val="nil"/>
        </w:pBdr>
        <w:jc w:val="left"/>
        <w:rPr>
          <w:b/>
          <w:bCs/>
          <w:color w:val="000000"/>
          <w:sz w:val="20"/>
          <w:szCs w:val="20"/>
        </w:rPr>
      </w:pPr>
      <w:r>
        <w:rPr>
          <w:b/>
          <w:bCs/>
          <w:color w:val="000000"/>
          <w:sz w:val="20"/>
          <w:szCs w:val="20"/>
        </w:rPr>
        <w:t>GSA Monthly DPA Training</w:t>
      </w:r>
    </w:p>
    <w:p w14:paraId="363F9D6D" w14:textId="77777777" w:rsidR="00191ADD" w:rsidRDefault="00191ADD">
      <w:pPr>
        <w:pBdr>
          <w:top w:val="nil"/>
          <w:left w:val="nil"/>
          <w:bottom w:val="nil"/>
          <w:right w:val="nil"/>
          <w:between w:val="nil"/>
        </w:pBdr>
        <w:ind w:left="990"/>
        <w:jc w:val="left"/>
        <w:rPr>
          <w:b/>
          <w:bCs/>
          <w:color w:val="000000"/>
          <w:sz w:val="20"/>
          <w:szCs w:val="20"/>
        </w:rPr>
      </w:pPr>
    </w:p>
    <w:p w14:paraId="418731FE" w14:textId="77777777" w:rsidR="00191ADD" w:rsidRDefault="00783A60">
      <w:pPr>
        <w:pBdr>
          <w:top w:val="nil"/>
          <w:left w:val="nil"/>
          <w:bottom w:val="nil"/>
          <w:right w:val="nil"/>
          <w:between w:val="nil"/>
        </w:pBdr>
        <w:ind w:left="990"/>
        <w:jc w:val="left"/>
        <w:rPr>
          <w:color w:val="000000"/>
          <w:sz w:val="20"/>
          <w:szCs w:val="20"/>
        </w:rPr>
      </w:pPr>
      <w:r>
        <w:rPr>
          <w:color w:val="000000"/>
          <w:sz w:val="20"/>
          <w:szCs w:val="20"/>
        </w:rPr>
        <w:t xml:space="preserve">GSA conducts DPA training on a regular </w:t>
      </w:r>
      <w:proofErr w:type="gramStart"/>
      <w:r>
        <w:rPr>
          <w:color w:val="000000"/>
          <w:sz w:val="20"/>
          <w:szCs w:val="20"/>
        </w:rPr>
        <w:t>basis</w:t>
      </w:r>
      <w:proofErr w:type="gramEnd"/>
      <w:r>
        <w:rPr>
          <w:color w:val="000000"/>
          <w:sz w:val="20"/>
          <w:szCs w:val="20"/>
        </w:rPr>
        <w:t xml:space="preserve"> and a list of those sessions is available here </w:t>
      </w:r>
      <w:r>
        <w:rPr>
          <w:color w:val="000000"/>
          <w:sz w:val="20"/>
          <w:szCs w:val="20"/>
          <w:highlight w:val="white"/>
        </w:rPr>
        <w:t>(</w:t>
      </w:r>
      <w:hyperlink r:id="rId13">
        <w:r>
          <w:rPr>
            <w:color w:val="0000FF"/>
            <w:sz w:val="20"/>
            <w:szCs w:val="20"/>
            <w:highlight w:val="white"/>
            <w:u w:val="single"/>
          </w:rPr>
          <w:t>https://www.gsa.gov/events</w:t>
        </w:r>
      </w:hyperlink>
      <w:r>
        <w:rPr>
          <w:color w:val="000000"/>
          <w:sz w:val="20"/>
          <w:szCs w:val="20"/>
          <w:highlight w:val="white"/>
        </w:rPr>
        <w:t>). If an agency has an urgent training requirement, they may submit a request to the specific GWAC program office they wish to receive training from.</w:t>
      </w:r>
    </w:p>
    <w:p w14:paraId="7A95BD7A" w14:textId="77777777" w:rsidR="00191ADD" w:rsidRDefault="00191ADD">
      <w:pPr>
        <w:pBdr>
          <w:top w:val="nil"/>
          <w:left w:val="nil"/>
          <w:bottom w:val="nil"/>
          <w:right w:val="nil"/>
          <w:between w:val="nil"/>
        </w:pBdr>
        <w:ind w:left="990"/>
        <w:jc w:val="left"/>
        <w:rPr>
          <w:b/>
          <w:bCs/>
          <w:color w:val="000000"/>
          <w:sz w:val="20"/>
          <w:szCs w:val="20"/>
        </w:rPr>
      </w:pPr>
    </w:p>
    <w:p w14:paraId="5D92FA36" w14:textId="77777777" w:rsidR="00191ADD" w:rsidRDefault="00783A60">
      <w:pPr>
        <w:numPr>
          <w:ilvl w:val="0"/>
          <w:numId w:val="16"/>
        </w:numPr>
        <w:pBdr>
          <w:top w:val="nil"/>
          <w:left w:val="nil"/>
          <w:bottom w:val="nil"/>
          <w:right w:val="nil"/>
          <w:between w:val="nil"/>
        </w:pBdr>
        <w:jc w:val="left"/>
        <w:rPr>
          <w:b/>
          <w:bCs/>
          <w:color w:val="000000"/>
          <w:sz w:val="20"/>
          <w:szCs w:val="20"/>
        </w:rPr>
      </w:pPr>
      <w:r>
        <w:rPr>
          <w:b/>
          <w:bCs/>
          <w:color w:val="000000"/>
          <w:sz w:val="20"/>
          <w:szCs w:val="20"/>
        </w:rPr>
        <w:lastRenderedPageBreak/>
        <w:t>Webinar, Teleconference, Video Teleconference</w:t>
      </w:r>
    </w:p>
    <w:p w14:paraId="6A95E46C" w14:textId="77777777" w:rsidR="00191ADD" w:rsidRDefault="00191ADD">
      <w:pPr>
        <w:pBdr>
          <w:top w:val="nil"/>
          <w:left w:val="nil"/>
          <w:bottom w:val="nil"/>
          <w:right w:val="nil"/>
          <w:between w:val="nil"/>
        </w:pBdr>
        <w:ind w:left="990"/>
        <w:jc w:val="left"/>
        <w:rPr>
          <w:b/>
          <w:bCs/>
          <w:color w:val="000000"/>
          <w:sz w:val="20"/>
          <w:szCs w:val="20"/>
        </w:rPr>
      </w:pPr>
    </w:p>
    <w:p w14:paraId="1368F847" w14:textId="77777777" w:rsidR="00191ADD" w:rsidRDefault="00783A60">
      <w:pPr>
        <w:ind w:left="990"/>
        <w:jc w:val="left"/>
        <w:rPr>
          <w:sz w:val="20"/>
          <w:szCs w:val="20"/>
        </w:rPr>
      </w:pPr>
      <w:r>
        <w:rPr>
          <w:sz w:val="20"/>
          <w:szCs w:val="20"/>
        </w:rPr>
        <w:t xml:space="preserve">To start the process of scheduling teleconference training, each contracting officer wanting delegation must submit the following information to the </w:t>
      </w:r>
      <w:hyperlink r:id="rId14">
        <w:r>
          <w:rPr>
            <w:color w:val="0000FF"/>
            <w:sz w:val="20"/>
            <w:szCs w:val="20"/>
            <w:u w:val="single"/>
          </w:rPr>
          <w:t>sbgwac@gsa.gov</w:t>
        </w:r>
      </w:hyperlink>
      <w:r>
        <w:rPr>
          <w:sz w:val="20"/>
          <w:szCs w:val="20"/>
        </w:rPr>
        <w:t>:</w:t>
      </w:r>
    </w:p>
    <w:p w14:paraId="3D0964A1" w14:textId="77777777" w:rsidR="00191ADD" w:rsidRDefault="00191ADD">
      <w:pPr>
        <w:ind w:left="990"/>
        <w:jc w:val="left"/>
        <w:rPr>
          <w:sz w:val="20"/>
          <w:szCs w:val="20"/>
        </w:rPr>
      </w:pPr>
    </w:p>
    <w:p w14:paraId="2C664E1B" w14:textId="77777777" w:rsidR="00191ADD" w:rsidRDefault="00783A60">
      <w:pPr>
        <w:numPr>
          <w:ilvl w:val="0"/>
          <w:numId w:val="15"/>
        </w:numPr>
        <w:pBdr>
          <w:top w:val="nil"/>
          <w:left w:val="nil"/>
          <w:bottom w:val="nil"/>
          <w:right w:val="nil"/>
          <w:between w:val="nil"/>
        </w:pBdr>
        <w:jc w:val="left"/>
        <w:rPr>
          <w:color w:val="000000"/>
          <w:sz w:val="20"/>
          <w:szCs w:val="20"/>
        </w:rPr>
      </w:pPr>
      <w:r>
        <w:rPr>
          <w:color w:val="000000"/>
          <w:sz w:val="20"/>
          <w:szCs w:val="20"/>
        </w:rPr>
        <w:t>Agency name, bureau/command name (if any), individual(s) full name, street address, e-mail address, phone number and fax number, and</w:t>
      </w:r>
    </w:p>
    <w:p w14:paraId="6BCF1E93" w14:textId="77777777" w:rsidR="00191ADD" w:rsidRDefault="00783A60">
      <w:pPr>
        <w:numPr>
          <w:ilvl w:val="0"/>
          <w:numId w:val="15"/>
        </w:numPr>
        <w:pBdr>
          <w:top w:val="nil"/>
          <w:left w:val="nil"/>
          <w:bottom w:val="nil"/>
          <w:right w:val="nil"/>
          <w:between w:val="nil"/>
        </w:pBdr>
        <w:jc w:val="left"/>
        <w:rPr>
          <w:color w:val="000000"/>
          <w:sz w:val="20"/>
          <w:szCs w:val="20"/>
        </w:rPr>
      </w:pPr>
      <w:r>
        <w:rPr>
          <w:color w:val="000000"/>
          <w:sz w:val="20"/>
          <w:szCs w:val="20"/>
        </w:rPr>
        <w:t xml:space="preserve">Names of other individuals who may be participating in the contract overview training but </w:t>
      </w:r>
      <w:proofErr w:type="gramStart"/>
      <w:r>
        <w:rPr>
          <w:color w:val="000000"/>
          <w:sz w:val="20"/>
          <w:szCs w:val="20"/>
        </w:rPr>
        <w:t>not</w:t>
      </w:r>
      <w:proofErr w:type="gramEnd"/>
      <w:r>
        <w:rPr>
          <w:color w:val="000000"/>
          <w:sz w:val="20"/>
          <w:szCs w:val="20"/>
        </w:rPr>
        <w:t xml:space="preserve"> seeking delegation.</w:t>
      </w:r>
    </w:p>
    <w:p w14:paraId="03D4D329" w14:textId="77777777" w:rsidR="00191ADD" w:rsidRDefault="00191ADD">
      <w:pPr>
        <w:pBdr>
          <w:top w:val="nil"/>
          <w:left w:val="nil"/>
          <w:bottom w:val="nil"/>
          <w:right w:val="nil"/>
          <w:between w:val="nil"/>
        </w:pBdr>
        <w:ind w:left="1710"/>
        <w:jc w:val="left"/>
        <w:rPr>
          <w:color w:val="000000"/>
          <w:sz w:val="20"/>
          <w:szCs w:val="20"/>
        </w:rPr>
      </w:pPr>
    </w:p>
    <w:p w14:paraId="16B572C9" w14:textId="77777777" w:rsidR="00191ADD" w:rsidRDefault="00783A60">
      <w:pPr>
        <w:ind w:left="990"/>
        <w:jc w:val="left"/>
        <w:rPr>
          <w:sz w:val="20"/>
          <w:szCs w:val="20"/>
        </w:rPr>
      </w:pPr>
      <w:r>
        <w:rPr>
          <w:sz w:val="20"/>
          <w:szCs w:val="20"/>
        </w:rPr>
        <w:t>After receipt of this information, a GSA associate will contact the requestor(s) to schedule the overview training. This training will take approximately one hour and may offer CLP credit.</w:t>
      </w:r>
    </w:p>
    <w:p w14:paraId="4A0146E9" w14:textId="77777777" w:rsidR="00191ADD" w:rsidRDefault="00191ADD">
      <w:pPr>
        <w:rPr>
          <w:b/>
          <w:bCs/>
          <w:sz w:val="20"/>
          <w:szCs w:val="20"/>
        </w:rPr>
      </w:pPr>
    </w:p>
    <w:p w14:paraId="2E0A33D5" w14:textId="77777777" w:rsidR="00191ADD" w:rsidRDefault="00783A60">
      <w:pPr>
        <w:numPr>
          <w:ilvl w:val="0"/>
          <w:numId w:val="16"/>
        </w:numPr>
        <w:pBdr>
          <w:top w:val="nil"/>
          <w:left w:val="nil"/>
          <w:bottom w:val="nil"/>
          <w:right w:val="nil"/>
          <w:between w:val="nil"/>
        </w:pBdr>
        <w:jc w:val="left"/>
        <w:rPr>
          <w:b/>
          <w:bCs/>
          <w:color w:val="000000"/>
          <w:sz w:val="20"/>
          <w:szCs w:val="20"/>
        </w:rPr>
      </w:pPr>
      <w:r>
        <w:rPr>
          <w:b/>
          <w:bCs/>
          <w:color w:val="000000"/>
          <w:sz w:val="20"/>
          <w:szCs w:val="20"/>
        </w:rPr>
        <w:t>On-site for Large Groups of Contracting Officers and IT Program Officials</w:t>
      </w:r>
    </w:p>
    <w:p w14:paraId="58734E64" w14:textId="77777777" w:rsidR="00191ADD" w:rsidRDefault="00191ADD">
      <w:pPr>
        <w:pBdr>
          <w:top w:val="nil"/>
          <w:left w:val="nil"/>
          <w:bottom w:val="nil"/>
          <w:right w:val="nil"/>
          <w:between w:val="nil"/>
        </w:pBdr>
        <w:ind w:left="990"/>
        <w:jc w:val="left"/>
        <w:rPr>
          <w:b/>
          <w:bCs/>
          <w:color w:val="000000"/>
          <w:sz w:val="20"/>
          <w:szCs w:val="20"/>
        </w:rPr>
      </w:pPr>
    </w:p>
    <w:p w14:paraId="5A932E44" w14:textId="77777777" w:rsidR="00191ADD" w:rsidRDefault="00783A60">
      <w:pPr>
        <w:pBdr>
          <w:top w:val="nil"/>
          <w:left w:val="nil"/>
          <w:bottom w:val="nil"/>
          <w:right w:val="nil"/>
          <w:between w:val="nil"/>
        </w:pBdr>
        <w:ind w:left="990"/>
        <w:jc w:val="left"/>
        <w:rPr>
          <w:color w:val="000000"/>
          <w:sz w:val="20"/>
          <w:szCs w:val="20"/>
        </w:rPr>
      </w:pPr>
      <w:r>
        <w:rPr>
          <w:color w:val="000000"/>
          <w:sz w:val="20"/>
          <w:szCs w:val="20"/>
        </w:rPr>
        <w:t xml:space="preserve">Please contact the Small Business GWAC Division for details at </w:t>
      </w:r>
      <w:hyperlink r:id="rId15">
        <w:r>
          <w:rPr>
            <w:color w:val="0000FF"/>
            <w:sz w:val="20"/>
            <w:szCs w:val="20"/>
            <w:u w:val="single"/>
          </w:rPr>
          <w:t>sbgwac@gsa.gov</w:t>
        </w:r>
      </w:hyperlink>
      <w:r>
        <w:rPr>
          <w:sz w:val="20"/>
          <w:szCs w:val="20"/>
        </w:rPr>
        <w:t>.</w:t>
      </w:r>
    </w:p>
    <w:p w14:paraId="5B62BBAC" w14:textId="77777777" w:rsidR="00191ADD" w:rsidRDefault="00191ADD">
      <w:pPr>
        <w:pBdr>
          <w:top w:val="nil"/>
          <w:left w:val="nil"/>
          <w:bottom w:val="nil"/>
          <w:right w:val="nil"/>
          <w:between w:val="nil"/>
        </w:pBdr>
        <w:ind w:left="990"/>
        <w:jc w:val="left"/>
        <w:rPr>
          <w:b/>
          <w:bCs/>
          <w:color w:val="000000"/>
          <w:sz w:val="20"/>
          <w:szCs w:val="20"/>
        </w:rPr>
      </w:pPr>
    </w:p>
    <w:p w14:paraId="75C68E92" w14:textId="77777777" w:rsidR="00191ADD" w:rsidRDefault="00783A60">
      <w:pPr>
        <w:numPr>
          <w:ilvl w:val="0"/>
          <w:numId w:val="16"/>
        </w:numPr>
        <w:pBdr>
          <w:top w:val="nil"/>
          <w:left w:val="nil"/>
          <w:bottom w:val="nil"/>
          <w:right w:val="nil"/>
          <w:between w:val="nil"/>
        </w:pBdr>
        <w:jc w:val="left"/>
        <w:rPr>
          <w:b/>
          <w:bCs/>
          <w:color w:val="000000"/>
          <w:sz w:val="20"/>
          <w:szCs w:val="20"/>
        </w:rPr>
      </w:pPr>
      <w:r>
        <w:rPr>
          <w:b/>
          <w:bCs/>
          <w:color w:val="000000"/>
          <w:sz w:val="20"/>
          <w:szCs w:val="20"/>
        </w:rPr>
        <w:t>Review of the Small Business GWAC Ordering Guide</w:t>
      </w:r>
    </w:p>
    <w:p w14:paraId="5D58761E" w14:textId="77777777" w:rsidR="00191ADD" w:rsidRDefault="00191ADD">
      <w:pPr>
        <w:pBdr>
          <w:top w:val="nil"/>
          <w:left w:val="nil"/>
          <w:bottom w:val="nil"/>
          <w:right w:val="nil"/>
          <w:between w:val="nil"/>
        </w:pBdr>
        <w:ind w:left="990"/>
        <w:jc w:val="left"/>
        <w:rPr>
          <w:b/>
          <w:bCs/>
          <w:color w:val="000000"/>
          <w:sz w:val="20"/>
          <w:szCs w:val="20"/>
        </w:rPr>
      </w:pPr>
    </w:p>
    <w:p w14:paraId="25B83923" w14:textId="77777777" w:rsidR="00191ADD" w:rsidRDefault="00783A60">
      <w:pPr>
        <w:pBdr>
          <w:top w:val="nil"/>
          <w:left w:val="nil"/>
          <w:bottom w:val="nil"/>
          <w:right w:val="nil"/>
          <w:between w:val="nil"/>
        </w:pBdr>
        <w:ind w:left="990"/>
        <w:jc w:val="left"/>
        <w:rPr>
          <w:sz w:val="20"/>
          <w:szCs w:val="20"/>
        </w:rPr>
      </w:pPr>
      <w:r>
        <w:rPr>
          <w:color w:val="000000"/>
          <w:sz w:val="20"/>
          <w:szCs w:val="20"/>
        </w:rPr>
        <w:t xml:space="preserve">A thorough review and understanding of the Small Business GWAC ordering guide will also satisfy the training requirement. A current version of the Small Business ordering guide can be found at </w:t>
      </w:r>
      <w:hyperlink r:id="rId16">
        <w:r>
          <w:rPr>
            <w:color w:val="0000FF"/>
            <w:sz w:val="20"/>
            <w:szCs w:val="20"/>
            <w:u w:val="single"/>
          </w:rPr>
          <w:t>www.gsa.gov/gwac</w:t>
        </w:r>
      </w:hyperlink>
      <w:r>
        <w:rPr>
          <w:color w:val="000000"/>
          <w:sz w:val="20"/>
          <w:szCs w:val="20"/>
        </w:rPr>
        <w:t xml:space="preserve">. Since the ordering guide is subject to change, please check back periodically for updates. </w:t>
      </w:r>
    </w:p>
    <w:p w14:paraId="2774BE32" w14:textId="77777777" w:rsidR="00191ADD" w:rsidRDefault="00191ADD">
      <w:pPr>
        <w:pBdr>
          <w:top w:val="nil"/>
          <w:left w:val="nil"/>
          <w:bottom w:val="nil"/>
          <w:right w:val="nil"/>
          <w:between w:val="nil"/>
        </w:pBdr>
        <w:ind w:left="990"/>
        <w:jc w:val="left"/>
        <w:rPr>
          <w:sz w:val="20"/>
          <w:szCs w:val="20"/>
        </w:rPr>
      </w:pPr>
    </w:p>
    <w:p w14:paraId="44B14CC5" w14:textId="77777777" w:rsidR="00191ADD" w:rsidRDefault="00783A60">
      <w:pPr>
        <w:numPr>
          <w:ilvl w:val="0"/>
          <w:numId w:val="16"/>
        </w:numPr>
        <w:jc w:val="left"/>
        <w:rPr>
          <w:b/>
          <w:bCs/>
          <w:sz w:val="20"/>
          <w:szCs w:val="20"/>
        </w:rPr>
      </w:pPr>
      <w:r>
        <w:rPr>
          <w:b/>
          <w:bCs/>
          <w:sz w:val="20"/>
          <w:szCs w:val="20"/>
        </w:rPr>
        <w:t>Warfighting Acquisition University Course</w:t>
      </w:r>
    </w:p>
    <w:p w14:paraId="60DAFBC7" w14:textId="77777777" w:rsidR="00191ADD" w:rsidRDefault="00783A60">
      <w:pPr>
        <w:numPr>
          <w:ilvl w:val="1"/>
          <w:numId w:val="16"/>
        </w:numPr>
        <w:jc w:val="left"/>
        <w:rPr>
          <w:b/>
          <w:bCs/>
          <w:sz w:val="20"/>
          <w:szCs w:val="20"/>
        </w:rPr>
      </w:pPr>
      <w:hyperlink r:id="rId17">
        <w:r>
          <w:rPr>
            <w:b/>
            <w:bCs/>
            <w:color w:val="1155CC"/>
            <w:sz w:val="20"/>
            <w:szCs w:val="20"/>
            <w:u w:val="single"/>
          </w:rPr>
          <w:t>FAC 180 (Delegation of Procurement Authority Training for GSA’s Governmentwide Acquisition Contracts)</w:t>
        </w:r>
      </w:hyperlink>
    </w:p>
    <w:p w14:paraId="4BF9F5CE" w14:textId="77777777" w:rsidR="00191ADD" w:rsidRDefault="00191ADD">
      <w:pPr>
        <w:jc w:val="left"/>
        <w:rPr>
          <w:sz w:val="20"/>
          <w:szCs w:val="20"/>
        </w:rPr>
      </w:pPr>
    </w:p>
    <w:p w14:paraId="4F57CAFC" w14:textId="77777777" w:rsidR="00191ADD" w:rsidRDefault="00783A60">
      <w:pPr>
        <w:pStyle w:val="Heading3"/>
        <w:tabs>
          <w:tab w:val="left" w:pos="0"/>
        </w:tabs>
      </w:pPr>
      <w:bookmarkStart w:id="10" w:name="_2ecw6jqr8n87" w:colFirst="0" w:colLast="0"/>
      <w:bookmarkEnd w:id="10"/>
      <w:r>
        <w:t xml:space="preserve">Requesting a DPA </w:t>
      </w:r>
    </w:p>
    <w:p w14:paraId="7612F5A4" w14:textId="77777777" w:rsidR="00191ADD" w:rsidRDefault="00783A60">
      <w:pPr>
        <w:widowControl w:val="0"/>
        <w:spacing w:line="276" w:lineRule="auto"/>
        <w:jc w:val="left"/>
        <w:rPr>
          <w:sz w:val="20"/>
          <w:szCs w:val="20"/>
        </w:rPr>
      </w:pPr>
      <w:r>
        <w:rPr>
          <w:sz w:val="20"/>
          <w:szCs w:val="20"/>
        </w:rPr>
        <w:t xml:space="preserve">Upon completion of the training, request a DPA by navigating to the DPA section at the following website at </w:t>
      </w:r>
      <w:hyperlink r:id="rId18">
        <w:r>
          <w:rPr>
            <w:color w:val="1155CC"/>
            <w:sz w:val="20"/>
            <w:szCs w:val="20"/>
            <w:u w:val="single"/>
          </w:rPr>
          <w:t>gsa.gov/</w:t>
        </w:r>
        <w:proofErr w:type="spellStart"/>
        <w:r>
          <w:rPr>
            <w:color w:val="1155CC"/>
            <w:sz w:val="20"/>
            <w:szCs w:val="20"/>
            <w:u w:val="single"/>
          </w:rPr>
          <w:t>gwacs</w:t>
        </w:r>
        <w:proofErr w:type="spellEnd"/>
      </w:hyperlink>
      <w:r>
        <w:rPr>
          <w:sz w:val="20"/>
          <w:szCs w:val="20"/>
        </w:rPr>
        <w:t xml:space="preserve">, complete the DPA request form, and submit it.                                                                                                                                                                                            </w:t>
      </w:r>
    </w:p>
    <w:p w14:paraId="50669B73" w14:textId="77777777" w:rsidR="00191ADD" w:rsidRDefault="00191ADD">
      <w:pPr>
        <w:widowControl w:val="0"/>
        <w:spacing w:line="276" w:lineRule="auto"/>
        <w:jc w:val="left"/>
        <w:rPr>
          <w:sz w:val="20"/>
          <w:szCs w:val="20"/>
        </w:rPr>
      </w:pPr>
    </w:p>
    <w:p w14:paraId="0B6662D2" w14:textId="77777777" w:rsidR="00191ADD" w:rsidRDefault="00783A60">
      <w:pPr>
        <w:widowControl w:val="0"/>
        <w:spacing w:line="276" w:lineRule="auto"/>
        <w:jc w:val="left"/>
        <w:rPr>
          <w:sz w:val="20"/>
          <w:szCs w:val="20"/>
        </w:rPr>
      </w:pPr>
      <w:r>
        <w:rPr>
          <w:sz w:val="20"/>
          <w:szCs w:val="20"/>
        </w:rPr>
        <w:t>Note: DPAs are issued on an individual basis and are specific to the GWAC listed in the DPA. Therefore, to ensure continuous and uninterrupted authority to place orders, OCOs are required to resubmit a new DPA request under the following circumstances. This is to ensure we have accurate contact information, so it is not necessary to re-take the DPA training.</w:t>
      </w:r>
    </w:p>
    <w:p w14:paraId="71E9D62C" w14:textId="77777777" w:rsidR="00191ADD" w:rsidRDefault="00191ADD">
      <w:pPr>
        <w:widowControl w:val="0"/>
        <w:spacing w:line="276" w:lineRule="auto"/>
        <w:ind w:left="720"/>
        <w:jc w:val="left"/>
        <w:rPr>
          <w:sz w:val="20"/>
          <w:szCs w:val="20"/>
        </w:rPr>
      </w:pPr>
    </w:p>
    <w:p w14:paraId="32CA458E" w14:textId="77777777" w:rsidR="00191ADD" w:rsidRDefault="00783A60">
      <w:pPr>
        <w:widowControl w:val="0"/>
        <w:numPr>
          <w:ilvl w:val="0"/>
          <w:numId w:val="24"/>
        </w:numPr>
        <w:spacing w:line="276" w:lineRule="auto"/>
        <w:jc w:val="left"/>
        <w:rPr>
          <w:sz w:val="20"/>
          <w:szCs w:val="20"/>
        </w:rPr>
      </w:pPr>
      <w:r>
        <w:rPr>
          <w:sz w:val="20"/>
          <w:szCs w:val="20"/>
        </w:rPr>
        <w:t>Change in Name: If your legal or professional name changes.</w:t>
      </w:r>
    </w:p>
    <w:p w14:paraId="14DB1DE6" w14:textId="77777777" w:rsidR="00191ADD" w:rsidRDefault="00783A60">
      <w:pPr>
        <w:widowControl w:val="0"/>
        <w:numPr>
          <w:ilvl w:val="0"/>
          <w:numId w:val="24"/>
        </w:numPr>
        <w:spacing w:line="276" w:lineRule="auto"/>
        <w:jc w:val="left"/>
        <w:rPr>
          <w:sz w:val="20"/>
          <w:szCs w:val="20"/>
        </w:rPr>
      </w:pPr>
      <w:r>
        <w:rPr>
          <w:sz w:val="20"/>
          <w:szCs w:val="20"/>
        </w:rPr>
        <w:t>Change in Agency: If you transfer to a different federal agency or bureau.</w:t>
      </w:r>
    </w:p>
    <w:p w14:paraId="3516B4B5" w14:textId="77777777" w:rsidR="00191ADD" w:rsidRDefault="00783A60">
      <w:pPr>
        <w:widowControl w:val="0"/>
        <w:numPr>
          <w:ilvl w:val="0"/>
          <w:numId w:val="24"/>
        </w:numPr>
        <w:spacing w:line="276" w:lineRule="auto"/>
        <w:jc w:val="left"/>
        <w:rPr>
          <w:sz w:val="20"/>
          <w:szCs w:val="20"/>
        </w:rPr>
      </w:pPr>
      <w:r>
        <w:rPr>
          <w:sz w:val="20"/>
          <w:szCs w:val="20"/>
        </w:rPr>
        <w:t>Change in Official Email Address: If your primary, official government email address is updated or modified.</w:t>
      </w:r>
    </w:p>
    <w:p w14:paraId="431F476A" w14:textId="77777777" w:rsidR="00191ADD" w:rsidRDefault="00191ADD"/>
    <w:p w14:paraId="2203882C" w14:textId="77777777" w:rsidR="00191ADD" w:rsidRDefault="00783A60">
      <w:pPr>
        <w:pStyle w:val="Heading3"/>
        <w:rPr>
          <w:sz w:val="20"/>
          <w:szCs w:val="20"/>
        </w:rPr>
      </w:pPr>
      <w:bookmarkStart w:id="11" w:name="_1vdiecbl1rxw" w:colFirst="0" w:colLast="0"/>
      <w:bookmarkEnd w:id="11"/>
      <w:r>
        <w:t>DPA Portability</w:t>
      </w:r>
    </w:p>
    <w:p w14:paraId="7C8BD194" w14:textId="77777777" w:rsidR="00191ADD" w:rsidRDefault="00783A60">
      <w:pPr>
        <w:jc w:val="left"/>
        <w:rPr>
          <w:sz w:val="20"/>
          <w:szCs w:val="20"/>
        </w:rPr>
      </w:pPr>
      <w:r>
        <w:rPr>
          <w:sz w:val="20"/>
          <w:szCs w:val="20"/>
        </w:rPr>
        <w:t xml:space="preserve">Should an OCO change US federal agencies the DPA does not transfer. In that circumstance the OCO should e-mail </w:t>
      </w:r>
      <w:hyperlink r:id="rId19">
        <w:r>
          <w:rPr>
            <w:color w:val="0000FF"/>
            <w:sz w:val="20"/>
            <w:szCs w:val="20"/>
            <w:u w:val="single"/>
          </w:rPr>
          <w:t>delegations@gsa.gov</w:t>
        </w:r>
      </w:hyperlink>
      <w:r>
        <w:rPr>
          <w:color w:val="0000FF"/>
          <w:sz w:val="20"/>
          <w:szCs w:val="20"/>
        </w:rPr>
        <w:t xml:space="preserve"> </w:t>
      </w:r>
      <w:r>
        <w:rPr>
          <w:sz w:val="20"/>
          <w:szCs w:val="20"/>
        </w:rPr>
        <w:t xml:space="preserve">to request a new DPA be issued reflecting the OCO’s new organization. Retaking the overview training is not required.  </w:t>
      </w:r>
    </w:p>
    <w:p w14:paraId="1AF4138D" w14:textId="77777777" w:rsidR="00191ADD" w:rsidRDefault="00191ADD">
      <w:pPr>
        <w:jc w:val="left"/>
        <w:rPr>
          <w:sz w:val="20"/>
          <w:szCs w:val="20"/>
        </w:rPr>
      </w:pPr>
    </w:p>
    <w:p w14:paraId="209EDA92" w14:textId="77777777" w:rsidR="00191ADD" w:rsidRDefault="00783A60">
      <w:pPr>
        <w:jc w:val="left"/>
        <w:rPr>
          <w:color w:val="000000"/>
          <w:sz w:val="20"/>
          <w:szCs w:val="20"/>
        </w:rPr>
      </w:pPr>
      <w:r>
        <w:rPr>
          <w:color w:val="000000"/>
          <w:sz w:val="20"/>
          <w:szCs w:val="20"/>
        </w:rPr>
        <w:lastRenderedPageBreak/>
        <w:t xml:space="preserve">If an OCO leaves federal employment or a task order is reassigned, the OCO should e-mail </w:t>
      </w:r>
      <w:hyperlink r:id="rId20">
        <w:r>
          <w:rPr>
            <w:color w:val="0000FF"/>
            <w:sz w:val="20"/>
            <w:szCs w:val="20"/>
            <w:u w:val="single"/>
          </w:rPr>
          <w:t>delegations@gsa.gov</w:t>
        </w:r>
      </w:hyperlink>
      <w:r>
        <w:rPr>
          <w:color w:val="0000FF"/>
          <w:sz w:val="20"/>
          <w:szCs w:val="20"/>
        </w:rPr>
        <w:t xml:space="preserve"> </w:t>
      </w:r>
      <w:r>
        <w:rPr>
          <w:color w:val="000000"/>
          <w:sz w:val="20"/>
          <w:szCs w:val="20"/>
        </w:rPr>
        <w:t>to inform GSA. In that notice it would be helpful, when known, to identify the successor OCO.</w:t>
      </w:r>
    </w:p>
    <w:p w14:paraId="0933DE6C" w14:textId="77777777" w:rsidR="00191ADD" w:rsidRDefault="00191ADD">
      <w:pPr>
        <w:jc w:val="left"/>
        <w:rPr>
          <w:color w:val="000000"/>
          <w:sz w:val="20"/>
          <w:szCs w:val="20"/>
        </w:rPr>
      </w:pPr>
    </w:p>
    <w:p w14:paraId="25E87E5F" w14:textId="77777777" w:rsidR="00191ADD" w:rsidRDefault="00783A60">
      <w:pPr>
        <w:jc w:val="left"/>
        <w:rPr>
          <w:color w:val="17365D"/>
        </w:rPr>
      </w:pPr>
      <w:r>
        <w:rPr>
          <w:sz w:val="20"/>
          <w:szCs w:val="20"/>
          <w:highlight w:val="white"/>
        </w:rPr>
        <w:t>Upon award of a GWAC task order or modification for STARS III, VETS 2, and Polaris, OCO’s are required to submit a DPA award/modification form with supporting documentation (i.e. SF 1449, SF 30, etc.) to the GWAC group email (</w:t>
      </w:r>
      <w:hyperlink r:id="rId21">
        <w:r>
          <w:rPr>
            <w:color w:val="1F5ECD"/>
            <w:sz w:val="20"/>
            <w:szCs w:val="20"/>
            <w:highlight w:val="white"/>
            <w:u w:val="single"/>
          </w:rPr>
          <w:t>S3@GSA.gov</w:t>
        </w:r>
      </w:hyperlink>
      <w:r>
        <w:t xml:space="preserve">, </w:t>
      </w:r>
      <w:hyperlink r:id="rId22">
        <w:r>
          <w:rPr>
            <w:color w:val="1F5ECD"/>
            <w:sz w:val="20"/>
            <w:szCs w:val="20"/>
            <w:highlight w:val="white"/>
            <w:u w:val="single"/>
          </w:rPr>
          <w:t>vets2@gsa.gov</w:t>
        </w:r>
      </w:hyperlink>
      <w:r>
        <w:rPr>
          <w:sz w:val="20"/>
          <w:szCs w:val="20"/>
          <w:highlight w:val="white"/>
        </w:rPr>
        <w:t xml:space="preserve"> or </w:t>
      </w:r>
      <w:hyperlink r:id="rId23">
        <w:r>
          <w:rPr>
            <w:color w:val="1F5ECD"/>
            <w:sz w:val="20"/>
            <w:szCs w:val="20"/>
            <w:highlight w:val="white"/>
            <w:u w:val="single"/>
          </w:rPr>
          <w:t>Polaris@gsa.gov</w:t>
        </w:r>
      </w:hyperlink>
      <w:r>
        <w:rPr>
          <w:sz w:val="20"/>
          <w:szCs w:val="20"/>
          <w:highlight w:val="white"/>
        </w:rPr>
        <w:t xml:space="preserve">) and/or submit the </w:t>
      </w:r>
      <w:hyperlink r:id="rId24">
        <w:r>
          <w:rPr>
            <w:color w:val="1155CC"/>
            <w:sz w:val="20"/>
            <w:szCs w:val="20"/>
            <w:highlight w:val="white"/>
            <w:u w:val="single"/>
          </w:rPr>
          <w:t>web form</w:t>
        </w:r>
      </w:hyperlink>
      <w:r>
        <w:rPr>
          <w:color w:val="17365D"/>
        </w:rPr>
        <w:t>.</w:t>
      </w:r>
    </w:p>
    <w:p w14:paraId="6344D1A2" w14:textId="77777777" w:rsidR="00191ADD" w:rsidRDefault="00191ADD">
      <w:pPr>
        <w:jc w:val="left"/>
        <w:rPr>
          <w:color w:val="17365D"/>
        </w:rPr>
      </w:pPr>
    </w:p>
    <w:p w14:paraId="622B2CDC" w14:textId="77777777" w:rsidR="00191ADD" w:rsidRDefault="00783A60">
      <w:pPr>
        <w:pStyle w:val="Heading2"/>
      </w:pPr>
      <w:bookmarkStart w:id="12" w:name="_3uwtautagsw3" w:colFirst="0" w:colLast="0"/>
      <w:bookmarkEnd w:id="12"/>
      <w:r>
        <w:t>Order Types</w:t>
      </w:r>
    </w:p>
    <w:p w14:paraId="2D64DB2D" w14:textId="77777777" w:rsidR="00191ADD" w:rsidRDefault="00191ADD"/>
    <w:p w14:paraId="11390C5E" w14:textId="77777777" w:rsidR="00191ADD" w:rsidRDefault="00783A60">
      <w:pPr>
        <w:jc w:val="left"/>
        <w:rPr>
          <w:sz w:val="20"/>
          <w:szCs w:val="20"/>
        </w:rPr>
      </w:pPr>
      <w:r>
        <w:rPr>
          <w:sz w:val="20"/>
          <w:szCs w:val="20"/>
        </w:rPr>
        <w:t>Authorized order types</w:t>
      </w:r>
      <w:r>
        <w:rPr>
          <w:sz w:val="20"/>
          <w:szCs w:val="20"/>
          <w:vertAlign w:val="superscript"/>
        </w:rPr>
        <w:footnoteReference w:id="1"/>
      </w:r>
      <w:r>
        <w:rPr>
          <w:sz w:val="20"/>
          <w:szCs w:val="20"/>
        </w:rPr>
        <w:t xml:space="preserve"> available under the Small Business GWACs are:</w:t>
      </w:r>
    </w:p>
    <w:p w14:paraId="549C1C68" w14:textId="77777777" w:rsidR="00191ADD" w:rsidRDefault="00191ADD">
      <w:pPr>
        <w:jc w:val="left"/>
        <w:rPr>
          <w:sz w:val="20"/>
          <w:szCs w:val="20"/>
        </w:rPr>
      </w:pPr>
    </w:p>
    <w:p w14:paraId="03FAACB5" w14:textId="77777777" w:rsidR="00191ADD" w:rsidRDefault="00783A60">
      <w:pPr>
        <w:numPr>
          <w:ilvl w:val="0"/>
          <w:numId w:val="14"/>
        </w:numPr>
        <w:pBdr>
          <w:top w:val="nil"/>
          <w:left w:val="nil"/>
          <w:bottom w:val="nil"/>
          <w:right w:val="nil"/>
          <w:between w:val="nil"/>
        </w:pBdr>
        <w:spacing w:line="480" w:lineRule="auto"/>
        <w:jc w:val="left"/>
        <w:rPr>
          <w:color w:val="000000"/>
          <w:sz w:val="20"/>
          <w:szCs w:val="20"/>
        </w:rPr>
      </w:pPr>
      <w:r>
        <w:rPr>
          <w:color w:val="000000"/>
          <w:sz w:val="20"/>
          <w:szCs w:val="20"/>
        </w:rPr>
        <w:t xml:space="preserve">Fixed-Price (FAR 16.2) </w:t>
      </w:r>
      <w:r>
        <w:rPr>
          <w:sz w:val="20"/>
          <w:szCs w:val="20"/>
        </w:rPr>
        <w:t>(Class Deviation RFO-2025-16)</w:t>
      </w:r>
    </w:p>
    <w:p w14:paraId="42C056F3" w14:textId="77777777" w:rsidR="00191ADD" w:rsidRDefault="00783A60">
      <w:pPr>
        <w:numPr>
          <w:ilvl w:val="0"/>
          <w:numId w:val="14"/>
        </w:numPr>
        <w:pBdr>
          <w:top w:val="nil"/>
          <w:left w:val="nil"/>
          <w:bottom w:val="nil"/>
          <w:right w:val="nil"/>
          <w:between w:val="nil"/>
        </w:pBdr>
        <w:spacing w:line="480" w:lineRule="auto"/>
        <w:jc w:val="left"/>
        <w:rPr>
          <w:color w:val="000000"/>
          <w:sz w:val="20"/>
          <w:szCs w:val="20"/>
        </w:rPr>
      </w:pPr>
      <w:r>
        <w:rPr>
          <w:color w:val="000000"/>
          <w:sz w:val="20"/>
          <w:szCs w:val="20"/>
        </w:rPr>
        <w:t xml:space="preserve">Time &amp; Materials (FAR 16.6) </w:t>
      </w:r>
      <w:r>
        <w:rPr>
          <w:sz w:val="20"/>
          <w:szCs w:val="20"/>
        </w:rPr>
        <w:t>(Class Deviation RFO-2025-16)</w:t>
      </w:r>
    </w:p>
    <w:p w14:paraId="67D46EC8" w14:textId="77777777" w:rsidR="00191ADD" w:rsidRDefault="00783A60">
      <w:pPr>
        <w:numPr>
          <w:ilvl w:val="0"/>
          <w:numId w:val="14"/>
        </w:numPr>
        <w:pBdr>
          <w:top w:val="nil"/>
          <w:left w:val="nil"/>
          <w:bottom w:val="nil"/>
          <w:right w:val="nil"/>
          <w:between w:val="nil"/>
        </w:pBdr>
        <w:spacing w:line="480" w:lineRule="auto"/>
        <w:jc w:val="left"/>
        <w:rPr>
          <w:color w:val="000000"/>
          <w:sz w:val="20"/>
          <w:szCs w:val="20"/>
        </w:rPr>
      </w:pPr>
      <w:r>
        <w:rPr>
          <w:color w:val="000000"/>
          <w:sz w:val="20"/>
          <w:szCs w:val="20"/>
        </w:rPr>
        <w:t xml:space="preserve">Labor Hour (FAR 16.6) </w:t>
      </w:r>
      <w:r>
        <w:rPr>
          <w:sz w:val="20"/>
          <w:szCs w:val="20"/>
        </w:rPr>
        <w:t>(Class Deviation RFO-2025-16)</w:t>
      </w:r>
    </w:p>
    <w:p w14:paraId="5BAAEBEF" w14:textId="77777777" w:rsidR="00191ADD" w:rsidRDefault="00783A60">
      <w:pPr>
        <w:numPr>
          <w:ilvl w:val="0"/>
          <w:numId w:val="14"/>
        </w:numPr>
        <w:pBdr>
          <w:top w:val="nil"/>
          <w:left w:val="nil"/>
          <w:bottom w:val="nil"/>
          <w:right w:val="nil"/>
          <w:between w:val="nil"/>
        </w:pBdr>
        <w:spacing w:line="480" w:lineRule="auto"/>
        <w:jc w:val="left"/>
        <w:rPr>
          <w:color w:val="000000"/>
          <w:sz w:val="20"/>
          <w:szCs w:val="20"/>
        </w:rPr>
      </w:pPr>
      <w:r>
        <w:rPr>
          <w:color w:val="000000"/>
          <w:sz w:val="20"/>
          <w:szCs w:val="20"/>
        </w:rPr>
        <w:t xml:space="preserve">Cost-Reimbursement (FAR 16.3) </w:t>
      </w:r>
      <w:r>
        <w:rPr>
          <w:sz w:val="20"/>
          <w:szCs w:val="20"/>
        </w:rPr>
        <w:t>(Class Deviation RFO-2025-16)</w:t>
      </w:r>
      <w:r>
        <w:rPr>
          <w:color w:val="000000"/>
          <w:sz w:val="20"/>
          <w:szCs w:val="20"/>
        </w:rPr>
        <w:t xml:space="preserve"> </w:t>
      </w:r>
    </w:p>
    <w:p w14:paraId="472A24A3" w14:textId="77777777" w:rsidR="00191ADD" w:rsidRDefault="00783A60">
      <w:pPr>
        <w:numPr>
          <w:ilvl w:val="0"/>
          <w:numId w:val="14"/>
        </w:numPr>
        <w:pBdr>
          <w:top w:val="nil"/>
          <w:left w:val="nil"/>
          <w:bottom w:val="nil"/>
          <w:right w:val="nil"/>
          <w:between w:val="nil"/>
        </w:pBdr>
        <w:spacing w:line="480" w:lineRule="auto"/>
        <w:jc w:val="left"/>
        <w:rPr>
          <w:color w:val="000000"/>
          <w:sz w:val="20"/>
          <w:szCs w:val="20"/>
        </w:rPr>
      </w:pPr>
      <w:r>
        <w:rPr>
          <w:color w:val="000000"/>
          <w:sz w:val="20"/>
          <w:szCs w:val="20"/>
        </w:rPr>
        <w:t>Hybrid blends of the above types</w:t>
      </w:r>
    </w:p>
    <w:p w14:paraId="36CC61E0" w14:textId="77777777" w:rsidR="00191ADD" w:rsidRDefault="00783A60">
      <w:pPr>
        <w:numPr>
          <w:ilvl w:val="0"/>
          <w:numId w:val="14"/>
        </w:numPr>
        <w:pBdr>
          <w:top w:val="nil"/>
          <w:left w:val="nil"/>
          <w:bottom w:val="nil"/>
          <w:right w:val="nil"/>
          <w:between w:val="nil"/>
        </w:pBdr>
        <w:spacing w:line="480" w:lineRule="auto"/>
        <w:jc w:val="left"/>
        <w:rPr>
          <w:color w:val="000000"/>
          <w:sz w:val="20"/>
          <w:szCs w:val="20"/>
        </w:rPr>
      </w:pPr>
      <w:r>
        <w:rPr>
          <w:color w:val="000000"/>
          <w:sz w:val="20"/>
          <w:szCs w:val="20"/>
        </w:rPr>
        <w:t xml:space="preserve">Incentives tied to the above order types (FAR 16.4) </w:t>
      </w:r>
      <w:r>
        <w:rPr>
          <w:sz w:val="20"/>
          <w:szCs w:val="20"/>
        </w:rPr>
        <w:t>(Class Deviation RFO-2025-16)</w:t>
      </w:r>
    </w:p>
    <w:p w14:paraId="59D38DFD" w14:textId="77777777" w:rsidR="00191ADD" w:rsidRDefault="00783A60">
      <w:pPr>
        <w:numPr>
          <w:ilvl w:val="0"/>
          <w:numId w:val="14"/>
        </w:numPr>
        <w:pBdr>
          <w:top w:val="nil"/>
          <w:left w:val="nil"/>
          <w:bottom w:val="nil"/>
          <w:right w:val="nil"/>
          <w:between w:val="nil"/>
        </w:pBdr>
        <w:spacing w:line="480" w:lineRule="auto"/>
        <w:jc w:val="left"/>
        <w:rPr>
          <w:sz w:val="20"/>
          <w:szCs w:val="20"/>
        </w:rPr>
      </w:pPr>
      <w:r>
        <w:rPr>
          <w:sz w:val="20"/>
          <w:szCs w:val="20"/>
        </w:rPr>
        <w:t>Blanket Purchase Agreements (BPAs) (FAR 16.507-2(c)(3) (Class Deviation RFO-2025-16)</w:t>
      </w:r>
    </w:p>
    <w:p w14:paraId="23FB04EB" w14:textId="77777777" w:rsidR="00191ADD" w:rsidRDefault="00783A60">
      <w:pPr>
        <w:pStyle w:val="Heading3"/>
        <w:rPr>
          <w:sz w:val="20"/>
          <w:szCs w:val="20"/>
        </w:rPr>
      </w:pPr>
      <w:bookmarkStart w:id="13" w:name="_mrzdnwas0nl2" w:colFirst="0" w:colLast="0"/>
      <w:bookmarkEnd w:id="13"/>
      <w:r>
        <w:t>Time &amp; Materials and Labor Hour</w:t>
      </w:r>
    </w:p>
    <w:p w14:paraId="6FF87553" w14:textId="77777777" w:rsidR="00191ADD" w:rsidRDefault="00783A60">
      <w:pPr>
        <w:jc w:val="left"/>
        <w:rPr>
          <w:sz w:val="20"/>
          <w:szCs w:val="20"/>
        </w:rPr>
      </w:pPr>
      <w:r>
        <w:rPr>
          <w:sz w:val="20"/>
          <w:szCs w:val="20"/>
        </w:rPr>
        <w:t xml:space="preserve">For Time &amp; Materials (T&amp;M) and Labor Hour contract types, contracting officers must prepare a determination and findings (D&amp;F) that no other contract type is suitable, as required by FAR 16.601-3(a), (Class Deviation RFO-2025-16). This D&amp;F must be signed by the contracting officer prior to the execution of the base period or any option </w:t>
      </w:r>
      <w:proofErr w:type="gramStart"/>
      <w:r>
        <w:rPr>
          <w:sz w:val="20"/>
          <w:szCs w:val="20"/>
        </w:rPr>
        <w:t>periods, and</w:t>
      </w:r>
      <w:proofErr w:type="gramEnd"/>
      <w:r>
        <w:rPr>
          <w:sz w:val="20"/>
          <w:szCs w:val="20"/>
        </w:rPr>
        <w:t xml:space="preserve"> requires approval by the Head of the Contracting Activity (HCA) prior to the execution of the base period when the base period plus any option periods exceeds three years (FAR 16.601-3(a)(2)) (Class Deviation RFO-2025-16). </w:t>
      </w:r>
    </w:p>
    <w:p w14:paraId="29B9D5B5" w14:textId="77777777" w:rsidR="00191ADD" w:rsidRDefault="00191ADD">
      <w:pPr>
        <w:jc w:val="left"/>
        <w:rPr>
          <w:sz w:val="20"/>
          <w:szCs w:val="20"/>
        </w:rPr>
      </w:pPr>
    </w:p>
    <w:p w14:paraId="5948519A" w14:textId="77777777" w:rsidR="00191ADD" w:rsidRDefault="00783A60">
      <w:pPr>
        <w:jc w:val="left"/>
        <w:rPr>
          <w:sz w:val="20"/>
          <w:szCs w:val="20"/>
        </w:rPr>
      </w:pPr>
      <w:r>
        <w:rPr>
          <w:sz w:val="20"/>
          <w:szCs w:val="20"/>
        </w:rPr>
        <w:t>Additionally, FAR 16.103(a)(4) (Class Deviation RFO-2025-16), mandates comprehensive documentation in the acquisition plan or contract file for all non-firm-fixed-price contract types, detailing the rationale, specific facts and circumstances, assessment of Government resources, and planned actions to minimize their use and transition to firm-fixed-price where practicable.</w:t>
      </w:r>
    </w:p>
    <w:p w14:paraId="466F5A69" w14:textId="77777777" w:rsidR="00191ADD" w:rsidRDefault="00191ADD">
      <w:pPr>
        <w:jc w:val="left"/>
        <w:rPr>
          <w:sz w:val="20"/>
          <w:szCs w:val="20"/>
        </w:rPr>
      </w:pPr>
    </w:p>
    <w:p w14:paraId="38EC4357" w14:textId="77777777" w:rsidR="00191ADD" w:rsidRDefault="00783A60">
      <w:pPr>
        <w:pStyle w:val="Heading3"/>
        <w:rPr>
          <w:sz w:val="20"/>
          <w:szCs w:val="20"/>
        </w:rPr>
      </w:pPr>
      <w:bookmarkStart w:id="14" w:name="_dbev3wt3vobe" w:colFirst="0" w:colLast="0"/>
      <w:bookmarkEnd w:id="14"/>
      <w:r>
        <w:t>Hybrid Blends</w:t>
      </w:r>
    </w:p>
    <w:p w14:paraId="5AE0283C" w14:textId="77777777" w:rsidR="00191ADD" w:rsidRDefault="00783A60">
      <w:pPr>
        <w:spacing w:after="200"/>
        <w:jc w:val="left"/>
      </w:pPr>
      <w:r>
        <w:rPr>
          <w:sz w:val="20"/>
          <w:szCs w:val="20"/>
        </w:rPr>
        <w:t>Some orders may have work containing a combination of contract types (e.g., Fixed-Price, Time &amp; Materials and Labor Hour). The OCO is responsible for identifying the applicable order type(s) and making the order terms clear within the RFQ/RFP and resulting order.</w:t>
      </w:r>
    </w:p>
    <w:p w14:paraId="64747883" w14:textId="77777777" w:rsidR="00191ADD" w:rsidRDefault="00191ADD">
      <w:pPr>
        <w:jc w:val="left"/>
        <w:rPr>
          <w:color w:val="000000"/>
          <w:sz w:val="20"/>
          <w:szCs w:val="20"/>
        </w:rPr>
      </w:pPr>
    </w:p>
    <w:p w14:paraId="634016F3" w14:textId="77777777" w:rsidR="00191ADD" w:rsidRDefault="00191ADD">
      <w:pPr>
        <w:ind w:left="180"/>
        <w:jc w:val="left"/>
        <w:rPr>
          <w:sz w:val="20"/>
          <w:szCs w:val="20"/>
        </w:rPr>
      </w:pPr>
    </w:p>
    <w:p w14:paraId="2CBD4E8E" w14:textId="77777777" w:rsidR="00191ADD" w:rsidRDefault="00783A60">
      <w:pPr>
        <w:pStyle w:val="Heading3"/>
        <w:rPr>
          <w:sz w:val="20"/>
          <w:szCs w:val="20"/>
        </w:rPr>
      </w:pPr>
      <w:bookmarkStart w:id="15" w:name="_6qls9y4f4pxt" w:colFirst="0" w:colLast="0"/>
      <w:bookmarkEnd w:id="15"/>
      <w:r>
        <w:lastRenderedPageBreak/>
        <w:t>Cost-Reimbursement</w:t>
      </w:r>
    </w:p>
    <w:p w14:paraId="757B7519" w14:textId="77777777" w:rsidR="00191ADD" w:rsidRDefault="00783A60">
      <w:pPr>
        <w:jc w:val="left"/>
        <w:rPr>
          <w:b/>
          <w:bCs/>
          <w:i/>
          <w:iCs/>
        </w:rPr>
      </w:pPr>
      <w:r>
        <w:rPr>
          <w:b/>
          <w:bCs/>
          <w:i/>
          <w:iCs/>
          <w:sz w:val="20"/>
          <w:szCs w:val="20"/>
        </w:rPr>
        <w:t>NOTE</w:t>
      </w:r>
      <w:proofErr w:type="gramStart"/>
      <w:r>
        <w:rPr>
          <w:b/>
          <w:bCs/>
          <w:i/>
          <w:iCs/>
          <w:sz w:val="20"/>
          <w:szCs w:val="20"/>
        </w:rPr>
        <w:t>:  The</w:t>
      </w:r>
      <w:proofErr w:type="gramEnd"/>
      <w:r>
        <w:rPr>
          <w:b/>
          <w:bCs/>
          <w:i/>
          <w:iCs/>
          <w:sz w:val="20"/>
          <w:szCs w:val="20"/>
        </w:rPr>
        <w:t xml:space="preserve"> Cost-Reimbursement section applies to VETS 2 and Polaris. Cost-reimbursement task orders are not allowed on 8(a) STARS III.</w:t>
      </w:r>
    </w:p>
    <w:p w14:paraId="1C484648" w14:textId="77777777" w:rsidR="00191ADD" w:rsidRDefault="00191ADD">
      <w:pPr>
        <w:jc w:val="left"/>
      </w:pPr>
    </w:p>
    <w:p w14:paraId="1BBCF7EC" w14:textId="77777777" w:rsidR="00191ADD" w:rsidRDefault="00783A60">
      <w:pPr>
        <w:jc w:val="left"/>
        <w:rPr>
          <w:sz w:val="20"/>
          <w:szCs w:val="20"/>
        </w:rPr>
      </w:pPr>
      <w:r>
        <w:rPr>
          <w:sz w:val="20"/>
          <w:szCs w:val="20"/>
        </w:rPr>
        <w:t>Cost-reimbursement (CR) contracting is a highly specialized area necessitating the OCO and the ordering agency to address the gamut of responsibilities associated therewith. Because CR contracts provide industry partners with no direct incentive to control costs, implementation should be carefully planned and managed.</w:t>
      </w:r>
    </w:p>
    <w:p w14:paraId="3B7FE251" w14:textId="77777777" w:rsidR="00191ADD" w:rsidRDefault="00191ADD">
      <w:pPr>
        <w:jc w:val="left"/>
        <w:rPr>
          <w:sz w:val="20"/>
          <w:szCs w:val="20"/>
        </w:rPr>
      </w:pPr>
    </w:p>
    <w:p w14:paraId="3419FF24" w14:textId="77777777" w:rsidR="00191ADD" w:rsidRDefault="00783A60">
      <w:pPr>
        <w:jc w:val="left"/>
        <w:rPr>
          <w:sz w:val="20"/>
          <w:szCs w:val="20"/>
        </w:rPr>
      </w:pPr>
      <w:r>
        <w:rPr>
          <w:sz w:val="20"/>
          <w:szCs w:val="20"/>
        </w:rPr>
        <w:t xml:space="preserve">OCOs should consider the risks assumed by the Government </w:t>
      </w:r>
      <w:proofErr w:type="gramStart"/>
      <w:r>
        <w:rPr>
          <w:sz w:val="20"/>
          <w:szCs w:val="20"/>
        </w:rPr>
        <w:t>as a result of</w:t>
      </w:r>
      <w:proofErr w:type="gramEnd"/>
      <w:r>
        <w:rPr>
          <w:sz w:val="20"/>
          <w:szCs w:val="20"/>
        </w:rPr>
        <w:t xml:space="preserve"> using CR contracts and document both 1) those risks and 2) how they will be mitigated and managed. This documentation, along with determining the adequacy of Government resources to properly plan for and administer a CR procurement and identifying action plans to minimize the use of other than firm fixed-price contracts on future acquisitions for the same requirement, is now comprehensively covered under FAR 16.103(a)(4), (Class Deviation RFO-2025-16).</w:t>
      </w:r>
    </w:p>
    <w:p w14:paraId="645DC704" w14:textId="77777777" w:rsidR="00191ADD" w:rsidRDefault="00191ADD">
      <w:pPr>
        <w:jc w:val="left"/>
        <w:rPr>
          <w:sz w:val="20"/>
          <w:szCs w:val="20"/>
        </w:rPr>
      </w:pPr>
    </w:p>
    <w:p w14:paraId="7CA8D478" w14:textId="77777777" w:rsidR="00191ADD" w:rsidRDefault="00783A60">
      <w:pPr>
        <w:jc w:val="left"/>
        <w:rPr>
          <w:sz w:val="20"/>
          <w:szCs w:val="20"/>
        </w:rPr>
      </w:pPr>
      <w:r>
        <w:rPr>
          <w:sz w:val="20"/>
          <w:szCs w:val="20"/>
        </w:rPr>
        <w:t>A cost-reimbursement contract may be used only when:</w:t>
      </w:r>
    </w:p>
    <w:p w14:paraId="73EBEEA2" w14:textId="77777777" w:rsidR="00191ADD" w:rsidRDefault="00191ADD">
      <w:pPr>
        <w:jc w:val="left"/>
        <w:rPr>
          <w:sz w:val="20"/>
          <w:szCs w:val="20"/>
        </w:rPr>
      </w:pPr>
    </w:p>
    <w:p w14:paraId="3D2EC48C" w14:textId="77777777" w:rsidR="00191ADD" w:rsidRDefault="00783A60">
      <w:pPr>
        <w:numPr>
          <w:ilvl w:val="0"/>
          <w:numId w:val="5"/>
        </w:numPr>
        <w:jc w:val="left"/>
        <w:rPr>
          <w:sz w:val="20"/>
          <w:szCs w:val="20"/>
        </w:rPr>
      </w:pPr>
      <w:r>
        <w:rPr>
          <w:sz w:val="20"/>
          <w:szCs w:val="20"/>
        </w:rPr>
        <w:t xml:space="preserve">FAR 16.301-3 (Class Deviation RFO-2025-16) has been addressed and, </w:t>
      </w:r>
    </w:p>
    <w:p w14:paraId="463706E6" w14:textId="77777777" w:rsidR="00191ADD" w:rsidRDefault="00191ADD">
      <w:pPr>
        <w:ind w:left="720"/>
        <w:jc w:val="left"/>
        <w:rPr>
          <w:sz w:val="20"/>
          <w:szCs w:val="20"/>
        </w:rPr>
      </w:pPr>
    </w:p>
    <w:p w14:paraId="48108FCE" w14:textId="77777777" w:rsidR="00191ADD" w:rsidRDefault="00783A60">
      <w:pPr>
        <w:numPr>
          <w:ilvl w:val="0"/>
          <w:numId w:val="5"/>
        </w:numPr>
        <w:jc w:val="left"/>
      </w:pPr>
      <w:r>
        <w:rPr>
          <w:sz w:val="20"/>
          <w:szCs w:val="20"/>
        </w:rPr>
        <w:t>A written acquisition plan has been approved at the applicable level, addressing the detailed documentation requirements outlined in RFO 16.103(a)(4) (RFO-2025-16).</w:t>
      </w:r>
    </w:p>
    <w:p w14:paraId="3E699B0B" w14:textId="77777777" w:rsidR="00191ADD" w:rsidRDefault="00783A60">
      <w:pPr>
        <w:pStyle w:val="Heading4"/>
      </w:pPr>
      <w:bookmarkStart w:id="16" w:name="_unrgto1v84f9" w:colFirst="0" w:colLast="0"/>
      <w:bookmarkEnd w:id="16"/>
      <w:r>
        <w:t>Contractor Cost Accounting Systems</w:t>
      </w:r>
    </w:p>
    <w:p w14:paraId="746DBA3A" w14:textId="77777777" w:rsidR="00191ADD" w:rsidRDefault="00191ADD">
      <w:pPr>
        <w:jc w:val="left"/>
        <w:rPr>
          <w:b/>
          <w:bCs/>
          <w:i/>
          <w:iCs/>
          <w:sz w:val="20"/>
          <w:szCs w:val="20"/>
        </w:rPr>
      </w:pPr>
    </w:p>
    <w:p w14:paraId="308E3CFB" w14:textId="77777777" w:rsidR="00191ADD" w:rsidRDefault="00783A60">
      <w:pPr>
        <w:jc w:val="left"/>
        <w:rPr>
          <w:sz w:val="20"/>
          <w:szCs w:val="20"/>
        </w:rPr>
      </w:pPr>
      <w:r>
        <w:rPr>
          <w:sz w:val="20"/>
          <w:szCs w:val="20"/>
        </w:rPr>
        <w:t>OCOs should not assume all industry partners currently possess an adequate cost accounting system. OCOs can explore which industry partners have adequate cost accounting systems through market research before a task order request is issued.</w:t>
      </w:r>
    </w:p>
    <w:p w14:paraId="5BC6310A" w14:textId="77777777" w:rsidR="00191ADD" w:rsidRDefault="00191ADD">
      <w:pPr>
        <w:jc w:val="left"/>
        <w:rPr>
          <w:sz w:val="20"/>
          <w:szCs w:val="20"/>
        </w:rPr>
      </w:pPr>
    </w:p>
    <w:p w14:paraId="5D542DE3" w14:textId="77777777" w:rsidR="00191ADD" w:rsidRDefault="00783A60">
      <w:pPr>
        <w:jc w:val="left"/>
        <w:rPr>
          <w:sz w:val="20"/>
          <w:szCs w:val="20"/>
        </w:rPr>
      </w:pPr>
      <w:r>
        <w:rPr>
          <w:sz w:val="20"/>
          <w:szCs w:val="20"/>
        </w:rPr>
        <w:t>OCOs must verify the adequacy of an industry partner’s cost accounting system prior to awarding</w:t>
      </w:r>
      <w:r>
        <w:rPr>
          <w:color w:val="FF0000"/>
          <w:sz w:val="20"/>
          <w:szCs w:val="20"/>
        </w:rPr>
        <w:t xml:space="preserve"> </w:t>
      </w:r>
      <w:r>
        <w:rPr>
          <w:sz w:val="20"/>
          <w:szCs w:val="20"/>
        </w:rPr>
        <w:t>any cost reimbursement task order.</w:t>
      </w:r>
    </w:p>
    <w:p w14:paraId="017154D4" w14:textId="77777777" w:rsidR="00191ADD" w:rsidRDefault="00191ADD">
      <w:pPr>
        <w:ind w:left="360"/>
        <w:jc w:val="left"/>
        <w:rPr>
          <w:sz w:val="20"/>
          <w:szCs w:val="20"/>
        </w:rPr>
      </w:pPr>
    </w:p>
    <w:p w14:paraId="73D00A0D" w14:textId="77777777" w:rsidR="00191ADD" w:rsidRDefault="00783A60">
      <w:pPr>
        <w:jc w:val="left"/>
        <w:rPr>
          <w:sz w:val="20"/>
          <w:szCs w:val="20"/>
        </w:rPr>
      </w:pPr>
      <w:r>
        <w:rPr>
          <w:sz w:val="20"/>
          <w:szCs w:val="20"/>
        </w:rPr>
        <w:t>Reference the specific contract sections below for additional information on Industry Partner Cost Accounting Systems.</w:t>
      </w:r>
    </w:p>
    <w:p w14:paraId="0F1E880B" w14:textId="77777777" w:rsidR="00191ADD" w:rsidRDefault="00783A60">
      <w:pPr>
        <w:pStyle w:val="Heading4"/>
      </w:pPr>
      <w:bookmarkStart w:id="17" w:name="_ofm8xar196c0" w:colFirst="0" w:colLast="0"/>
      <w:bookmarkEnd w:id="17"/>
      <w:r>
        <w:t>Cost Evaluation</w:t>
      </w:r>
    </w:p>
    <w:p w14:paraId="2155BBA1" w14:textId="77777777" w:rsidR="00191ADD" w:rsidRDefault="00783A60">
      <w:pPr>
        <w:spacing w:before="240" w:after="240"/>
        <w:jc w:val="left"/>
        <w:rPr>
          <w:sz w:val="20"/>
          <w:szCs w:val="20"/>
        </w:rPr>
      </w:pPr>
      <w:r>
        <w:rPr>
          <w:sz w:val="20"/>
          <w:szCs w:val="20"/>
        </w:rPr>
        <w:t xml:space="preserve">The OCO must determine cost allowability, allocability, and realism, and must analyze and negotiate fee for all cost‑reimbursement (CR) orders. Refer to FAR 15.404-2 (Class Deviation RFO-2025-15) (Cost analysis) for allowability and allocability, and FAR 15.404-3, (Class Deviation RFO-2025-15) (Cost realism analysis) for realism. The overarching policies and procedures for cost-reimbursement contracts are found in FAR 16.3. </w:t>
      </w:r>
    </w:p>
    <w:p w14:paraId="710BDAB7" w14:textId="77777777" w:rsidR="00191ADD" w:rsidRDefault="00783A60">
      <w:pPr>
        <w:pStyle w:val="Heading4"/>
        <w:rPr>
          <w:i/>
          <w:iCs/>
          <w:sz w:val="20"/>
          <w:szCs w:val="20"/>
        </w:rPr>
      </w:pPr>
      <w:bookmarkStart w:id="18" w:name="_6egy13t0n4ju" w:colFirst="0" w:colLast="0"/>
      <w:bookmarkEnd w:id="18"/>
      <w:r>
        <w:t xml:space="preserve">Forward Pricing Rate Agreements (FPRA) </w:t>
      </w:r>
    </w:p>
    <w:p w14:paraId="6ED28667" w14:textId="77777777" w:rsidR="00191ADD" w:rsidRDefault="00783A60">
      <w:pPr>
        <w:spacing w:before="240" w:after="240"/>
        <w:jc w:val="left"/>
        <w:rPr>
          <w:sz w:val="20"/>
          <w:szCs w:val="20"/>
        </w:rPr>
      </w:pPr>
      <w:r>
        <w:rPr>
          <w:sz w:val="20"/>
          <w:szCs w:val="20"/>
        </w:rPr>
        <w:t>FPRA and provisional billing rates (PBR) are not maintained by the GWAC contracting officer. Requests for existing FPRA and/or PBR may be made by the OCO to the industry partners. It is typical for OCOs to require industry partners to build their cost proposals using their latest FPRA or PBR, whichever is most current, and to provide evidence from a cognizant auditing agency or activity.</w:t>
      </w:r>
    </w:p>
    <w:p w14:paraId="1D7B1B3A" w14:textId="77777777" w:rsidR="00191ADD" w:rsidRDefault="00783A60">
      <w:pPr>
        <w:spacing w:before="240" w:after="240"/>
        <w:jc w:val="left"/>
        <w:rPr>
          <w:sz w:val="20"/>
          <w:szCs w:val="20"/>
        </w:rPr>
      </w:pPr>
      <w:r>
        <w:rPr>
          <w:sz w:val="20"/>
          <w:szCs w:val="20"/>
        </w:rPr>
        <w:lastRenderedPageBreak/>
        <w:t>OCOs may also work with cognizant auditing agencies or activities to establish new FPRA and/or PBR as needed.</w:t>
      </w:r>
    </w:p>
    <w:p w14:paraId="16D032A6" w14:textId="77777777" w:rsidR="00191ADD" w:rsidRDefault="00783A60">
      <w:pPr>
        <w:pStyle w:val="Heading4"/>
        <w:rPr>
          <w:sz w:val="20"/>
          <w:szCs w:val="20"/>
        </w:rPr>
      </w:pPr>
      <w:bookmarkStart w:id="19" w:name="_la57vyor6vwv" w:colFirst="0" w:colLast="0"/>
      <w:bookmarkEnd w:id="19"/>
      <w:proofErr w:type="gramStart"/>
      <w:r>
        <w:t>Incurred Cost Audits</w:t>
      </w:r>
      <w:proofErr w:type="gramEnd"/>
    </w:p>
    <w:p w14:paraId="4C33D515" w14:textId="77777777" w:rsidR="00191ADD" w:rsidRDefault="00783A60">
      <w:pPr>
        <w:spacing w:before="240" w:after="240"/>
        <w:jc w:val="left"/>
        <w:rPr>
          <w:sz w:val="20"/>
          <w:szCs w:val="20"/>
        </w:rPr>
      </w:pPr>
      <w:r>
        <w:rPr>
          <w:sz w:val="20"/>
          <w:szCs w:val="20"/>
        </w:rPr>
        <w:t>As mentioned above, OCOs and ordering agencies are responsible for the full range of cost‑reimbursement contracting responsibilities, including conducting incurred cost audits and reconciling those results with applicable provisional billing rates (PBR) or forward pricing rate agreements (FPRA).</w:t>
      </w:r>
    </w:p>
    <w:p w14:paraId="7B826B1B" w14:textId="77777777" w:rsidR="00191ADD" w:rsidRDefault="00783A60">
      <w:pPr>
        <w:pStyle w:val="Heading4"/>
        <w:shd w:val="clear" w:color="auto" w:fill="FFFFFF"/>
      </w:pPr>
      <w:bookmarkStart w:id="20" w:name="_ni8nztcnyrne" w:colFirst="0" w:colLast="0"/>
      <w:bookmarkEnd w:id="20"/>
      <w:r>
        <w:t>Blanket Purchase Agreement</w:t>
      </w:r>
    </w:p>
    <w:p w14:paraId="5553DAE6" w14:textId="77777777" w:rsidR="00191ADD" w:rsidRDefault="00191ADD">
      <w:pPr>
        <w:jc w:val="left"/>
      </w:pPr>
    </w:p>
    <w:p w14:paraId="0D019F92" w14:textId="77777777" w:rsidR="00191ADD" w:rsidRDefault="00783A60">
      <w:pPr>
        <w:shd w:val="clear" w:color="auto" w:fill="FFFFFF"/>
        <w:spacing w:after="120"/>
        <w:jc w:val="left"/>
        <w:rPr>
          <w:sz w:val="20"/>
          <w:szCs w:val="20"/>
        </w:rPr>
      </w:pPr>
      <w:r>
        <w:rPr>
          <w:sz w:val="20"/>
          <w:szCs w:val="20"/>
        </w:rPr>
        <w:t xml:space="preserve">A Blanket Purchase Agreement (BPA) is a streamlined ordering procedure used to efficiently procure recurring IT services from qualified vendors over a defined </w:t>
      </w:r>
      <w:proofErr w:type="gramStart"/>
      <w:r>
        <w:rPr>
          <w:sz w:val="20"/>
          <w:szCs w:val="20"/>
        </w:rPr>
        <w:t>period of time</w:t>
      </w:r>
      <w:proofErr w:type="gramEnd"/>
      <w:r>
        <w:rPr>
          <w:sz w:val="20"/>
          <w:szCs w:val="20"/>
        </w:rPr>
        <w:t>. A BPA enables agencies to satisfy customer needs without conducting an open market procurement or full task order competition for each recurring requirement. By pre-negotiating terms and ordering procedures, BPAs reduce administrative burden, accelerate procurement timelines, and provide flexibility to respond to evolving mission needs. They support customer requirements by enabling faster ordering, improving consistency in contractor performance, increasing purchasing efficiency, and allowing agencies to obtain IT services on an as-needed basis while maintaining competition and cost control.</w:t>
      </w:r>
    </w:p>
    <w:p w14:paraId="12535ABD" w14:textId="77777777" w:rsidR="00191ADD" w:rsidRDefault="00783A60">
      <w:pPr>
        <w:shd w:val="clear" w:color="auto" w:fill="FFFFFF"/>
        <w:spacing w:before="120" w:after="200"/>
        <w:jc w:val="left"/>
        <w:rPr>
          <w:sz w:val="20"/>
          <w:szCs w:val="20"/>
        </w:rPr>
      </w:pPr>
      <w:r>
        <w:rPr>
          <w:color w:val="222222"/>
          <w:sz w:val="20"/>
          <w:szCs w:val="20"/>
        </w:rPr>
        <w:t>For more information, please see the</w:t>
      </w:r>
      <w:hyperlink r:id="rId25">
        <w:r>
          <w:rPr>
            <w:color w:val="0000FF"/>
            <w:sz w:val="20"/>
            <w:szCs w:val="20"/>
            <w:u w:val="single"/>
          </w:rPr>
          <w:t xml:space="preserve"> GWAC BPA Toolkit.</w:t>
        </w:r>
      </w:hyperlink>
    </w:p>
    <w:p w14:paraId="22CCCF11" w14:textId="77777777" w:rsidR="00191ADD" w:rsidRDefault="00783A60">
      <w:pPr>
        <w:pStyle w:val="Heading1"/>
        <w:spacing w:before="0" w:after="200"/>
        <w:rPr>
          <w:rFonts w:ascii="Arial" w:eastAsia="Arial" w:hAnsi="Arial" w:cs="Arial"/>
          <w:sz w:val="24"/>
          <w:szCs w:val="24"/>
        </w:rPr>
      </w:pPr>
      <w:bookmarkStart w:id="21" w:name="_owfhov5rq1oc" w:colFirst="0" w:colLast="0"/>
      <w:bookmarkEnd w:id="21"/>
      <w:r>
        <w:rPr>
          <w:sz w:val="32"/>
          <w:szCs w:val="32"/>
        </w:rPr>
        <w:t>Ordering Process</w:t>
      </w:r>
    </w:p>
    <w:p w14:paraId="263080D1" w14:textId="77777777" w:rsidR="00191ADD" w:rsidRDefault="00783A60">
      <w:pPr>
        <w:jc w:val="left"/>
        <w:rPr>
          <w:sz w:val="20"/>
          <w:szCs w:val="20"/>
        </w:rPr>
      </w:pPr>
      <w:r>
        <w:rPr>
          <w:sz w:val="20"/>
          <w:szCs w:val="20"/>
        </w:rPr>
        <w:t xml:space="preserve">The OCO is responsible for acquisition planning and conducting due diligence. The process to award a task order can be configured to agency needs, provided it is consistent with the terms and conditions of the GWAC, customer agency policy, and the ordering procedures outlined in FAR 16.506, (Class Deviation RFO-2025-15) and FAR 16.507, (Class Deviation RFO-2025-15). It is recommended that OCOs keep submission requirements to the necessary minimum to promote competition. Once a DPA is granted, the OCO follows their internal process for planning, funding the requirement, gaining any necessary approvals, and documenting the Order. </w:t>
      </w:r>
    </w:p>
    <w:p w14:paraId="2DCA89E6" w14:textId="77777777" w:rsidR="00191ADD" w:rsidRDefault="00191ADD">
      <w:pPr>
        <w:jc w:val="left"/>
        <w:rPr>
          <w:sz w:val="20"/>
          <w:szCs w:val="20"/>
        </w:rPr>
      </w:pPr>
    </w:p>
    <w:p w14:paraId="4E190A54" w14:textId="77777777" w:rsidR="00191ADD" w:rsidRDefault="00783A60">
      <w:pPr>
        <w:jc w:val="left"/>
        <w:rPr>
          <w:sz w:val="20"/>
          <w:szCs w:val="20"/>
        </w:rPr>
      </w:pPr>
      <w:r>
        <w:rPr>
          <w:sz w:val="20"/>
          <w:szCs w:val="20"/>
        </w:rPr>
        <w:t>The order process may be represented in seven steps:</w:t>
      </w:r>
    </w:p>
    <w:p w14:paraId="31AE2730" w14:textId="77777777" w:rsidR="00191ADD" w:rsidRDefault="00191ADD">
      <w:pPr>
        <w:rPr>
          <w:sz w:val="20"/>
          <w:szCs w:val="20"/>
        </w:rPr>
      </w:pPr>
    </w:p>
    <w:p w14:paraId="01221AC8" w14:textId="77777777" w:rsidR="00191ADD" w:rsidRDefault="00783A60">
      <w:pPr>
        <w:spacing w:after="200"/>
        <w:jc w:val="left"/>
        <w:rPr>
          <w:b/>
          <w:bCs/>
        </w:rPr>
      </w:pPr>
      <w:r>
        <w:rPr>
          <w:b/>
          <w:bCs/>
        </w:rPr>
        <w:t>Step 1: Plan the Acquisition</w:t>
      </w:r>
    </w:p>
    <w:p w14:paraId="146A22EE" w14:textId="77777777" w:rsidR="00191ADD" w:rsidRDefault="00783A60">
      <w:pPr>
        <w:jc w:val="left"/>
        <w:rPr>
          <w:sz w:val="20"/>
          <w:szCs w:val="20"/>
        </w:rPr>
      </w:pPr>
      <w:r>
        <w:rPr>
          <w:sz w:val="20"/>
          <w:szCs w:val="20"/>
        </w:rPr>
        <w:t xml:space="preserve">Per FAR 16.506(c)(1) (Class Deviation RFO-2025-16), orders issued under a task order or delivery order contract awarded by another agency (i.e., a GWAC or multi-agency contract) are not exempt from the development of acquisition plans in accordance with FAR Part 7 and </w:t>
      </w:r>
      <w:proofErr w:type="gramStart"/>
      <w:r>
        <w:rPr>
          <w:sz w:val="20"/>
          <w:szCs w:val="20"/>
        </w:rPr>
        <w:t>FAR Part</w:t>
      </w:r>
      <w:proofErr w:type="gramEnd"/>
      <w:r>
        <w:rPr>
          <w:sz w:val="20"/>
          <w:szCs w:val="20"/>
        </w:rPr>
        <w:t xml:space="preserve"> 39. When developing the acquisition plan, the competition requirements in FAR part 6 and the policies in FAR 15.3 (Class Deviation RFO-2025-15) do not automatically apply to the ordering process, as specified in RFO 16.507-2(a)(3) and FAR 16.507-6(a). FAR 16.507 (Class Deviation RFO-2025-16) instructs regarding task order source selection. </w:t>
      </w:r>
    </w:p>
    <w:p w14:paraId="46CAC7BF" w14:textId="77777777" w:rsidR="00191ADD" w:rsidRDefault="00191ADD">
      <w:pPr>
        <w:jc w:val="left"/>
        <w:rPr>
          <w:sz w:val="20"/>
          <w:szCs w:val="20"/>
        </w:rPr>
      </w:pPr>
    </w:p>
    <w:p w14:paraId="6C5DD412" w14:textId="77777777" w:rsidR="00191ADD" w:rsidRDefault="00783A60">
      <w:pPr>
        <w:jc w:val="left"/>
        <w:rPr>
          <w:sz w:val="20"/>
          <w:szCs w:val="20"/>
        </w:rPr>
      </w:pPr>
      <w:r>
        <w:rPr>
          <w:sz w:val="20"/>
          <w:szCs w:val="20"/>
        </w:rPr>
        <w:t>The total estimated life cycle value of a procurement including options should be considered in developing an acquisition strategy. Tasks shall not be split to avoid threshold limitations. The basic task and any modifications must stay within the GWAC’s and the Order’s scope.</w:t>
      </w:r>
    </w:p>
    <w:p w14:paraId="669DAB6D" w14:textId="77777777" w:rsidR="00191ADD" w:rsidRDefault="00191ADD">
      <w:pPr>
        <w:jc w:val="left"/>
        <w:rPr>
          <w:sz w:val="20"/>
          <w:szCs w:val="20"/>
        </w:rPr>
      </w:pPr>
    </w:p>
    <w:p w14:paraId="49C65C39" w14:textId="77777777" w:rsidR="00191ADD" w:rsidRDefault="00783A60">
      <w:pPr>
        <w:jc w:val="left"/>
        <w:rPr>
          <w:sz w:val="20"/>
          <w:szCs w:val="20"/>
        </w:rPr>
      </w:pPr>
      <w:r>
        <w:rPr>
          <w:sz w:val="20"/>
          <w:szCs w:val="20"/>
        </w:rPr>
        <w:t xml:space="preserve">In accordance with FAR 19.103(b)(1) (Class Deviation RFO-2025-19), the contracting officer shall select the NAICS (North American Industry Classification System) code which best describes the principal </w:t>
      </w:r>
      <w:r>
        <w:rPr>
          <w:sz w:val="20"/>
          <w:szCs w:val="20"/>
        </w:rPr>
        <w:lastRenderedPageBreak/>
        <w:t>purpose of the product or service being acquired. A procurement is usually classified according to the component which accounts for the greatest percentage of contract value.</w:t>
      </w:r>
    </w:p>
    <w:p w14:paraId="59CCD890" w14:textId="77777777" w:rsidR="00191ADD" w:rsidRDefault="00191ADD">
      <w:pPr>
        <w:jc w:val="left"/>
        <w:rPr>
          <w:sz w:val="20"/>
          <w:szCs w:val="20"/>
        </w:rPr>
      </w:pPr>
    </w:p>
    <w:p w14:paraId="229CEEB2" w14:textId="77777777" w:rsidR="00191ADD" w:rsidRDefault="00783A60">
      <w:pPr>
        <w:jc w:val="left"/>
        <w:rPr>
          <w:sz w:val="20"/>
          <w:szCs w:val="20"/>
        </w:rPr>
      </w:pPr>
      <w:r>
        <w:rPr>
          <w:sz w:val="20"/>
          <w:szCs w:val="20"/>
        </w:rPr>
        <w:t xml:space="preserve">The Product Service Code (PSC) Selection Tool should be used to select the most appropriate PSC; </w:t>
      </w:r>
      <w:hyperlink r:id="rId26">
        <w:r>
          <w:rPr>
            <w:color w:val="1155CC"/>
            <w:sz w:val="20"/>
            <w:szCs w:val="20"/>
            <w:u w:val="single"/>
          </w:rPr>
          <w:t>https://psctool.us/</w:t>
        </w:r>
      </w:hyperlink>
      <w:r>
        <w:rPr>
          <w:color w:val="17365D"/>
          <w:sz w:val="20"/>
          <w:szCs w:val="20"/>
        </w:rPr>
        <w:t>.</w:t>
      </w:r>
      <w:r>
        <w:rPr>
          <w:sz w:val="20"/>
          <w:szCs w:val="20"/>
        </w:rPr>
        <w:t xml:space="preserve"> This tool allows users to search for the right PSC for their </w:t>
      </w:r>
      <w:proofErr w:type="gramStart"/>
      <w:r>
        <w:rPr>
          <w:sz w:val="20"/>
          <w:szCs w:val="20"/>
        </w:rPr>
        <w:t>requirement</w:t>
      </w:r>
      <w:proofErr w:type="gramEnd"/>
      <w:r>
        <w:rPr>
          <w:sz w:val="20"/>
          <w:szCs w:val="20"/>
        </w:rPr>
        <w:t xml:space="preserve"> by keyword search, code search, or using the Federal Government’s category management (CM</w:t>
      </w:r>
      <w:proofErr w:type="gramStart"/>
      <w:r>
        <w:rPr>
          <w:sz w:val="20"/>
          <w:szCs w:val="20"/>
        </w:rPr>
        <w:t>) spend</w:t>
      </w:r>
      <w:proofErr w:type="gramEnd"/>
      <w:r>
        <w:rPr>
          <w:sz w:val="20"/>
          <w:szCs w:val="20"/>
        </w:rPr>
        <w:t xml:space="preserve"> categories.</w:t>
      </w:r>
    </w:p>
    <w:p w14:paraId="797DE918" w14:textId="77777777" w:rsidR="00191ADD" w:rsidRDefault="00191ADD">
      <w:pPr>
        <w:ind w:left="180"/>
        <w:jc w:val="left"/>
        <w:rPr>
          <w:color w:val="000000"/>
          <w:sz w:val="20"/>
          <w:szCs w:val="20"/>
        </w:rPr>
      </w:pPr>
    </w:p>
    <w:p w14:paraId="6E643407" w14:textId="77777777" w:rsidR="00191ADD" w:rsidRDefault="00783A60">
      <w:pPr>
        <w:spacing w:after="200"/>
        <w:ind w:left="180"/>
        <w:jc w:val="left"/>
      </w:pPr>
      <w:r>
        <w:rPr>
          <w:b/>
          <w:bCs/>
        </w:rPr>
        <w:t>Step 2: Define Requirement and Develop Task Order Request</w:t>
      </w:r>
      <w:r>
        <w:t xml:space="preserve"> </w:t>
      </w:r>
    </w:p>
    <w:p w14:paraId="152CE98E" w14:textId="77777777" w:rsidR="00191ADD" w:rsidRDefault="00783A60">
      <w:pPr>
        <w:jc w:val="left"/>
        <w:rPr>
          <w:sz w:val="20"/>
          <w:szCs w:val="20"/>
        </w:rPr>
      </w:pPr>
      <w:r>
        <w:rPr>
          <w:sz w:val="20"/>
          <w:szCs w:val="20"/>
        </w:rPr>
        <w:t>Investing sufficient time and effort up front to write clear, high-quality requirements provides the government a baseline for the development of other parts of the task order request, particularly the evaluation criteria and proposal instructions. Clearly defined requirements facilitate a more accurate Government estimate and more accurate budgeting. In addition, clearly defined requirements help industry to better understand agency requirements and needs – thereby facilitating more accurate costs or pricing and higher quality proposals. Potential post award benefits include minimizing the need for change orders and modifications, better assessment criteria for measuring industry partner performance, and reducing claims and disputes.</w:t>
      </w:r>
    </w:p>
    <w:p w14:paraId="7708AD8C" w14:textId="77777777" w:rsidR="00191ADD" w:rsidRDefault="00191ADD">
      <w:pPr>
        <w:ind w:left="180" w:hanging="180"/>
        <w:jc w:val="left"/>
        <w:rPr>
          <w:sz w:val="20"/>
          <w:szCs w:val="20"/>
        </w:rPr>
      </w:pPr>
    </w:p>
    <w:p w14:paraId="22F6C035" w14:textId="77777777" w:rsidR="00191ADD" w:rsidRDefault="00783A60">
      <w:pPr>
        <w:pStyle w:val="Heading3"/>
      </w:pPr>
      <w:bookmarkStart w:id="22" w:name="_7rxz2i1b75ak" w:colFirst="0" w:colLast="0"/>
      <w:bookmarkEnd w:id="22"/>
      <w:r>
        <w:t>Performance Based Service Acquisition</w:t>
      </w:r>
    </w:p>
    <w:p w14:paraId="6F387DE7" w14:textId="77777777" w:rsidR="00191ADD" w:rsidRDefault="00783A60">
      <w:pPr>
        <w:spacing w:after="200"/>
        <w:jc w:val="left"/>
        <w:rPr>
          <w:sz w:val="20"/>
          <w:szCs w:val="20"/>
        </w:rPr>
      </w:pPr>
      <w:r>
        <w:rPr>
          <w:sz w:val="20"/>
          <w:szCs w:val="20"/>
        </w:rPr>
        <w:t xml:space="preserve">Performance-Based Service Acquisition (PBSA) is an acquisition structured around the results to be achieved as opposed to </w:t>
      </w:r>
      <w:proofErr w:type="gramStart"/>
      <w:r>
        <w:rPr>
          <w:sz w:val="20"/>
          <w:szCs w:val="20"/>
        </w:rPr>
        <w:t>the manner by which</w:t>
      </w:r>
      <w:proofErr w:type="gramEnd"/>
      <w:r>
        <w:rPr>
          <w:sz w:val="20"/>
          <w:szCs w:val="20"/>
        </w:rPr>
        <w:t xml:space="preserve"> the work is to be performed.</w:t>
      </w:r>
    </w:p>
    <w:p w14:paraId="65430026" w14:textId="77777777" w:rsidR="00191ADD" w:rsidRDefault="00783A60">
      <w:pPr>
        <w:spacing w:after="200"/>
        <w:jc w:val="left"/>
        <w:rPr>
          <w:sz w:val="20"/>
          <w:szCs w:val="20"/>
        </w:rPr>
      </w:pPr>
      <w:r>
        <w:rPr>
          <w:sz w:val="20"/>
          <w:szCs w:val="20"/>
        </w:rPr>
        <w:t>Pursuant to FAR 37.102-1 (Class Deviation RFO-2025-37), performance-based contracts must include a performance work statement (PWS).</w:t>
      </w:r>
    </w:p>
    <w:p w14:paraId="5669AE1C" w14:textId="77777777" w:rsidR="00191ADD" w:rsidRDefault="00783A60">
      <w:pPr>
        <w:spacing w:after="200"/>
        <w:ind w:left="720"/>
        <w:jc w:val="left"/>
        <w:rPr>
          <w:sz w:val="20"/>
          <w:szCs w:val="20"/>
        </w:rPr>
      </w:pPr>
      <w:r>
        <w:rPr>
          <w:sz w:val="20"/>
          <w:szCs w:val="20"/>
        </w:rPr>
        <w:t>(</w:t>
      </w:r>
      <w:proofErr w:type="gramStart"/>
      <w:r>
        <w:rPr>
          <w:sz w:val="20"/>
          <w:szCs w:val="20"/>
        </w:rPr>
        <w:t>1)The</w:t>
      </w:r>
      <w:proofErr w:type="gramEnd"/>
      <w:r>
        <w:rPr>
          <w:sz w:val="20"/>
          <w:szCs w:val="20"/>
        </w:rPr>
        <w:t xml:space="preserve"> PWS may be prepared by the Government or proposed by an offeror in response to a statement of objectives (SOO) and included in the contract. While the SOO in a solicitation may be used to guide the development of the PWS, the SOO does not become part of the contract.</w:t>
      </w:r>
    </w:p>
    <w:p w14:paraId="2F494F20" w14:textId="77777777" w:rsidR="00191ADD" w:rsidRDefault="00783A60">
      <w:pPr>
        <w:spacing w:after="200"/>
        <w:ind w:left="720"/>
        <w:jc w:val="left"/>
        <w:rPr>
          <w:sz w:val="20"/>
          <w:szCs w:val="20"/>
        </w:rPr>
      </w:pPr>
      <w:r>
        <w:rPr>
          <w:sz w:val="20"/>
          <w:szCs w:val="20"/>
        </w:rPr>
        <w:t>(</w:t>
      </w:r>
      <w:proofErr w:type="gramStart"/>
      <w:r>
        <w:rPr>
          <w:sz w:val="20"/>
          <w:szCs w:val="20"/>
        </w:rPr>
        <w:t>2)The</w:t>
      </w:r>
      <w:proofErr w:type="gramEnd"/>
      <w:r>
        <w:rPr>
          <w:sz w:val="20"/>
          <w:szCs w:val="20"/>
        </w:rPr>
        <w:t xml:space="preserve"> PWS must describe the outcome required rather than “how” that outcome is to be achieved or the estimated level of effort anticipated.</w:t>
      </w:r>
    </w:p>
    <w:p w14:paraId="2A6D4822" w14:textId="77777777" w:rsidR="00191ADD" w:rsidRDefault="00783A60">
      <w:pPr>
        <w:spacing w:after="200"/>
        <w:ind w:left="720"/>
        <w:jc w:val="left"/>
        <w:rPr>
          <w:sz w:val="20"/>
          <w:szCs w:val="20"/>
        </w:rPr>
      </w:pPr>
      <w:r>
        <w:rPr>
          <w:sz w:val="20"/>
          <w:szCs w:val="20"/>
        </w:rPr>
        <w:t>(</w:t>
      </w:r>
      <w:proofErr w:type="gramStart"/>
      <w:r>
        <w:rPr>
          <w:sz w:val="20"/>
          <w:szCs w:val="20"/>
        </w:rPr>
        <w:t>3)The</w:t>
      </w:r>
      <w:proofErr w:type="gramEnd"/>
      <w:r>
        <w:rPr>
          <w:sz w:val="20"/>
          <w:szCs w:val="20"/>
        </w:rPr>
        <w:t xml:space="preserve"> PWS must, to the maximum extent practicable, include meaningful and measurable performance standards. Such standards may be established by the Government or proposed by the offeror.</w:t>
      </w:r>
    </w:p>
    <w:p w14:paraId="3D74FB19" w14:textId="77777777" w:rsidR="00191ADD" w:rsidRDefault="00191ADD">
      <w:pPr>
        <w:spacing w:after="200"/>
        <w:ind w:left="720"/>
        <w:jc w:val="left"/>
        <w:rPr>
          <w:sz w:val="20"/>
          <w:szCs w:val="20"/>
        </w:rPr>
      </w:pPr>
    </w:p>
    <w:p w14:paraId="4BD1B124" w14:textId="77777777" w:rsidR="00191ADD" w:rsidRDefault="00783A60">
      <w:pPr>
        <w:pStyle w:val="Heading3"/>
      </w:pPr>
      <w:bookmarkStart w:id="23" w:name="_8k14lu8jrl78" w:colFirst="0" w:colLast="0"/>
      <w:bookmarkEnd w:id="23"/>
      <w:r>
        <w:t>Develop the Task Order Request</w:t>
      </w:r>
    </w:p>
    <w:p w14:paraId="4685A1B9" w14:textId="77777777" w:rsidR="00191ADD" w:rsidRDefault="00783A60">
      <w:pPr>
        <w:jc w:val="left"/>
        <w:rPr>
          <w:sz w:val="20"/>
          <w:szCs w:val="20"/>
        </w:rPr>
      </w:pPr>
      <w:r>
        <w:rPr>
          <w:sz w:val="20"/>
          <w:szCs w:val="20"/>
        </w:rPr>
        <w:t xml:space="preserve">A task order request may be in the form of </w:t>
      </w:r>
      <w:proofErr w:type="gramStart"/>
      <w:r>
        <w:rPr>
          <w:sz w:val="20"/>
          <w:szCs w:val="20"/>
        </w:rPr>
        <w:t>a</w:t>
      </w:r>
      <w:proofErr w:type="gramEnd"/>
      <w:r>
        <w:rPr>
          <w:sz w:val="20"/>
          <w:szCs w:val="20"/>
        </w:rPr>
        <w:t xml:space="preserve"> RFP or RFQ </w:t>
      </w:r>
      <w:r>
        <w:rPr>
          <w:sz w:val="20"/>
          <w:szCs w:val="20"/>
          <w:u w:val="single"/>
        </w:rPr>
        <w:t>and the OCO should be familiar with the process differences associated with each</w:t>
      </w:r>
      <w:r>
        <w:rPr>
          <w:sz w:val="20"/>
          <w:szCs w:val="20"/>
        </w:rPr>
        <w:t>. A task order request must include a work statement, evaluation factors suitable for the instant requirement, contract type, price or cost instructions, period and place of performance, closing date/deadline, applicable instructions and other information (e.g., agency specific clauses, cyber-security requirements, etc.) applicable to the work effort.</w:t>
      </w:r>
    </w:p>
    <w:p w14:paraId="0F9A026A" w14:textId="77777777" w:rsidR="00191ADD" w:rsidRDefault="00191ADD">
      <w:pPr>
        <w:jc w:val="left"/>
        <w:rPr>
          <w:sz w:val="20"/>
          <w:szCs w:val="20"/>
        </w:rPr>
      </w:pPr>
    </w:p>
    <w:p w14:paraId="225B4592" w14:textId="77777777" w:rsidR="00191ADD" w:rsidRDefault="00783A60">
      <w:pPr>
        <w:jc w:val="left"/>
        <w:rPr>
          <w:sz w:val="20"/>
          <w:szCs w:val="20"/>
          <w:u w:val="single"/>
        </w:rPr>
      </w:pPr>
      <w:r>
        <w:rPr>
          <w:sz w:val="20"/>
          <w:szCs w:val="20"/>
          <w:u w:val="single"/>
        </w:rPr>
        <w:t xml:space="preserve">Price or cost must be an evaluation factor for all task orders. </w:t>
      </w:r>
    </w:p>
    <w:p w14:paraId="2288BA32" w14:textId="77777777" w:rsidR="00191ADD" w:rsidRDefault="00191ADD">
      <w:pPr>
        <w:ind w:left="180"/>
        <w:jc w:val="left"/>
        <w:rPr>
          <w:sz w:val="20"/>
          <w:szCs w:val="20"/>
        </w:rPr>
      </w:pPr>
    </w:p>
    <w:p w14:paraId="725BE6EE" w14:textId="77777777" w:rsidR="00191ADD" w:rsidRDefault="00783A60">
      <w:pPr>
        <w:spacing w:after="200"/>
        <w:jc w:val="left"/>
      </w:pPr>
      <w:r>
        <w:rPr>
          <w:sz w:val="20"/>
          <w:szCs w:val="20"/>
        </w:rPr>
        <w:t xml:space="preserve">Evaluation factors other than price or cost should be limited to meaningful discriminators. </w:t>
      </w:r>
      <w:proofErr w:type="gramStart"/>
      <w:r>
        <w:rPr>
          <w:sz w:val="20"/>
          <w:szCs w:val="20"/>
        </w:rPr>
        <w:t>In order to</w:t>
      </w:r>
      <w:proofErr w:type="gramEnd"/>
      <w:r>
        <w:rPr>
          <w:sz w:val="20"/>
          <w:szCs w:val="20"/>
        </w:rPr>
        <w:t xml:space="preserve"> reduce administrative costs and time for both the industry partner and government, it is a best practice to provide clear instructions for proposal preparation and to keep submission requirements to the necessary minimum. This facilitates increased competition and reduced procurement lead times, enabling industry </w:t>
      </w:r>
      <w:r>
        <w:rPr>
          <w:sz w:val="20"/>
          <w:szCs w:val="20"/>
        </w:rPr>
        <w:lastRenderedPageBreak/>
        <w:t xml:space="preserve">partners to provide more innovative solutions at better prices. As previously mentioned in the acquisition planning topic, above, </w:t>
      </w:r>
      <w:r>
        <w:rPr>
          <w:color w:val="000000"/>
          <w:sz w:val="20"/>
          <w:szCs w:val="20"/>
        </w:rPr>
        <w:t xml:space="preserve">the competition requirements in FAR </w:t>
      </w:r>
      <w:r>
        <w:rPr>
          <w:sz w:val="20"/>
          <w:szCs w:val="20"/>
        </w:rPr>
        <w:t>P</w:t>
      </w:r>
      <w:r>
        <w:rPr>
          <w:color w:val="000000"/>
          <w:sz w:val="20"/>
          <w:szCs w:val="20"/>
        </w:rPr>
        <w:t xml:space="preserve">art 6 </w:t>
      </w:r>
      <w:r>
        <w:rPr>
          <w:sz w:val="20"/>
          <w:szCs w:val="20"/>
        </w:rPr>
        <w:t xml:space="preserve">(Class Deviation RFO-2025-6) </w:t>
      </w:r>
      <w:r>
        <w:rPr>
          <w:color w:val="000000"/>
          <w:sz w:val="20"/>
          <w:szCs w:val="20"/>
        </w:rPr>
        <w:t>and the policies in FAR 15.3</w:t>
      </w:r>
      <w:r>
        <w:rPr>
          <w:sz w:val="20"/>
          <w:szCs w:val="20"/>
        </w:rPr>
        <w:t xml:space="preserve"> (Class Deviation RFO-2025-15)</w:t>
      </w:r>
      <w:r>
        <w:rPr>
          <w:color w:val="000000"/>
          <w:sz w:val="20"/>
          <w:szCs w:val="20"/>
        </w:rPr>
        <w:t xml:space="preserve"> do not automatically apply to the ordering process. FAR </w:t>
      </w:r>
      <w:r>
        <w:rPr>
          <w:sz w:val="20"/>
          <w:szCs w:val="20"/>
        </w:rPr>
        <w:t>16.507 (Class Deviation RFO-2025-16)</w:t>
      </w:r>
      <w:r>
        <w:rPr>
          <w:color w:val="000000"/>
          <w:sz w:val="20"/>
          <w:szCs w:val="20"/>
        </w:rPr>
        <w:t xml:space="preserve"> </w:t>
      </w:r>
      <w:proofErr w:type="gramStart"/>
      <w:r>
        <w:rPr>
          <w:color w:val="000000"/>
          <w:sz w:val="20"/>
          <w:szCs w:val="20"/>
        </w:rPr>
        <w:t>instructs about</w:t>
      </w:r>
      <w:proofErr w:type="gramEnd"/>
      <w:r>
        <w:rPr>
          <w:color w:val="000000"/>
          <w:sz w:val="20"/>
          <w:szCs w:val="20"/>
        </w:rPr>
        <w:t xml:space="preserve"> task order source selection.</w:t>
      </w:r>
    </w:p>
    <w:p w14:paraId="4AB71F56" w14:textId="77777777" w:rsidR="00191ADD" w:rsidRDefault="00783A60">
      <w:pPr>
        <w:pStyle w:val="Heading3"/>
      </w:pPr>
      <w:bookmarkStart w:id="24" w:name="_jc2v8z4drlua" w:colFirst="0" w:colLast="0"/>
      <w:bookmarkEnd w:id="24"/>
      <w:r>
        <w:t>Provision and Clause Configuration</w:t>
      </w:r>
    </w:p>
    <w:p w14:paraId="6E3A0F37" w14:textId="77777777" w:rsidR="00191ADD" w:rsidRDefault="00783A60">
      <w:pPr>
        <w:spacing w:after="200"/>
        <w:jc w:val="left"/>
        <w:rPr>
          <w:sz w:val="20"/>
          <w:szCs w:val="20"/>
        </w:rPr>
      </w:pPr>
      <w:r>
        <w:rPr>
          <w:sz w:val="20"/>
          <w:szCs w:val="20"/>
        </w:rPr>
        <w:t xml:space="preserve">Provisions and clauses supplementing the FAR, which are prescribed and included in authorized agency acquisition regulations, may be added </w:t>
      </w:r>
      <w:proofErr w:type="gramStart"/>
      <w:r>
        <w:rPr>
          <w:sz w:val="20"/>
          <w:szCs w:val="20"/>
        </w:rPr>
        <w:t>in</w:t>
      </w:r>
      <w:proofErr w:type="gramEnd"/>
      <w:r>
        <w:rPr>
          <w:sz w:val="20"/>
          <w:szCs w:val="20"/>
        </w:rPr>
        <w:t xml:space="preserve"> task order requests so long as they are not inconsistent with the basic contract’s terms. Refer to FAR 52.101(b)(2)(</w:t>
      </w:r>
      <w:proofErr w:type="spellStart"/>
      <w:proofErr w:type="gramStart"/>
      <w:r>
        <w:rPr>
          <w:sz w:val="20"/>
          <w:szCs w:val="20"/>
        </w:rPr>
        <w:t>i</w:t>
      </w:r>
      <w:proofErr w:type="spellEnd"/>
      <w:r>
        <w:rPr>
          <w:sz w:val="20"/>
          <w:szCs w:val="20"/>
        </w:rPr>
        <w:t>)(</w:t>
      </w:r>
      <w:proofErr w:type="gramEnd"/>
      <w:r>
        <w:rPr>
          <w:sz w:val="20"/>
          <w:szCs w:val="20"/>
        </w:rPr>
        <w:t>A-C). The OCO is responsible for clearly identifying the applicable provision and clause configuration in task order requests.</w:t>
      </w:r>
    </w:p>
    <w:p w14:paraId="44669D2D" w14:textId="77777777" w:rsidR="00191ADD" w:rsidRDefault="00783A60">
      <w:pPr>
        <w:spacing w:after="200"/>
        <w:jc w:val="left"/>
        <w:rPr>
          <w:b/>
          <w:bCs/>
        </w:rPr>
      </w:pPr>
      <w:r>
        <w:rPr>
          <w:b/>
          <w:bCs/>
        </w:rPr>
        <w:t xml:space="preserve">Step 3: Optional Scope Compatibility Reviews for Prospective Orders </w:t>
      </w:r>
    </w:p>
    <w:p w14:paraId="2FA8AC47" w14:textId="77777777" w:rsidR="00191ADD" w:rsidRDefault="00783A60">
      <w:pPr>
        <w:jc w:val="left"/>
        <w:rPr>
          <w:sz w:val="20"/>
          <w:szCs w:val="20"/>
        </w:rPr>
      </w:pPr>
      <w:r>
        <w:rPr>
          <w:sz w:val="20"/>
          <w:szCs w:val="20"/>
        </w:rPr>
        <w:t>GSA offers ordering agencies (typically ordering contracting officers) an opportunity to utilize the no-cost scope compatibility review service for the Small Business GWACs. This quality assurance measure has been made available for those federal agencies that would like assistance in determining overall scope fit of a prospective requirement, or modification to an existing order, on a Small Business GWAC.</w:t>
      </w:r>
    </w:p>
    <w:p w14:paraId="74E5ECF7" w14:textId="77777777" w:rsidR="00191ADD" w:rsidRDefault="00191ADD">
      <w:pPr>
        <w:jc w:val="left"/>
        <w:rPr>
          <w:sz w:val="20"/>
          <w:szCs w:val="20"/>
        </w:rPr>
      </w:pPr>
    </w:p>
    <w:p w14:paraId="33C0C361" w14:textId="77777777" w:rsidR="00191ADD" w:rsidRDefault="00783A60">
      <w:pPr>
        <w:jc w:val="left"/>
        <w:rPr>
          <w:sz w:val="20"/>
          <w:szCs w:val="20"/>
        </w:rPr>
      </w:pPr>
      <w:r>
        <w:rPr>
          <w:sz w:val="20"/>
          <w:szCs w:val="20"/>
        </w:rPr>
        <w:t xml:space="preserve">Ordering agencies may request scope compatibility reviews at any time during the acquisition process and are encouraged to do so prior to competing order opportunities or </w:t>
      </w:r>
      <w:proofErr w:type="gramStart"/>
      <w:r>
        <w:rPr>
          <w:sz w:val="20"/>
          <w:szCs w:val="20"/>
        </w:rPr>
        <w:t>entering into</w:t>
      </w:r>
      <w:proofErr w:type="gramEnd"/>
      <w:r>
        <w:rPr>
          <w:sz w:val="20"/>
          <w:szCs w:val="20"/>
        </w:rPr>
        <w:t xml:space="preserve"> </w:t>
      </w:r>
      <w:proofErr w:type="gramStart"/>
      <w:r>
        <w:rPr>
          <w:sz w:val="20"/>
          <w:szCs w:val="20"/>
        </w:rPr>
        <w:t>directed</w:t>
      </w:r>
      <w:proofErr w:type="gramEnd"/>
      <w:r>
        <w:rPr>
          <w:sz w:val="20"/>
          <w:szCs w:val="20"/>
        </w:rPr>
        <w:t xml:space="preserve"> order negotiations. To get started, review “Request an Optional Scope Review” on the GWAC website </w:t>
      </w:r>
      <w:r>
        <w:t xml:space="preserve">at </w:t>
      </w:r>
      <w:hyperlink r:id="rId27">
        <w:r>
          <w:rPr>
            <w:color w:val="1155CC"/>
            <w:u w:val="single"/>
          </w:rPr>
          <w:t>gsa.gov/</w:t>
        </w:r>
        <w:proofErr w:type="spellStart"/>
        <w:r>
          <w:rPr>
            <w:color w:val="1155CC"/>
            <w:u w:val="single"/>
          </w:rPr>
          <w:t>gwacs</w:t>
        </w:r>
        <w:proofErr w:type="spellEnd"/>
      </w:hyperlink>
      <w:r>
        <w:rPr>
          <w:sz w:val="20"/>
          <w:szCs w:val="20"/>
        </w:rPr>
        <w:t xml:space="preserve"> and follow the instructions. To be effective, the required documentation must be submitted when requesting the review.</w:t>
      </w:r>
    </w:p>
    <w:p w14:paraId="05143FA0" w14:textId="77777777" w:rsidR="00191ADD" w:rsidRDefault="00191ADD">
      <w:pPr>
        <w:pStyle w:val="Heading2"/>
      </w:pPr>
      <w:bookmarkStart w:id="25" w:name="_3lq7eupragev" w:colFirst="0" w:colLast="0"/>
      <w:bookmarkEnd w:id="25"/>
    </w:p>
    <w:p w14:paraId="74D9995D" w14:textId="77777777" w:rsidR="00191ADD" w:rsidRDefault="00783A60">
      <w:pPr>
        <w:spacing w:after="200"/>
        <w:jc w:val="left"/>
        <w:rPr>
          <w:b/>
          <w:bCs/>
        </w:rPr>
      </w:pPr>
      <w:r>
        <w:rPr>
          <w:b/>
          <w:bCs/>
        </w:rPr>
        <w:t>Step 4: Issue Task Order Request</w:t>
      </w:r>
    </w:p>
    <w:p w14:paraId="5ADD867C" w14:textId="77777777" w:rsidR="00191ADD" w:rsidRDefault="00783A60">
      <w:pPr>
        <w:pStyle w:val="Heading3"/>
      </w:pPr>
      <w:bookmarkStart w:id="26" w:name="_k81zbmudm4qx" w:colFirst="0" w:colLast="0"/>
      <w:bookmarkEnd w:id="26"/>
      <w:r>
        <w:t>Competitive Task Orders – Provide Fair Opportunity to be Considered</w:t>
      </w:r>
    </w:p>
    <w:p w14:paraId="7F7D2D11" w14:textId="77777777" w:rsidR="00191ADD" w:rsidRDefault="00783A60">
      <w:pPr>
        <w:jc w:val="left"/>
        <w:rPr>
          <w:sz w:val="20"/>
          <w:szCs w:val="20"/>
        </w:rPr>
      </w:pPr>
      <w:r>
        <w:rPr>
          <w:sz w:val="20"/>
          <w:szCs w:val="20"/>
        </w:rPr>
        <w:t>The Small Business GWACs were awarded using competitive procedures resulting in multiple awards. Unless an exception applies, all orders with an estimated value expected to exceed the micro-purchase threshold are to result from a fair opportunity to be considered per FAR 16.507(a)(1) (Class Deviation RFO-2025-16).</w:t>
      </w:r>
    </w:p>
    <w:p w14:paraId="0036E635" w14:textId="77777777" w:rsidR="00191ADD" w:rsidRDefault="00191ADD">
      <w:pPr>
        <w:ind w:left="180"/>
        <w:jc w:val="left"/>
        <w:rPr>
          <w:sz w:val="20"/>
          <w:szCs w:val="20"/>
        </w:rPr>
      </w:pPr>
    </w:p>
    <w:p w14:paraId="552A2AA3" w14:textId="77777777" w:rsidR="00191ADD" w:rsidRDefault="00783A60">
      <w:pPr>
        <w:jc w:val="left"/>
        <w:rPr>
          <w:sz w:val="20"/>
          <w:szCs w:val="20"/>
        </w:rPr>
      </w:pPr>
      <w:r>
        <w:rPr>
          <w:sz w:val="20"/>
          <w:szCs w:val="20"/>
        </w:rPr>
        <w:t xml:space="preserve">In accordance with FAR 16.507-5, for task or delivery Orders </w:t>
      </w:r>
      <w:proofErr w:type="gramStart"/>
      <w:r>
        <w:rPr>
          <w:sz w:val="20"/>
          <w:szCs w:val="20"/>
        </w:rPr>
        <w:t>in excess of</w:t>
      </w:r>
      <w:proofErr w:type="gramEnd"/>
      <w:r>
        <w:rPr>
          <w:sz w:val="20"/>
          <w:szCs w:val="20"/>
        </w:rPr>
        <w:t xml:space="preserve"> </w:t>
      </w:r>
      <w:r>
        <w:rPr>
          <w:b/>
          <w:bCs/>
          <w:sz w:val="20"/>
          <w:szCs w:val="20"/>
        </w:rPr>
        <w:t>$7,500,000</w:t>
      </w:r>
      <w:r>
        <w:rPr>
          <w:sz w:val="20"/>
          <w:szCs w:val="20"/>
        </w:rPr>
        <w:t xml:space="preserve">, the contracting agency’s obligation to provide “a fair opportunity to be considered” is not met unless </w:t>
      </w:r>
      <w:r>
        <w:rPr>
          <w:sz w:val="20"/>
          <w:szCs w:val="20"/>
          <w:u w:val="single"/>
        </w:rPr>
        <w:t>all industry partners</w:t>
      </w:r>
      <w:r>
        <w:rPr>
          <w:sz w:val="20"/>
          <w:szCs w:val="20"/>
        </w:rPr>
        <w:t xml:space="preserve"> are provided the following: </w:t>
      </w:r>
    </w:p>
    <w:p w14:paraId="4DB28F93" w14:textId="77777777" w:rsidR="00191ADD" w:rsidRDefault="00191ADD">
      <w:pPr>
        <w:ind w:left="180"/>
        <w:jc w:val="left"/>
        <w:rPr>
          <w:sz w:val="20"/>
          <w:szCs w:val="20"/>
        </w:rPr>
      </w:pPr>
    </w:p>
    <w:p w14:paraId="563AD2E4" w14:textId="77777777" w:rsidR="00191ADD" w:rsidRDefault="00783A60">
      <w:pPr>
        <w:ind w:left="900" w:hanging="360"/>
        <w:jc w:val="left"/>
        <w:rPr>
          <w:sz w:val="20"/>
          <w:szCs w:val="20"/>
        </w:rPr>
      </w:pPr>
      <w:r>
        <w:rPr>
          <w:sz w:val="20"/>
          <w:szCs w:val="20"/>
        </w:rPr>
        <w:t xml:space="preserve">1)   A notice of the Order that includes a clear statement of the agency’s requirements, </w:t>
      </w:r>
    </w:p>
    <w:p w14:paraId="29B96286" w14:textId="77777777" w:rsidR="00191ADD" w:rsidRDefault="00191ADD">
      <w:pPr>
        <w:ind w:left="900" w:hanging="360"/>
        <w:jc w:val="left"/>
        <w:rPr>
          <w:sz w:val="20"/>
          <w:szCs w:val="20"/>
        </w:rPr>
      </w:pPr>
    </w:p>
    <w:p w14:paraId="48058585" w14:textId="77777777" w:rsidR="00191ADD" w:rsidRDefault="00783A60">
      <w:pPr>
        <w:ind w:left="900" w:hanging="360"/>
        <w:jc w:val="left"/>
        <w:rPr>
          <w:sz w:val="20"/>
          <w:szCs w:val="20"/>
        </w:rPr>
      </w:pPr>
      <w:r>
        <w:rPr>
          <w:sz w:val="20"/>
          <w:szCs w:val="20"/>
        </w:rPr>
        <w:t xml:space="preserve">2)   A reasonable </w:t>
      </w:r>
      <w:proofErr w:type="gramStart"/>
      <w:r>
        <w:rPr>
          <w:sz w:val="20"/>
          <w:szCs w:val="20"/>
        </w:rPr>
        <w:t>period of time</w:t>
      </w:r>
      <w:proofErr w:type="gramEnd"/>
      <w:r>
        <w:rPr>
          <w:sz w:val="20"/>
          <w:szCs w:val="20"/>
        </w:rPr>
        <w:t xml:space="preserve"> to provide a proposal in response to the notice,</w:t>
      </w:r>
    </w:p>
    <w:p w14:paraId="16E02D2A" w14:textId="77777777" w:rsidR="00191ADD" w:rsidRDefault="00191ADD">
      <w:pPr>
        <w:ind w:left="900" w:hanging="360"/>
        <w:jc w:val="left"/>
        <w:rPr>
          <w:sz w:val="20"/>
          <w:szCs w:val="20"/>
        </w:rPr>
      </w:pPr>
    </w:p>
    <w:p w14:paraId="313162AD" w14:textId="77777777" w:rsidR="00191ADD" w:rsidRDefault="00783A60">
      <w:pPr>
        <w:ind w:left="900" w:hanging="360"/>
        <w:jc w:val="left"/>
        <w:rPr>
          <w:sz w:val="20"/>
          <w:szCs w:val="20"/>
        </w:rPr>
      </w:pPr>
      <w:r>
        <w:rPr>
          <w:sz w:val="20"/>
          <w:szCs w:val="20"/>
        </w:rPr>
        <w:t xml:space="preserve">3)   Disclosure of the significant factors and sub factors, including price or cost, which the agency expects to consider in evaluating such proposals, and their relative importance, </w:t>
      </w:r>
    </w:p>
    <w:p w14:paraId="4EA34616" w14:textId="77777777" w:rsidR="00191ADD" w:rsidRDefault="00191ADD">
      <w:pPr>
        <w:ind w:left="900" w:hanging="360"/>
        <w:jc w:val="left"/>
        <w:rPr>
          <w:sz w:val="20"/>
          <w:szCs w:val="20"/>
        </w:rPr>
      </w:pPr>
    </w:p>
    <w:p w14:paraId="68C49F85" w14:textId="77777777" w:rsidR="00191ADD" w:rsidRDefault="00783A60">
      <w:pPr>
        <w:ind w:left="900" w:hanging="360"/>
        <w:jc w:val="left"/>
        <w:rPr>
          <w:sz w:val="20"/>
          <w:szCs w:val="20"/>
        </w:rPr>
      </w:pPr>
      <w:r>
        <w:rPr>
          <w:sz w:val="20"/>
          <w:szCs w:val="20"/>
        </w:rPr>
        <w:t>4)   In the case of an award that is to be made on a best-value basis, a written statement documenting the basis for the award and the relative importance of quality and price or cost factors, and</w:t>
      </w:r>
    </w:p>
    <w:p w14:paraId="5A288FE0" w14:textId="77777777" w:rsidR="00191ADD" w:rsidRDefault="00191ADD">
      <w:pPr>
        <w:ind w:left="900" w:hanging="360"/>
        <w:jc w:val="left"/>
        <w:rPr>
          <w:sz w:val="20"/>
          <w:szCs w:val="20"/>
        </w:rPr>
      </w:pPr>
    </w:p>
    <w:p w14:paraId="6124670E" w14:textId="77777777" w:rsidR="00191ADD" w:rsidRDefault="00783A60">
      <w:pPr>
        <w:ind w:left="900" w:hanging="360"/>
        <w:jc w:val="left"/>
        <w:rPr>
          <w:sz w:val="20"/>
          <w:szCs w:val="20"/>
        </w:rPr>
      </w:pPr>
      <w:r>
        <w:rPr>
          <w:sz w:val="20"/>
          <w:szCs w:val="20"/>
        </w:rPr>
        <w:t xml:space="preserve">5)   An opportunity for a post-award debriefing if </w:t>
      </w:r>
      <w:proofErr w:type="gramStart"/>
      <w:r>
        <w:rPr>
          <w:sz w:val="20"/>
          <w:szCs w:val="20"/>
        </w:rPr>
        <w:t>timely requested</w:t>
      </w:r>
      <w:proofErr w:type="gramEnd"/>
      <w:r>
        <w:rPr>
          <w:sz w:val="20"/>
          <w:szCs w:val="20"/>
        </w:rPr>
        <w:t>.</w:t>
      </w:r>
    </w:p>
    <w:p w14:paraId="4C926664" w14:textId="77777777" w:rsidR="00191ADD" w:rsidRDefault="00191ADD">
      <w:pPr>
        <w:ind w:left="180"/>
        <w:jc w:val="left"/>
        <w:rPr>
          <w:sz w:val="20"/>
          <w:szCs w:val="20"/>
        </w:rPr>
      </w:pPr>
    </w:p>
    <w:p w14:paraId="276EF028" w14:textId="77777777" w:rsidR="00191ADD" w:rsidRDefault="00783A60">
      <w:pPr>
        <w:jc w:val="left"/>
        <w:rPr>
          <w:sz w:val="20"/>
          <w:szCs w:val="20"/>
        </w:rPr>
      </w:pPr>
      <w:r>
        <w:rPr>
          <w:sz w:val="20"/>
          <w:szCs w:val="20"/>
        </w:rPr>
        <w:lastRenderedPageBreak/>
        <w:t xml:space="preserve">The government may disseminate RFIs/RFQs/RFPs via GSA’s </w:t>
      </w:r>
      <w:proofErr w:type="spellStart"/>
      <w:r>
        <w:rPr>
          <w:sz w:val="20"/>
          <w:szCs w:val="20"/>
        </w:rPr>
        <w:t>eBuy</w:t>
      </w:r>
      <w:proofErr w:type="spellEnd"/>
      <w:r>
        <w:rPr>
          <w:sz w:val="20"/>
          <w:szCs w:val="20"/>
        </w:rPr>
        <w:t xml:space="preserve"> portal at </w:t>
      </w:r>
      <w:hyperlink r:id="rId28">
        <w:r>
          <w:rPr>
            <w:color w:val="1155CC"/>
            <w:sz w:val="20"/>
            <w:szCs w:val="20"/>
            <w:u w:val="single"/>
          </w:rPr>
          <w:t>ebuy.gsa.gov/</w:t>
        </w:r>
        <w:proofErr w:type="spellStart"/>
        <w:r>
          <w:rPr>
            <w:color w:val="1155CC"/>
            <w:sz w:val="20"/>
            <w:szCs w:val="20"/>
            <w:u w:val="single"/>
          </w:rPr>
          <w:t>ebuy</w:t>
        </w:r>
        <w:proofErr w:type="spellEnd"/>
      </w:hyperlink>
      <w:r>
        <w:rPr>
          <w:sz w:val="20"/>
          <w:szCs w:val="20"/>
        </w:rPr>
        <w:t>, email, fax, commercial mail carrier or other electronic means as prescribed by the OCO’s agency. Synopsis in the government point of entry (</w:t>
      </w:r>
      <w:hyperlink r:id="rId29">
        <w:r>
          <w:rPr>
            <w:color w:val="0000FF"/>
            <w:sz w:val="20"/>
            <w:szCs w:val="20"/>
            <w:u w:val="single"/>
          </w:rPr>
          <w:t>GPE</w:t>
        </w:r>
      </w:hyperlink>
      <w:r>
        <w:rPr>
          <w:sz w:val="20"/>
          <w:szCs w:val="20"/>
        </w:rPr>
        <w:t xml:space="preserve">) is not generally required or recommended under indefinite-delivery </w:t>
      </w:r>
      <w:proofErr w:type="gramStart"/>
      <w:r>
        <w:rPr>
          <w:sz w:val="20"/>
          <w:szCs w:val="20"/>
        </w:rPr>
        <w:t>contracts, but</w:t>
      </w:r>
      <w:proofErr w:type="gramEnd"/>
      <w:r>
        <w:rPr>
          <w:sz w:val="20"/>
          <w:szCs w:val="20"/>
        </w:rPr>
        <w:t xml:space="preserve"> may be required for specialized appropriations. OCOs should use a method of disseminating task order requests that </w:t>
      </w:r>
      <w:proofErr w:type="gramStart"/>
      <w:r>
        <w:rPr>
          <w:sz w:val="20"/>
          <w:szCs w:val="20"/>
        </w:rPr>
        <w:t>establishes</w:t>
      </w:r>
      <w:proofErr w:type="gramEnd"/>
      <w:r>
        <w:rPr>
          <w:sz w:val="20"/>
          <w:szCs w:val="20"/>
        </w:rPr>
        <w:t xml:space="preserve"> receipt, and not just transmission. </w:t>
      </w:r>
      <w:r>
        <w:rPr>
          <w:sz w:val="20"/>
          <w:szCs w:val="20"/>
          <w:u w:val="single"/>
        </w:rPr>
        <w:t xml:space="preserve">GSA’s </w:t>
      </w:r>
      <w:proofErr w:type="spellStart"/>
      <w:r>
        <w:rPr>
          <w:sz w:val="20"/>
          <w:szCs w:val="20"/>
          <w:u w:val="single"/>
        </w:rPr>
        <w:t>eBuy</w:t>
      </w:r>
      <w:proofErr w:type="spellEnd"/>
      <w:r>
        <w:rPr>
          <w:sz w:val="20"/>
          <w:szCs w:val="20"/>
          <w:u w:val="single"/>
        </w:rPr>
        <w:t xml:space="preserve"> </w:t>
      </w:r>
      <w:proofErr w:type="gramStart"/>
      <w:r>
        <w:rPr>
          <w:sz w:val="20"/>
          <w:szCs w:val="20"/>
          <w:u w:val="single"/>
        </w:rPr>
        <w:t>portal  is</w:t>
      </w:r>
      <w:proofErr w:type="gramEnd"/>
      <w:r>
        <w:rPr>
          <w:sz w:val="20"/>
          <w:szCs w:val="20"/>
          <w:u w:val="single"/>
        </w:rPr>
        <w:t xml:space="preserve"> one such system</w:t>
      </w:r>
      <w:r>
        <w:rPr>
          <w:sz w:val="20"/>
          <w:szCs w:val="20"/>
        </w:rPr>
        <w:t xml:space="preserve">. </w:t>
      </w:r>
    </w:p>
    <w:p w14:paraId="66000299" w14:textId="77777777" w:rsidR="00191ADD" w:rsidRDefault="00191ADD">
      <w:pPr>
        <w:jc w:val="left"/>
        <w:rPr>
          <w:sz w:val="20"/>
          <w:szCs w:val="20"/>
        </w:rPr>
      </w:pPr>
    </w:p>
    <w:p w14:paraId="2970A025" w14:textId="77777777" w:rsidR="00191ADD" w:rsidRDefault="00783A60">
      <w:pPr>
        <w:spacing w:after="200"/>
        <w:jc w:val="left"/>
        <w:rPr>
          <w:sz w:val="20"/>
          <w:szCs w:val="20"/>
        </w:rPr>
      </w:pPr>
      <w:r>
        <w:rPr>
          <w:sz w:val="20"/>
          <w:szCs w:val="20"/>
        </w:rPr>
        <w:t>FAR 16.507 (Class Deviation RFO-2025-16) provides great latitude in designing a streamlined evaluation methodology. We encourage utilizing that latitude in ways which are reasonable for your requirements. The FAR Companion and Periodic Table of Acquisition Innovations (PTAI) both contain helpful references to consider in streamlining your acquisition.</w:t>
      </w:r>
    </w:p>
    <w:p w14:paraId="60BC68E2" w14:textId="77777777" w:rsidR="00191ADD" w:rsidRDefault="00783A60">
      <w:pPr>
        <w:pStyle w:val="Heading3"/>
      </w:pPr>
      <w:bookmarkStart w:id="27" w:name="_ruqhapjcbo28" w:colFirst="0" w:colLast="0"/>
      <w:bookmarkEnd w:id="27"/>
      <w:r>
        <w:t>Exceptions to Fair Opportunity</w:t>
      </w:r>
    </w:p>
    <w:p w14:paraId="37107DD8" w14:textId="77777777" w:rsidR="00191ADD" w:rsidRDefault="00783A60">
      <w:pPr>
        <w:tabs>
          <w:tab w:val="left" w:pos="900"/>
        </w:tabs>
        <w:jc w:val="left"/>
        <w:rPr>
          <w:sz w:val="20"/>
          <w:szCs w:val="20"/>
        </w:rPr>
      </w:pPr>
      <w:r>
        <w:rPr>
          <w:sz w:val="20"/>
          <w:szCs w:val="20"/>
        </w:rPr>
        <w:t>Some acquisitions, though infrequent, may require an OCO to utilize a fair opportunity exception. Any exception to the fair opportunity process must be consistent with FAR 16.507-6(b) (Class Deviation RFO-2025-16).</w:t>
      </w:r>
      <w:r>
        <w:rPr>
          <w:color w:val="FF00FF"/>
          <w:sz w:val="20"/>
          <w:szCs w:val="20"/>
        </w:rPr>
        <w:t xml:space="preserve"> </w:t>
      </w:r>
      <w:r>
        <w:rPr>
          <w:sz w:val="20"/>
          <w:szCs w:val="20"/>
        </w:rPr>
        <w:t>If an exception to the fair opportunity process is used, OCOs must ensure that justification, approval, and posting requirements are completed in accordance with FAR16.507-6 (d-f) (Class Deviation RFO-2025-</w:t>
      </w:r>
      <w:proofErr w:type="gramStart"/>
      <w:r>
        <w:rPr>
          <w:sz w:val="20"/>
          <w:szCs w:val="20"/>
        </w:rPr>
        <w:t>16)(</w:t>
      </w:r>
      <w:proofErr w:type="gramEnd"/>
      <w:r>
        <w:rPr>
          <w:sz w:val="20"/>
          <w:szCs w:val="20"/>
        </w:rPr>
        <w:t xml:space="preserve">. These are the </w:t>
      </w:r>
      <w:r>
        <w:rPr>
          <w:sz w:val="20"/>
          <w:szCs w:val="20"/>
          <w:u w:val="single"/>
        </w:rPr>
        <w:t>only</w:t>
      </w:r>
      <w:r>
        <w:rPr>
          <w:sz w:val="20"/>
          <w:szCs w:val="20"/>
        </w:rPr>
        <w:t xml:space="preserve"> exceptions:</w:t>
      </w:r>
    </w:p>
    <w:p w14:paraId="0EB895D9" w14:textId="77777777" w:rsidR="00191ADD" w:rsidRDefault="00191ADD">
      <w:pPr>
        <w:tabs>
          <w:tab w:val="left" w:pos="180"/>
        </w:tabs>
        <w:ind w:left="180"/>
        <w:jc w:val="left"/>
        <w:rPr>
          <w:sz w:val="20"/>
          <w:szCs w:val="20"/>
        </w:rPr>
      </w:pPr>
    </w:p>
    <w:p w14:paraId="5A595928" w14:textId="77777777" w:rsidR="00191ADD" w:rsidRDefault="00783A60">
      <w:pPr>
        <w:numPr>
          <w:ilvl w:val="0"/>
          <w:numId w:val="20"/>
        </w:numPr>
        <w:ind w:left="900"/>
        <w:jc w:val="left"/>
        <w:rPr>
          <w:sz w:val="20"/>
          <w:szCs w:val="20"/>
        </w:rPr>
      </w:pPr>
      <w:r>
        <w:rPr>
          <w:sz w:val="20"/>
          <w:szCs w:val="20"/>
        </w:rPr>
        <w:t>The agency's need for the supplies or services is so urgent that providing a fair opportunity would result in unacceptable delays.</w:t>
      </w:r>
    </w:p>
    <w:p w14:paraId="30BE3DA2" w14:textId="77777777" w:rsidR="00191ADD" w:rsidRDefault="00191ADD">
      <w:pPr>
        <w:ind w:left="1080" w:hanging="360"/>
        <w:rPr>
          <w:sz w:val="20"/>
          <w:szCs w:val="20"/>
        </w:rPr>
      </w:pPr>
    </w:p>
    <w:p w14:paraId="0D4F2B20" w14:textId="77777777" w:rsidR="00191ADD" w:rsidRDefault="00783A60">
      <w:pPr>
        <w:numPr>
          <w:ilvl w:val="0"/>
          <w:numId w:val="20"/>
        </w:numPr>
        <w:ind w:left="900"/>
        <w:jc w:val="left"/>
        <w:rPr>
          <w:sz w:val="20"/>
          <w:szCs w:val="20"/>
        </w:rPr>
      </w:pPr>
      <w:r>
        <w:rPr>
          <w:sz w:val="20"/>
          <w:szCs w:val="20"/>
        </w:rPr>
        <w:t xml:space="preserve">Only one awardee </w:t>
      </w:r>
      <w:proofErr w:type="gramStart"/>
      <w:r>
        <w:rPr>
          <w:sz w:val="20"/>
          <w:szCs w:val="20"/>
        </w:rPr>
        <w:t>is capable of providing</w:t>
      </w:r>
      <w:proofErr w:type="gramEnd"/>
      <w:r>
        <w:rPr>
          <w:sz w:val="20"/>
          <w:szCs w:val="20"/>
        </w:rPr>
        <w:t xml:space="preserve"> the supplies or services required at the level of quality required because the supplies or services ordered are unique or highly specialized,</w:t>
      </w:r>
    </w:p>
    <w:p w14:paraId="313611BD" w14:textId="77777777" w:rsidR="00191ADD" w:rsidRDefault="00191ADD">
      <w:pPr>
        <w:ind w:left="1080" w:hanging="360"/>
        <w:rPr>
          <w:sz w:val="20"/>
          <w:szCs w:val="20"/>
        </w:rPr>
      </w:pPr>
    </w:p>
    <w:p w14:paraId="02535276" w14:textId="77777777" w:rsidR="00191ADD" w:rsidRDefault="00783A60">
      <w:pPr>
        <w:numPr>
          <w:ilvl w:val="0"/>
          <w:numId w:val="20"/>
        </w:numPr>
        <w:ind w:left="900"/>
        <w:jc w:val="left"/>
        <w:rPr>
          <w:sz w:val="20"/>
          <w:szCs w:val="20"/>
        </w:rPr>
      </w:pPr>
      <w:r>
        <w:rPr>
          <w:sz w:val="20"/>
          <w:szCs w:val="20"/>
        </w:rPr>
        <w:t>The Order must be issued on a sole-source basis in the interest of economy and efficiency as a logical follow-</w:t>
      </w:r>
      <w:proofErr w:type="gramStart"/>
      <w:r>
        <w:rPr>
          <w:sz w:val="20"/>
          <w:szCs w:val="20"/>
        </w:rPr>
        <w:t>on</w:t>
      </w:r>
      <w:proofErr w:type="gramEnd"/>
      <w:r>
        <w:rPr>
          <w:sz w:val="20"/>
          <w:szCs w:val="20"/>
        </w:rPr>
        <w:t xml:space="preserve"> to an Order already issued under the contract, provided that all awardees </w:t>
      </w:r>
      <w:proofErr w:type="gramStart"/>
      <w:r>
        <w:rPr>
          <w:sz w:val="20"/>
          <w:szCs w:val="20"/>
        </w:rPr>
        <w:t>were</w:t>
      </w:r>
      <w:proofErr w:type="gramEnd"/>
      <w:r>
        <w:rPr>
          <w:sz w:val="20"/>
          <w:szCs w:val="20"/>
        </w:rPr>
        <w:t xml:space="preserve"> given a fair opportunity for the original Order,</w:t>
      </w:r>
    </w:p>
    <w:p w14:paraId="518F2154" w14:textId="77777777" w:rsidR="00191ADD" w:rsidRDefault="00191ADD">
      <w:pPr>
        <w:ind w:left="900" w:hanging="360"/>
        <w:rPr>
          <w:sz w:val="20"/>
          <w:szCs w:val="20"/>
        </w:rPr>
      </w:pPr>
    </w:p>
    <w:p w14:paraId="7AFE70A7" w14:textId="77777777" w:rsidR="00191ADD" w:rsidRDefault="00783A60">
      <w:pPr>
        <w:numPr>
          <w:ilvl w:val="0"/>
          <w:numId w:val="20"/>
        </w:numPr>
        <w:ind w:left="900"/>
        <w:jc w:val="left"/>
        <w:rPr>
          <w:sz w:val="20"/>
          <w:szCs w:val="20"/>
        </w:rPr>
      </w:pPr>
      <w:r>
        <w:rPr>
          <w:sz w:val="20"/>
          <w:szCs w:val="20"/>
        </w:rPr>
        <w:t>It is necessary to place an Order to satisfy a minimum guarantee (reserved for the GWAC PCO),</w:t>
      </w:r>
    </w:p>
    <w:p w14:paraId="0E349F0C" w14:textId="77777777" w:rsidR="00191ADD" w:rsidRDefault="00191ADD">
      <w:pPr>
        <w:pBdr>
          <w:top w:val="nil"/>
          <w:left w:val="nil"/>
          <w:bottom w:val="nil"/>
          <w:right w:val="nil"/>
          <w:between w:val="nil"/>
        </w:pBdr>
        <w:ind w:left="900"/>
        <w:rPr>
          <w:color w:val="000000"/>
          <w:sz w:val="20"/>
          <w:szCs w:val="20"/>
        </w:rPr>
      </w:pPr>
    </w:p>
    <w:p w14:paraId="13C643E3" w14:textId="77777777" w:rsidR="00191ADD" w:rsidRDefault="00783A60">
      <w:pPr>
        <w:numPr>
          <w:ilvl w:val="0"/>
          <w:numId w:val="20"/>
        </w:numPr>
        <w:ind w:left="900"/>
        <w:jc w:val="left"/>
        <w:rPr>
          <w:sz w:val="20"/>
          <w:szCs w:val="20"/>
        </w:rPr>
      </w:pPr>
      <w:r>
        <w:rPr>
          <w:sz w:val="20"/>
          <w:szCs w:val="20"/>
        </w:rPr>
        <w:t xml:space="preserve">For Orders exceeding the Simplified Acquisition Threshold, a statute expressly authorizes or requires that the purchase be made from a specified source, </w:t>
      </w:r>
    </w:p>
    <w:p w14:paraId="38271B9B" w14:textId="77777777" w:rsidR="00191ADD" w:rsidRDefault="00191ADD">
      <w:pPr>
        <w:shd w:val="clear" w:color="auto" w:fill="FFFFFF"/>
        <w:ind w:left="900"/>
        <w:jc w:val="left"/>
        <w:rPr>
          <w:sz w:val="20"/>
          <w:szCs w:val="20"/>
        </w:rPr>
      </w:pPr>
    </w:p>
    <w:p w14:paraId="4F5ACF5E" w14:textId="77777777" w:rsidR="00191ADD" w:rsidRDefault="00783A60">
      <w:pPr>
        <w:numPr>
          <w:ilvl w:val="0"/>
          <w:numId w:val="20"/>
        </w:numPr>
        <w:ind w:left="900"/>
        <w:jc w:val="left"/>
        <w:rPr>
          <w:sz w:val="20"/>
          <w:szCs w:val="20"/>
        </w:rPr>
      </w:pPr>
      <w:r>
        <w:rPr>
          <w:color w:val="000000"/>
          <w:sz w:val="20"/>
          <w:szCs w:val="20"/>
          <w:highlight w:val="white"/>
        </w:rPr>
        <w:t xml:space="preserve">For DoD, NASA, and the Coast Guard, the order satisfies one of the exceptions permitting the use of other than full and open competition listed in </w:t>
      </w:r>
      <w:r>
        <w:rPr>
          <w:sz w:val="20"/>
          <w:szCs w:val="20"/>
          <w:highlight w:val="white"/>
        </w:rPr>
        <w:t>FAR Part 6.103 (10 U.S.C. 3406(c)(5))</w:t>
      </w:r>
      <w:r>
        <w:rPr>
          <w:color w:val="000000"/>
          <w:sz w:val="20"/>
          <w:szCs w:val="20"/>
          <w:highlight w:val="white"/>
        </w:rPr>
        <w:t xml:space="preserve">. The public interest exception </w:t>
      </w:r>
      <w:r>
        <w:rPr>
          <w:sz w:val="20"/>
          <w:szCs w:val="20"/>
          <w:highlight w:val="white"/>
        </w:rPr>
        <w:t xml:space="preserve">must </w:t>
      </w:r>
      <w:r>
        <w:rPr>
          <w:color w:val="000000"/>
          <w:sz w:val="20"/>
          <w:szCs w:val="20"/>
          <w:highlight w:val="white"/>
        </w:rPr>
        <w:t>not be used unless Congress is notified in accordance with 10 U.S.C. 3204(a)(7).</w:t>
      </w:r>
    </w:p>
    <w:p w14:paraId="69D21C9E" w14:textId="77777777" w:rsidR="00191ADD" w:rsidRDefault="00191ADD"/>
    <w:p w14:paraId="3CA0C093" w14:textId="77777777" w:rsidR="00191ADD" w:rsidRDefault="00783A60">
      <w:pPr>
        <w:pStyle w:val="Heading3"/>
        <w:rPr>
          <w:rFonts w:ascii="Arial" w:eastAsia="Arial" w:hAnsi="Arial" w:cs="Arial"/>
          <w:b w:val="0"/>
          <w:bCs w:val="0"/>
          <w:color w:val="000000"/>
          <w:sz w:val="20"/>
          <w:szCs w:val="20"/>
          <w:highlight w:val="white"/>
        </w:rPr>
      </w:pPr>
      <w:bookmarkStart w:id="28" w:name="_spu38qi4uq6w" w:colFirst="0" w:colLast="0"/>
      <w:bookmarkEnd w:id="28"/>
      <w:r>
        <w:rPr>
          <w:rFonts w:ascii="Arial" w:eastAsia="Arial" w:hAnsi="Arial" w:cs="Arial"/>
          <w:b w:val="0"/>
          <w:bCs w:val="0"/>
          <w:color w:val="000000"/>
          <w:sz w:val="20"/>
          <w:szCs w:val="20"/>
        </w:rPr>
        <w:lastRenderedPageBreak/>
        <w:t xml:space="preserve">As noted in FAR 16.507-2(c) (Class Deviation RFO-2025-16), FAR Part 19 and Public Law 111-240 (15 U.S.C. 644(r)) provide authority for setting aside orders, which are not subject to the justification, approval, and posting requirements in paragraphs FAR 16.507-2(d)-(f). When setting aside orders for small business concerns, the specific small business program eligibility requirements identified in FAR Part 19 (Class Deviation RFO-2025-19) and applicable SBA regulations (13 CFR 125.2) apply. Pursuant to </w:t>
      </w:r>
      <w:hyperlink r:id="rId30" w:anchor="p-125.2(e)(6)(i)">
        <w:r>
          <w:rPr>
            <w:rFonts w:ascii="Arial" w:eastAsia="Arial" w:hAnsi="Arial" w:cs="Arial"/>
            <w:b w:val="0"/>
            <w:bCs w:val="0"/>
            <w:color w:val="0000FF"/>
            <w:sz w:val="20"/>
            <w:szCs w:val="20"/>
            <w:highlight w:val="white"/>
            <w:u w:val="single"/>
          </w:rPr>
          <w:t>13 CFR 125.2(e)(6)(</w:t>
        </w:r>
        <w:proofErr w:type="spellStart"/>
        <w:r>
          <w:rPr>
            <w:rFonts w:ascii="Arial" w:eastAsia="Arial" w:hAnsi="Arial" w:cs="Arial"/>
            <w:b w:val="0"/>
            <w:bCs w:val="0"/>
            <w:color w:val="0000FF"/>
            <w:sz w:val="20"/>
            <w:szCs w:val="20"/>
            <w:highlight w:val="white"/>
            <w:u w:val="single"/>
          </w:rPr>
          <w:t>i</w:t>
        </w:r>
        <w:proofErr w:type="spellEnd"/>
        <w:r>
          <w:rPr>
            <w:rFonts w:ascii="Arial" w:eastAsia="Arial" w:hAnsi="Arial" w:cs="Arial"/>
            <w:b w:val="0"/>
            <w:bCs w:val="0"/>
            <w:color w:val="0000FF"/>
            <w:sz w:val="20"/>
            <w:szCs w:val="20"/>
            <w:highlight w:val="white"/>
            <w:u w:val="single"/>
          </w:rPr>
          <w:t>)</w:t>
        </w:r>
      </w:hyperlink>
      <w:r>
        <w:rPr>
          <w:rFonts w:ascii="Arial" w:eastAsia="Arial" w:hAnsi="Arial" w:cs="Arial"/>
          <w:b w:val="0"/>
          <w:bCs w:val="0"/>
          <w:color w:val="000000"/>
          <w:sz w:val="20"/>
          <w:szCs w:val="20"/>
          <w:highlight w:val="white"/>
        </w:rPr>
        <w:t>, a contracting officer may not further set aside orders for specific types of small business concerns against Multiple Award Contracts that were set-aside for eligible 8(a) Participants, certified HUBZone small business concerns, SDVO small business concerns, and WOSBs (e.g., a contracting officer cannot set-aside an order for 8(a) Participants that are also certified HUBZone small business concerns against an 8(a) Multiple Award Contract).</w:t>
      </w:r>
    </w:p>
    <w:p w14:paraId="7E08A5CF" w14:textId="77777777" w:rsidR="00191ADD" w:rsidRDefault="00783A60">
      <w:pPr>
        <w:spacing w:after="200"/>
        <w:jc w:val="left"/>
        <w:rPr>
          <w:color w:val="000000"/>
          <w:sz w:val="20"/>
          <w:szCs w:val="20"/>
        </w:rPr>
      </w:pPr>
      <w:r>
        <w:rPr>
          <w:sz w:val="20"/>
          <w:szCs w:val="20"/>
        </w:rPr>
        <w:t xml:space="preserve">In other words, an OCO may not further </w:t>
      </w:r>
      <w:proofErr w:type="gramStart"/>
      <w:r>
        <w:rPr>
          <w:sz w:val="20"/>
          <w:szCs w:val="20"/>
        </w:rPr>
        <w:t>set-aside</w:t>
      </w:r>
      <w:proofErr w:type="gramEnd"/>
      <w:r>
        <w:rPr>
          <w:sz w:val="20"/>
          <w:szCs w:val="20"/>
        </w:rPr>
        <w:t xml:space="preserve"> a task order for another socio-economic group when placing an order through VETS 2, Polaris SDVOSB Pool, Polaris HUBZone Pool, Polaris WOSB Pool or 8(a) STARS III.</w:t>
      </w:r>
    </w:p>
    <w:p w14:paraId="2CCDF14F" w14:textId="77777777" w:rsidR="00191ADD" w:rsidRDefault="00783A60">
      <w:pPr>
        <w:pStyle w:val="Heading3"/>
      </w:pPr>
      <w:bookmarkStart w:id="29" w:name="_dgrbhse62j0m" w:colFirst="0" w:colLast="0"/>
      <w:bookmarkEnd w:id="29"/>
      <w:r>
        <w:t>Streamlined/Multi-Phased Task Order Competitions</w:t>
      </w:r>
    </w:p>
    <w:p w14:paraId="73AF27F5" w14:textId="77777777" w:rsidR="00191ADD" w:rsidRDefault="00783A60">
      <w:pPr>
        <w:spacing w:before="240" w:after="240"/>
        <w:jc w:val="left"/>
        <w:rPr>
          <w:sz w:val="20"/>
          <w:szCs w:val="20"/>
        </w:rPr>
      </w:pPr>
      <w:r>
        <w:rPr>
          <w:sz w:val="20"/>
          <w:szCs w:val="20"/>
        </w:rPr>
        <w:t>A multi-phased approach is a streamlined evaluation process that may be used to save time and resources for both the industry partner and the government. There are several benefits to a streamlined multi-phased approach, such as reducing the time and resources expended in the competition, lowering proposal preparation costs, and improving the exchange of information between the government and offerors. Regardless of the approach chosen, all industry partners must be afforded a fair opportunity to be considered, which requires a full understanding of FAR 16.507-2 (Class Deviation RFO-2025-16).</w:t>
      </w:r>
    </w:p>
    <w:p w14:paraId="219CCE0D" w14:textId="77777777" w:rsidR="00191ADD" w:rsidRDefault="00783A60">
      <w:pPr>
        <w:spacing w:before="240" w:after="240"/>
        <w:jc w:val="left"/>
        <w:rPr>
          <w:sz w:val="20"/>
          <w:szCs w:val="20"/>
        </w:rPr>
      </w:pPr>
      <w:r>
        <w:rPr>
          <w:sz w:val="20"/>
          <w:szCs w:val="20"/>
        </w:rPr>
        <w:t xml:space="preserve">Various multi-phased approaches are feasible. </w:t>
      </w:r>
      <w:proofErr w:type="gramStart"/>
      <w:r>
        <w:rPr>
          <w:sz w:val="20"/>
          <w:szCs w:val="20"/>
        </w:rPr>
        <w:t>A best</w:t>
      </w:r>
      <w:proofErr w:type="gramEnd"/>
      <w:r>
        <w:rPr>
          <w:sz w:val="20"/>
          <w:szCs w:val="20"/>
        </w:rPr>
        <w:t xml:space="preserve"> practice is outlined below and consists of two phases.</w:t>
      </w:r>
    </w:p>
    <w:p w14:paraId="17999FDE" w14:textId="77777777" w:rsidR="00191ADD" w:rsidRDefault="00783A60">
      <w:pPr>
        <w:spacing w:before="240" w:after="240"/>
        <w:jc w:val="left"/>
        <w:rPr>
          <w:b/>
          <w:bCs/>
          <w:sz w:val="20"/>
          <w:szCs w:val="20"/>
        </w:rPr>
      </w:pPr>
      <w:r>
        <w:rPr>
          <w:b/>
          <w:bCs/>
          <w:sz w:val="20"/>
          <w:szCs w:val="20"/>
        </w:rPr>
        <w:t>Phase One</w:t>
      </w:r>
    </w:p>
    <w:p w14:paraId="7B96C4A3" w14:textId="77777777" w:rsidR="00191ADD" w:rsidRDefault="00783A60">
      <w:pPr>
        <w:numPr>
          <w:ilvl w:val="0"/>
          <w:numId w:val="9"/>
        </w:numPr>
        <w:spacing w:before="240" w:after="200"/>
        <w:jc w:val="left"/>
      </w:pPr>
      <w:r>
        <w:rPr>
          <w:sz w:val="20"/>
          <w:szCs w:val="20"/>
        </w:rPr>
        <w:t>Develop a preliminary RFQ or RFP that includes salient characteristics of the specific requirement (e.g., work synopsis, cybersecurity needs, security clearance needs, specialized information, certifications required, deliverables, response requirements) and discloses the general basis on which selections will be made. Orders exceeding $7,500,000 must disclose the significant factors and subfactors, including cost or price, that the agency expects to consider in evaluating proposals, along with their relative importance, in accordance with FAR 16.507-5 (Class Deviation RFO-2025-16).</w:t>
      </w:r>
    </w:p>
    <w:p w14:paraId="62029BDF" w14:textId="77777777" w:rsidR="00191ADD" w:rsidRDefault="00783A60">
      <w:pPr>
        <w:numPr>
          <w:ilvl w:val="1"/>
          <w:numId w:val="9"/>
        </w:numPr>
        <w:spacing w:before="200"/>
        <w:jc w:val="left"/>
      </w:pPr>
      <w:r>
        <w:rPr>
          <w:sz w:val="20"/>
          <w:szCs w:val="20"/>
        </w:rPr>
        <w:t>Establish a response deadline that makes sense for Phase One, understanding that the bid/proposal effort for Phase One is typically minimal for industry partners; a few days will typically suffice.</w:t>
      </w:r>
      <w:r>
        <w:rPr>
          <w:sz w:val="20"/>
          <w:szCs w:val="20"/>
        </w:rPr>
        <w:br/>
      </w:r>
    </w:p>
    <w:p w14:paraId="1922A131" w14:textId="77777777" w:rsidR="00191ADD" w:rsidRDefault="00783A60">
      <w:pPr>
        <w:numPr>
          <w:ilvl w:val="1"/>
          <w:numId w:val="9"/>
        </w:numPr>
        <w:jc w:val="left"/>
      </w:pPr>
      <w:r>
        <w:rPr>
          <w:sz w:val="20"/>
          <w:szCs w:val="20"/>
        </w:rPr>
        <w:t xml:space="preserve">Transmit the preliminary RFQ/RFP to the industry partners to determine their interest in the competition, permitting them to opt in or opt out of Phase Two. GSA’s </w:t>
      </w:r>
      <w:proofErr w:type="spellStart"/>
      <w:r>
        <w:rPr>
          <w:sz w:val="20"/>
          <w:szCs w:val="20"/>
        </w:rPr>
        <w:t>eBuy</w:t>
      </w:r>
      <w:proofErr w:type="spellEnd"/>
      <w:r>
        <w:rPr>
          <w:sz w:val="20"/>
          <w:szCs w:val="20"/>
        </w:rPr>
        <w:t xml:space="preserve"> is recommended as it allows the OCO to include only the chosen GWAC’s industry partners and provides verified electronic proof of posting. Industry partners are responsible for monitoring </w:t>
      </w:r>
      <w:proofErr w:type="spellStart"/>
      <w:r>
        <w:rPr>
          <w:sz w:val="20"/>
          <w:szCs w:val="20"/>
        </w:rPr>
        <w:t>eBuy</w:t>
      </w:r>
      <w:proofErr w:type="spellEnd"/>
      <w:r>
        <w:rPr>
          <w:sz w:val="20"/>
          <w:szCs w:val="20"/>
        </w:rPr>
        <w:t xml:space="preserve"> and keeping their information current.</w:t>
      </w:r>
      <w:r>
        <w:rPr>
          <w:sz w:val="20"/>
          <w:szCs w:val="20"/>
        </w:rPr>
        <w:br/>
      </w:r>
    </w:p>
    <w:p w14:paraId="608E8CD8" w14:textId="77777777" w:rsidR="00191ADD" w:rsidRDefault="00783A60">
      <w:pPr>
        <w:numPr>
          <w:ilvl w:val="1"/>
          <w:numId w:val="9"/>
        </w:numPr>
        <w:jc w:val="left"/>
      </w:pPr>
      <w:r>
        <w:rPr>
          <w:sz w:val="20"/>
          <w:szCs w:val="20"/>
        </w:rPr>
        <w:t xml:space="preserve">Maintain a record of the preliminary RFQ or RFP transmittal, evidence of receipt, and responses in the order file to document use of fair opportunity procedures. Using </w:t>
      </w:r>
      <w:proofErr w:type="spellStart"/>
      <w:r>
        <w:rPr>
          <w:sz w:val="20"/>
          <w:szCs w:val="20"/>
        </w:rPr>
        <w:t>eBuy</w:t>
      </w:r>
      <w:proofErr w:type="spellEnd"/>
      <w:r>
        <w:rPr>
          <w:sz w:val="20"/>
          <w:szCs w:val="20"/>
        </w:rPr>
        <w:t xml:space="preserve"> provides a high degree of assurance that a fair opportunity to be considered has been </w:t>
      </w:r>
      <w:r>
        <w:rPr>
          <w:sz w:val="20"/>
          <w:szCs w:val="20"/>
        </w:rPr>
        <w:lastRenderedPageBreak/>
        <w:t>provided.</w:t>
      </w:r>
      <w:r>
        <w:rPr>
          <w:sz w:val="20"/>
          <w:szCs w:val="20"/>
        </w:rPr>
        <w:br/>
      </w:r>
    </w:p>
    <w:p w14:paraId="57BE3593" w14:textId="77777777" w:rsidR="00191ADD" w:rsidRDefault="00783A60">
      <w:pPr>
        <w:numPr>
          <w:ilvl w:val="0"/>
          <w:numId w:val="9"/>
        </w:numPr>
        <w:jc w:val="left"/>
      </w:pPr>
      <w:r>
        <w:rPr>
          <w:sz w:val="20"/>
          <w:szCs w:val="20"/>
        </w:rPr>
        <w:t>Instruct industry partners to inform the OCO of their affirmative interest in the competition by the date shown in the preliminary RFQ or RFP, or they will not be included in Phase Two. Include a statement that a non‑response in the affirmative will constitute an opt‑out.</w:t>
      </w:r>
      <w:r>
        <w:rPr>
          <w:sz w:val="20"/>
          <w:szCs w:val="20"/>
        </w:rPr>
        <w:br/>
      </w:r>
    </w:p>
    <w:p w14:paraId="371A32F4" w14:textId="77777777" w:rsidR="00191ADD" w:rsidRDefault="00783A60">
      <w:pPr>
        <w:numPr>
          <w:ilvl w:val="0"/>
          <w:numId w:val="9"/>
        </w:numPr>
        <w:spacing w:after="240"/>
        <w:jc w:val="left"/>
      </w:pPr>
      <w:r>
        <w:rPr>
          <w:sz w:val="20"/>
          <w:szCs w:val="20"/>
        </w:rPr>
        <w:t>The OCO must include all industry partners that have indicated interest in further consideration (opted in) for Phase Two, but not those that did not respond in the affirmative under Phase One.</w:t>
      </w:r>
    </w:p>
    <w:p w14:paraId="0321795C" w14:textId="77777777" w:rsidR="00191ADD" w:rsidRDefault="00783A60">
      <w:pPr>
        <w:spacing w:before="240" w:after="240"/>
        <w:jc w:val="left"/>
        <w:rPr>
          <w:b/>
          <w:bCs/>
          <w:sz w:val="20"/>
          <w:szCs w:val="20"/>
        </w:rPr>
      </w:pPr>
      <w:r>
        <w:rPr>
          <w:b/>
          <w:bCs/>
          <w:sz w:val="20"/>
          <w:szCs w:val="20"/>
        </w:rPr>
        <w:t>Phase Two</w:t>
      </w:r>
    </w:p>
    <w:p w14:paraId="3639732C" w14:textId="77777777" w:rsidR="00191ADD" w:rsidRDefault="00783A60">
      <w:pPr>
        <w:spacing w:before="240" w:after="240"/>
        <w:jc w:val="left"/>
        <w:rPr>
          <w:sz w:val="20"/>
          <w:szCs w:val="20"/>
        </w:rPr>
      </w:pPr>
      <w:r>
        <w:rPr>
          <w:sz w:val="20"/>
          <w:szCs w:val="20"/>
        </w:rPr>
        <w:t xml:space="preserve">The OCO shall ensure that all industry partners that opted in during Phase One receive a copy of the final RFQ or RFP in Phase Two. Because final Phase Two competitions must be restricted strictly to the qualified subset of industry partners established in Phase One, GSA's </w:t>
      </w:r>
      <w:proofErr w:type="spellStart"/>
      <w:r>
        <w:rPr>
          <w:sz w:val="20"/>
          <w:szCs w:val="20"/>
        </w:rPr>
        <w:t>eBuy</w:t>
      </w:r>
      <w:proofErr w:type="spellEnd"/>
      <w:r>
        <w:rPr>
          <w:sz w:val="20"/>
          <w:szCs w:val="20"/>
        </w:rPr>
        <w:t xml:space="preserve"> is not recommended for Phase Two as it does not allow restricting access to specified contract holders.</w:t>
      </w:r>
    </w:p>
    <w:p w14:paraId="55043408" w14:textId="77777777" w:rsidR="00191ADD" w:rsidRDefault="00783A60">
      <w:pPr>
        <w:spacing w:after="200"/>
        <w:jc w:val="left"/>
        <w:rPr>
          <w:b/>
          <w:bCs/>
        </w:rPr>
      </w:pPr>
      <w:r>
        <w:rPr>
          <w:b/>
          <w:bCs/>
        </w:rPr>
        <w:t>Step 5: Evaluate Proposals</w:t>
      </w:r>
    </w:p>
    <w:p w14:paraId="1D4CE79B" w14:textId="77777777" w:rsidR="00191ADD" w:rsidRDefault="00783A60">
      <w:pPr>
        <w:spacing w:after="200"/>
        <w:jc w:val="left"/>
        <w:rPr>
          <w:sz w:val="20"/>
          <w:szCs w:val="20"/>
        </w:rPr>
      </w:pPr>
      <w:r>
        <w:rPr>
          <w:sz w:val="20"/>
          <w:szCs w:val="20"/>
        </w:rPr>
        <w:t>OCOs shall evaluate proposals based strictly on the evaluation criteria stated in the Task Order Request (TOR), follow the evaluation procedures and document the official contract file in accordance with FAR 16.507 (Class Deviation RFO-2025-16).</w:t>
      </w:r>
    </w:p>
    <w:p w14:paraId="2A5DF0D7" w14:textId="77777777" w:rsidR="00191ADD" w:rsidRDefault="00783A60">
      <w:pPr>
        <w:pStyle w:val="Heading3"/>
      </w:pPr>
      <w:bookmarkStart w:id="30" w:name="_ktbjfy8m71qo" w:colFirst="0" w:colLast="0"/>
      <w:bookmarkEnd w:id="30"/>
      <w:r>
        <w:t>Price Evaluation</w:t>
      </w:r>
    </w:p>
    <w:p w14:paraId="70ED1F2D" w14:textId="77777777" w:rsidR="00191ADD" w:rsidRDefault="00783A60">
      <w:pPr>
        <w:jc w:val="left"/>
        <w:rPr>
          <w:color w:val="000000"/>
          <w:sz w:val="20"/>
          <w:szCs w:val="20"/>
        </w:rPr>
      </w:pPr>
      <w:r>
        <w:rPr>
          <w:color w:val="000000"/>
          <w:sz w:val="20"/>
          <w:szCs w:val="20"/>
        </w:rPr>
        <w:t>The OCO is responsible for completing and documenting price reasonableness consistent with</w:t>
      </w:r>
      <w:r>
        <w:rPr>
          <w:sz w:val="20"/>
          <w:szCs w:val="20"/>
        </w:rPr>
        <w:t xml:space="preserve"> </w:t>
      </w:r>
      <w:r>
        <w:rPr>
          <w:color w:val="000000"/>
          <w:sz w:val="20"/>
          <w:szCs w:val="20"/>
        </w:rPr>
        <w:t>FAR 15.4 (</w:t>
      </w:r>
      <w:r>
        <w:rPr>
          <w:sz w:val="20"/>
          <w:szCs w:val="20"/>
        </w:rPr>
        <w:t>Class Deviation</w:t>
      </w:r>
      <w:r>
        <w:rPr>
          <w:color w:val="000000"/>
          <w:sz w:val="20"/>
          <w:szCs w:val="20"/>
        </w:rPr>
        <w:t xml:space="preserve"> RFO-2025-15).  </w:t>
      </w:r>
    </w:p>
    <w:p w14:paraId="53D1EE98" w14:textId="77777777" w:rsidR="00191ADD" w:rsidRDefault="00191ADD">
      <w:pPr>
        <w:jc w:val="left"/>
        <w:rPr>
          <w:color w:val="000000"/>
          <w:sz w:val="20"/>
          <w:szCs w:val="20"/>
        </w:rPr>
      </w:pPr>
    </w:p>
    <w:p w14:paraId="37BB10C4" w14:textId="77777777" w:rsidR="00191ADD" w:rsidRDefault="00783A60">
      <w:pPr>
        <w:spacing w:after="200"/>
        <w:jc w:val="left"/>
        <w:rPr>
          <w:color w:val="000000"/>
          <w:sz w:val="18"/>
          <w:szCs w:val="18"/>
        </w:rPr>
      </w:pPr>
      <w:r>
        <w:rPr>
          <w:color w:val="000000"/>
          <w:sz w:val="20"/>
          <w:szCs w:val="20"/>
        </w:rPr>
        <w:t xml:space="preserve">The Contract Access Fee (CAF) is 0.75% to be applied to the total price for industry partner performance as billed to the government on each task order. Industry partners are accountable to remit required CAF to GSA. </w:t>
      </w:r>
      <w:r>
        <w:rPr>
          <w:sz w:val="20"/>
          <w:szCs w:val="20"/>
        </w:rPr>
        <w:t>O</w:t>
      </w:r>
      <w:r>
        <w:rPr>
          <w:color w:val="000000"/>
          <w:sz w:val="20"/>
          <w:szCs w:val="20"/>
        </w:rPr>
        <w:t xml:space="preserve">rdering contracting officers shall include and industry partners shall identify CAF as a separate contract line item (CLIN) within their proposals. </w:t>
      </w:r>
    </w:p>
    <w:p w14:paraId="1E7EF6FD" w14:textId="77777777" w:rsidR="00191ADD" w:rsidRDefault="00783A60">
      <w:pPr>
        <w:pStyle w:val="Heading4"/>
        <w:spacing w:after="200"/>
      </w:pPr>
      <w:r>
        <w:t>Fixed Price</w:t>
      </w:r>
    </w:p>
    <w:p w14:paraId="07D5FBD7" w14:textId="77777777" w:rsidR="00191ADD" w:rsidRDefault="00783A60">
      <w:pPr>
        <w:spacing w:after="200"/>
        <w:jc w:val="left"/>
        <w:rPr>
          <w:color w:val="000000"/>
          <w:sz w:val="20"/>
          <w:szCs w:val="20"/>
        </w:rPr>
      </w:pPr>
      <w:r>
        <w:rPr>
          <w:color w:val="000000"/>
          <w:sz w:val="20"/>
          <w:szCs w:val="20"/>
        </w:rPr>
        <w:t>The OCO must determine fair and reasonable pricing for all Fixed-Price orders in accordance with FAR 15.4 and FAR 16.2 (</w:t>
      </w:r>
      <w:r>
        <w:rPr>
          <w:sz w:val="20"/>
          <w:szCs w:val="20"/>
        </w:rPr>
        <w:t>Class Deviation</w:t>
      </w:r>
      <w:r>
        <w:rPr>
          <w:color w:val="000000"/>
          <w:sz w:val="20"/>
          <w:szCs w:val="20"/>
        </w:rPr>
        <w:t xml:space="preserve"> RFO-2025-15 and RFO-2025-1</w:t>
      </w:r>
      <w:r>
        <w:rPr>
          <w:sz w:val="20"/>
          <w:szCs w:val="20"/>
        </w:rPr>
        <w:t>6, respectively)</w:t>
      </w:r>
      <w:r>
        <w:rPr>
          <w:color w:val="000000"/>
          <w:sz w:val="20"/>
          <w:szCs w:val="20"/>
        </w:rPr>
        <w:t>. OCOs may find the competitive T&amp;M and LH prices in the applicable GWAC to be useful in developing government estimates.</w:t>
      </w:r>
    </w:p>
    <w:p w14:paraId="372B15DD" w14:textId="77777777" w:rsidR="00191ADD" w:rsidRDefault="00783A60">
      <w:pPr>
        <w:pStyle w:val="Heading4"/>
        <w:spacing w:before="0" w:after="200"/>
        <w:rPr>
          <w:sz w:val="20"/>
          <w:szCs w:val="20"/>
        </w:rPr>
      </w:pPr>
      <w:r>
        <w:t>Time &amp; Materials and Labor Hour</w:t>
      </w:r>
    </w:p>
    <w:p w14:paraId="0AF27FF4" w14:textId="77777777" w:rsidR="00191ADD" w:rsidRDefault="00783A60">
      <w:pPr>
        <w:jc w:val="left"/>
        <w:rPr>
          <w:sz w:val="20"/>
          <w:szCs w:val="20"/>
        </w:rPr>
      </w:pPr>
      <w:r>
        <w:rPr>
          <w:sz w:val="20"/>
          <w:szCs w:val="20"/>
        </w:rPr>
        <w:t>The competitive, fully burdened, ceiling rates on the individual basic contracts are very useful pricing references for OCOs to incorporate into their price analysis for T&amp;M and/or LH orders. This ceiling pricing is available on the individual GWAC websites.</w:t>
      </w:r>
    </w:p>
    <w:p w14:paraId="14235DC1" w14:textId="77777777" w:rsidR="00191ADD" w:rsidRDefault="00191ADD">
      <w:pPr>
        <w:jc w:val="left"/>
        <w:rPr>
          <w:sz w:val="20"/>
          <w:szCs w:val="20"/>
        </w:rPr>
      </w:pPr>
    </w:p>
    <w:p w14:paraId="2BD06BBD" w14:textId="77777777" w:rsidR="00191ADD" w:rsidRDefault="00783A60">
      <w:pPr>
        <w:jc w:val="left"/>
        <w:rPr>
          <w:sz w:val="20"/>
          <w:szCs w:val="20"/>
        </w:rPr>
      </w:pPr>
      <w:r>
        <w:rPr>
          <w:sz w:val="20"/>
          <w:szCs w:val="20"/>
        </w:rPr>
        <w:t xml:space="preserve">The OCO is responsible for considering the place of performance, level of effort, and the mix of labor proposed to perform a specific task being ordered, and for determining that the total price for the task order is appropriate given the requirements and task order type. </w:t>
      </w:r>
    </w:p>
    <w:p w14:paraId="75C1F518" w14:textId="77777777" w:rsidR="00191ADD" w:rsidRDefault="00191ADD">
      <w:pPr>
        <w:jc w:val="left"/>
        <w:rPr>
          <w:sz w:val="20"/>
          <w:szCs w:val="20"/>
        </w:rPr>
      </w:pPr>
    </w:p>
    <w:p w14:paraId="2CE485D7" w14:textId="77777777" w:rsidR="00191ADD" w:rsidRDefault="00783A60">
      <w:pPr>
        <w:jc w:val="left"/>
      </w:pPr>
      <w:r>
        <w:rPr>
          <w:sz w:val="20"/>
          <w:szCs w:val="20"/>
        </w:rPr>
        <w:t xml:space="preserve">Since negotiation and/or competition for orders may result in lower pricing, ceiling rates are not to be </w:t>
      </w:r>
      <w:proofErr w:type="gramStart"/>
      <w:r>
        <w:rPr>
          <w:sz w:val="20"/>
          <w:szCs w:val="20"/>
        </w:rPr>
        <w:t>accepted by OCOs</w:t>
      </w:r>
      <w:proofErr w:type="gramEnd"/>
      <w:r>
        <w:rPr>
          <w:sz w:val="20"/>
          <w:szCs w:val="20"/>
        </w:rPr>
        <w:t xml:space="preserve"> automatically as verbatim order prices. The OCO should review order prices in </w:t>
      </w:r>
      <w:r>
        <w:rPr>
          <w:sz w:val="20"/>
          <w:szCs w:val="20"/>
        </w:rPr>
        <w:lastRenderedPageBreak/>
        <w:t>accordance with FAR 15.4, FAR 16.601 and FAR 16.602 (Class Deviation RFO-2025-15 and Class Deviation RFO-2025-16, respectively).</w:t>
      </w:r>
    </w:p>
    <w:p w14:paraId="55EF6724" w14:textId="77777777" w:rsidR="00191ADD" w:rsidRDefault="00191ADD">
      <w:pPr>
        <w:jc w:val="left"/>
        <w:rPr>
          <w:sz w:val="20"/>
          <w:szCs w:val="20"/>
        </w:rPr>
      </w:pPr>
    </w:p>
    <w:p w14:paraId="5C54A858" w14:textId="77777777" w:rsidR="00191ADD" w:rsidRDefault="00783A60">
      <w:pPr>
        <w:jc w:val="left"/>
        <w:rPr>
          <w:sz w:val="20"/>
          <w:szCs w:val="20"/>
        </w:rPr>
      </w:pPr>
      <w:r>
        <w:rPr>
          <w:sz w:val="20"/>
          <w:szCs w:val="20"/>
        </w:rPr>
        <w:t xml:space="preserve">When specialized labor category requirements not included in the baseline requirements of the established GWAC pricing apply that increase the cost of </w:t>
      </w:r>
      <w:proofErr w:type="gramStart"/>
      <w:r>
        <w:rPr>
          <w:sz w:val="20"/>
          <w:szCs w:val="20"/>
        </w:rPr>
        <w:t>performance(</w:t>
      </w:r>
      <w:proofErr w:type="gramEnd"/>
      <w:r>
        <w:rPr>
          <w:sz w:val="20"/>
          <w:szCs w:val="20"/>
        </w:rPr>
        <w:t xml:space="preserve">e.g., specialized security clearances), OCOs may allow industry partners to exceed established pricing. If this is planned by the OCO it can be accounted for in the task order request instructions by requiring industry partners to explain and justify in their task order quotes or proposals any rates that exceed those in the basic contract. To that end, OCOs may require data other than certified cost or pricing data pursuant to FAR 15.403-1 (Class Deviation RFO-2025-15) in support of each rate that exceeds a basic contract rate to include, for example, a rate cost element breakdown in accordance with the industry partner’s accounting system, as well as any other supporting information the OCO deems necessary.  </w:t>
      </w:r>
    </w:p>
    <w:p w14:paraId="36CB10C2" w14:textId="77777777" w:rsidR="00191ADD" w:rsidRDefault="00191ADD">
      <w:pPr>
        <w:jc w:val="left"/>
        <w:rPr>
          <w:sz w:val="20"/>
          <w:szCs w:val="20"/>
        </w:rPr>
      </w:pPr>
    </w:p>
    <w:p w14:paraId="274EC5AF" w14:textId="77777777" w:rsidR="00191ADD" w:rsidRDefault="00783A60">
      <w:pPr>
        <w:tabs>
          <w:tab w:val="left" w:pos="-2340"/>
        </w:tabs>
        <w:spacing w:after="200"/>
        <w:jc w:val="left"/>
        <w:rPr>
          <w:sz w:val="20"/>
          <w:szCs w:val="20"/>
        </w:rPr>
      </w:pPr>
      <w:r>
        <w:rPr>
          <w:sz w:val="20"/>
          <w:szCs w:val="20"/>
        </w:rPr>
        <w:t>There are various payment clauses applicable to T&amp;M or LH service procurements. The OCO should ensure that the applicable payments clause(s) is clearly cited and configured in each order RFQ/RFP and resulting task order.</w:t>
      </w:r>
    </w:p>
    <w:p w14:paraId="140290EF" w14:textId="77777777" w:rsidR="00191ADD" w:rsidRDefault="00783A60">
      <w:pPr>
        <w:pStyle w:val="Heading4"/>
        <w:spacing w:before="0" w:after="200"/>
      </w:pPr>
      <w:r>
        <w:t>Incentives</w:t>
      </w:r>
    </w:p>
    <w:p w14:paraId="417EE9CE" w14:textId="77777777" w:rsidR="00191ADD" w:rsidRDefault="00783A60">
      <w:pPr>
        <w:spacing w:after="200"/>
        <w:jc w:val="left"/>
        <w:rPr>
          <w:sz w:val="20"/>
          <w:szCs w:val="20"/>
        </w:rPr>
      </w:pPr>
      <w:r>
        <w:rPr>
          <w:color w:val="000000"/>
          <w:sz w:val="20"/>
          <w:szCs w:val="20"/>
        </w:rPr>
        <w:t>The OCO must evaluate and determine the appropriateness of all Incentive terms and develop a surveillance plan to implement and monitor an Award-Fee, Incentive-Fee, or Award-Term result in accordance with FAR 15.4 (</w:t>
      </w:r>
      <w:r>
        <w:rPr>
          <w:sz w:val="20"/>
          <w:szCs w:val="20"/>
        </w:rPr>
        <w:t>Class Deviation</w:t>
      </w:r>
      <w:r>
        <w:rPr>
          <w:color w:val="000000"/>
          <w:sz w:val="20"/>
          <w:szCs w:val="20"/>
        </w:rPr>
        <w:t xml:space="preserve"> RFO-2025-15) and FAR 16.4 (</w:t>
      </w:r>
      <w:r>
        <w:rPr>
          <w:sz w:val="20"/>
          <w:szCs w:val="20"/>
        </w:rPr>
        <w:t>Class Deviation RFO-2025-16)</w:t>
      </w:r>
      <w:r>
        <w:rPr>
          <w:color w:val="000000"/>
          <w:sz w:val="20"/>
          <w:szCs w:val="20"/>
        </w:rPr>
        <w:t xml:space="preserve">. </w:t>
      </w:r>
    </w:p>
    <w:p w14:paraId="3CDC5A87" w14:textId="77777777" w:rsidR="00191ADD" w:rsidRDefault="00783A60">
      <w:pPr>
        <w:pStyle w:val="Heading4"/>
        <w:spacing w:before="0"/>
      </w:pPr>
      <w:r>
        <w:t>Cost Reimbursement</w:t>
      </w:r>
    </w:p>
    <w:p w14:paraId="6C89CCF3" w14:textId="77777777" w:rsidR="00191ADD" w:rsidRDefault="00191ADD"/>
    <w:p w14:paraId="7D88734B" w14:textId="77777777" w:rsidR="00191ADD" w:rsidRDefault="00783A60">
      <w:pPr>
        <w:jc w:val="left"/>
        <w:rPr>
          <w:sz w:val="20"/>
          <w:szCs w:val="20"/>
        </w:rPr>
      </w:pPr>
      <w:r>
        <w:rPr>
          <w:sz w:val="20"/>
          <w:szCs w:val="20"/>
        </w:rPr>
        <w:t xml:space="preserve">The OCO must determine cost allowability, allocability and realism </w:t>
      </w:r>
      <w:proofErr w:type="gramStart"/>
      <w:r>
        <w:rPr>
          <w:sz w:val="20"/>
          <w:szCs w:val="20"/>
        </w:rPr>
        <w:t>and also</w:t>
      </w:r>
      <w:proofErr w:type="gramEnd"/>
      <w:r>
        <w:rPr>
          <w:sz w:val="20"/>
          <w:szCs w:val="20"/>
        </w:rPr>
        <w:t xml:space="preserve"> must analyze and negotiate fees for all CR orders. Refer to FAR 15.4 (Class Deviation RFO-2025-15) and FAR 16.3 (Class Deviation RFO-2025-16).</w:t>
      </w:r>
    </w:p>
    <w:p w14:paraId="76BC0F89" w14:textId="77777777" w:rsidR="00191ADD" w:rsidRDefault="00191ADD">
      <w:pPr>
        <w:jc w:val="left"/>
        <w:rPr>
          <w:sz w:val="20"/>
          <w:szCs w:val="20"/>
        </w:rPr>
      </w:pPr>
    </w:p>
    <w:p w14:paraId="27ACEE63" w14:textId="77777777" w:rsidR="00191ADD" w:rsidRDefault="00783A60">
      <w:pPr>
        <w:tabs>
          <w:tab w:val="left" w:pos="180"/>
        </w:tabs>
        <w:spacing w:after="200"/>
        <w:jc w:val="left"/>
        <w:rPr>
          <w:b/>
          <w:bCs/>
        </w:rPr>
      </w:pPr>
      <w:r>
        <w:rPr>
          <w:b/>
          <w:bCs/>
        </w:rPr>
        <w:t>Step 6: Task Order Award Documentation, Debriefings and Protests</w:t>
      </w:r>
    </w:p>
    <w:p w14:paraId="304209EF" w14:textId="77777777" w:rsidR="00191ADD" w:rsidRDefault="00783A60">
      <w:pPr>
        <w:pStyle w:val="Heading3"/>
      </w:pPr>
      <w:bookmarkStart w:id="31" w:name="_skg6g936h6eo" w:colFirst="0" w:colLast="0"/>
      <w:bookmarkEnd w:id="31"/>
      <w:r>
        <w:t>Award Documentation</w:t>
      </w:r>
    </w:p>
    <w:p w14:paraId="7083D19D" w14:textId="77777777" w:rsidR="00191ADD" w:rsidRDefault="00783A60">
      <w:pPr>
        <w:jc w:val="left"/>
        <w:rPr>
          <w:sz w:val="20"/>
          <w:szCs w:val="20"/>
        </w:rPr>
      </w:pPr>
      <w:r>
        <w:rPr>
          <w:sz w:val="20"/>
          <w:szCs w:val="20"/>
        </w:rPr>
        <w:t>FAR 16.507 (Class Deviation RFO-2025-16) addresses that the OCO shall document in the order file the rationale for placement and price of each order, including the basis for award and the rationale for any tradeoffs among price or cost and non-cost considerations in making the award decision. This documentation need not quantify the tradeoffs that led to the decision. The order file shall also identify the basis for using an exception to fair opportunity in accordance with RFO FAR 16.507-6 - Exceptions to the Fair Opportunity Process (Class Deviation RFO-2025-16). The document supporting the award should be sufficiently detailed to clearly explain why the industry partner was selected for the award.</w:t>
      </w:r>
    </w:p>
    <w:p w14:paraId="0C0D724B" w14:textId="77777777" w:rsidR="00191ADD" w:rsidRDefault="00191ADD">
      <w:pPr>
        <w:jc w:val="left"/>
        <w:rPr>
          <w:sz w:val="20"/>
          <w:szCs w:val="20"/>
        </w:rPr>
      </w:pPr>
    </w:p>
    <w:p w14:paraId="7AE65D44" w14:textId="77777777" w:rsidR="00191ADD" w:rsidRDefault="00783A60">
      <w:pPr>
        <w:jc w:val="left"/>
        <w:rPr>
          <w:sz w:val="20"/>
          <w:szCs w:val="20"/>
        </w:rPr>
      </w:pPr>
      <w:r>
        <w:rPr>
          <w:sz w:val="20"/>
          <w:szCs w:val="20"/>
        </w:rPr>
        <w:t>Task orders may be issued on any federal agency authorized form and shall be distributed electronically. Oral orders are not authorized. In accordance with the Delegation of Procurement Authority (DPA), one copy of the task order and any subsequent modifications, along with a copy of the SOW/PWS/SOO, shall be sent to GSA via</w:t>
      </w:r>
      <w:r>
        <w:t xml:space="preserve"> Task Order/Modification Form mentioned above.</w:t>
      </w:r>
    </w:p>
    <w:p w14:paraId="7294F87B" w14:textId="77777777" w:rsidR="00191ADD" w:rsidRDefault="00191ADD">
      <w:pPr>
        <w:jc w:val="left"/>
        <w:rPr>
          <w:sz w:val="20"/>
          <w:szCs w:val="20"/>
        </w:rPr>
      </w:pPr>
    </w:p>
    <w:p w14:paraId="580D6D69" w14:textId="77777777" w:rsidR="00191ADD" w:rsidRDefault="00783A60">
      <w:pPr>
        <w:pStyle w:val="Heading3"/>
        <w:rPr>
          <w:sz w:val="20"/>
          <w:szCs w:val="20"/>
        </w:rPr>
      </w:pPr>
      <w:bookmarkStart w:id="32" w:name="_sk11d67iv6ak" w:colFirst="0" w:colLast="0"/>
      <w:bookmarkEnd w:id="32"/>
      <w:r>
        <w:t>Claiming Socioeconomic Credit in FPDS-NG/SAM.gov</w:t>
      </w:r>
    </w:p>
    <w:p w14:paraId="162B302F" w14:textId="77777777" w:rsidR="00191ADD" w:rsidRDefault="00783A60">
      <w:pPr>
        <w:jc w:val="left"/>
        <w:rPr>
          <w:sz w:val="20"/>
          <w:szCs w:val="20"/>
        </w:rPr>
      </w:pPr>
      <w:r>
        <w:rPr>
          <w:sz w:val="20"/>
          <w:szCs w:val="20"/>
        </w:rPr>
        <w:t xml:space="preserve">Agencies awarding direct acquisitions and third-party assisted contracting services are required to report all contract actions greater than the micro-purchase threshold in FPDS-NG/SAM.gov in accordance with </w:t>
      </w:r>
      <w:r>
        <w:rPr>
          <w:sz w:val="20"/>
          <w:szCs w:val="20"/>
        </w:rPr>
        <w:lastRenderedPageBreak/>
        <w:t>FAR 4.301(Class Deviation RFO-2025-4). Proper system entry ensures that the requesting agency receives the appropriate small business and socioeconomic credit toward federal utilization goals.</w:t>
      </w:r>
    </w:p>
    <w:p w14:paraId="11E44927" w14:textId="77777777" w:rsidR="00191ADD" w:rsidRDefault="00191ADD">
      <w:pPr>
        <w:jc w:val="left"/>
        <w:rPr>
          <w:sz w:val="20"/>
          <w:szCs w:val="20"/>
        </w:rPr>
      </w:pPr>
    </w:p>
    <w:p w14:paraId="7DD71AFB" w14:textId="77777777" w:rsidR="00191ADD" w:rsidRDefault="00783A60">
      <w:pPr>
        <w:pStyle w:val="Heading3"/>
      </w:pPr>
      <w:bookmarkStart w:id="33" w:name="_gvucv9ptd0i4" w:colFirst="0" w:colLast="0"/>
      <w:bookmarkEnd w:id="33"/>
      <w:r>
        <w:t>Announcement of Award</w:t>
      </w:r>
    </w:p>
    <w:p w14:paraId="403309C4" w14:textId="77777777" w:rsidR="00191ADD" w:rsidRDefault="00783A60">
      <w:pPr>
        <w:jc w:val="left"/>
        <w:rPr>
          <w:sz w:val="20"/>
          <w:szCs w:val="20"/>
        </w:rPr>
      </w:pPr>
      <w:r>
        <w:rPr>
          <w:sz w:val="20"/>
          <w:szCs w:val="20"/>
        </w:rPr>
        <w:t xml:space="preserve">Announcement of task order award to all competing offerors is strongly encouraged when a fair opportunity to be considered is provided, especially for awards greater than $7,500,000. It is generally not necessary to announce task order awards </w:t>
      </w:r>
      <w:proofErr w:type="gramStart"/>
      <w:r>
        <w:rPr>
          <w:sz w:val="20"/>
          <w:szCs w:val="20"/>
        </w:rPr>
        <w:t>in</w:t>
      </w:r>
      <w:proofErr w:type="gramEnd"/>
      <w:r>
        <w:rPr>
          <w:sz w:val="20"/>
          <w:szCs w:val="20"/>
        </w:rPr>
        <w:t xml:space="preserve"> SAM.gov. As previously mentioned, use of a fair opportunity exception may require posting in accordance with FAR 16.507-6 (Class Deviation RFO-2025-16). Please provide a copy of awards to the GSA in accordance with the DPA.</w:t>
      </w:r>
    </w:p>
    <w:p w14:paraId="010A8457" w14:textId="77777777" w:rsidR="00191ADD" w:rsidRDefault="00191ADD">
      <w:pPr>
        <w:ind w:left="180"/>
        <w:jc w:val="left"/>
        <w:rPr>
          <w:sz w:val="20"/>
          <w:szCs w:val="20"/>
        </w:rPr>
      </w:pPr>
    </w:p>
    <w:p w14:paraId="0B83B2CF" w14:textId="77777777" w:rsidR="00191ADD" w:rsidRDefault="00783A60">
      <w:pPr>
        <w:pStyle w:val="Heading3"/>
      </w:pPr>
      <w:bookmarkStart w:id="34" w:name="_6k2jifg10bo" w:colFirst="0" w:colLast="0"/>
      <w:bookmarkEnd w:id="34"/>
      <w:r>
        <w:t>Debriefing</w:t>
      </w:r>
    </w:p>
    <w:p w14:paraId="566F6154" w14:textId="77777777" w:rsidR="00191ADD" w:rsidRDefault="00783A60">
      <w:pPr>
        <w:jc w:val="left"/>
        <w:rPr>
          <w:sz w:val="20"/>
          <w:szCs w:val="20"/>
        </w:rPr>
      </w:pPr>
      <w:r>
        <w:rPr>
          <w:sz w:val="20"/>
          <w:szCs w:val="20"/>
        </w:rPr>
        <w:t xml:space="preserve">In accordance with FAR 16.507-5 (⁠Class Deviation RFO-2025-16), debriefings are required when timely requested for Orders greater than $7,500,000. Debriefings for Orders less than $7,500,000 are also </w:t>
      </w:r>
      <w:proofErr w:type="gramStart"/>
      <w:r>
        <w:rPr>
          <w:sz w:val="20"/>
          <w:szCs w:val="20"/>
        </w:rPr>
        <w:t>encouraged, but</w:t>
      </w:r>
      <w:proofErr w:type="gramEnd"/>
      <w:r>
        <w:rPr>
          <w:sz w:val="20"/>
          <w:szCs w:val="20"/>
        </w:rPr>
        <w:t xml:space="preserve"> are not required.</w:t>
      </w:r>
    </w:p>
    <w:p w14:paraId="09F5A65A" w14:textId="77777777" w:rsidR="00191ADD" w:rsidRDefault="00191ADD">
      <w:pPr>
        <w:jc w:val="left"/>
        <w:rPr>
          <w:sz w:val="20"/>
          <w:szCs w:val="20"/>
        </w:rPr>
      </w:pPr>
    </w:p>
    <w:p w14:paraId="2FFB89C9" w14:textId="77777777" w:rsidR="00191ADD" w:rsidRDefault="00783A60">
      <w:pPr>
        <w:pStyle w:val="Heading3"/>
      </w:pPr>
      <w:bookmarkStart w:id="35" w:name="_m13ehwc3vr13" w:colFirst="0" w:colLast="0"/>
      <w:bookmarkEnd w:id="35"/>
      <w:r>
        <w:t>Alternative Dispute Resolution</w:t>
      </w:r>
    </w:p>
    <w:p w14:paraId="5FE1BB9C" w14:textId="77777777" w:rsidR="00191ADD" w:rsidRDefault="00783A60">
      <w:pPr>
        <w:jc w:val="left"/>
        <w:rPr>
          <w:sz w:val="20"/>
          <w:szCs w:val="20"/>
        </w:rPr>
      </w:pPr>
      <w:r>
        <w:rPr>
          <w:sz w:val="20"/>
          <w:szCs w:val="20"/>
        </w:rPr>
        <w:t>Alternative Dispute Resolution (ADR) procedures increase the opportunity for relatively inexpensive and expeditious resolution of issues in controversy. These procedures may be used at any time that the OCO has authority to resolve the issue in controversy pursuant to FAR 33.205-8 (Class Deviation RFO-2025-33). If the industry partner submits a claim, ADR procedures may be applied to all or part of the claim. When ADR procedures are used after the issuance of an OCO’s final decision, the time limitations or procedural requirements for filing an appeal of the OCO’s final decision are not altered.</w:t>
      </w:r>
    </w:p>
    <w:p w14:paraId="71E73679" w14:textId="77777777" w:rsidR="00191ADD" w:rsidRDefault="00191ADD">
      <w:pPr>
        <w:jc w:val="left"/>
        <w:rPr>
          <w:sz w:val="20"/>
          <w:szCs w:val="20"/>
        </w:rPr>
      </w:pPr>
    </w:p>
    <w:p w14:paraId="4E21A1E3" w14:textId="77777777" w:rsidR="00191ADD" w:rsidRDefault="00783A60">
      <w:pPr>
        <w:pStyle w:val="Heading3"/>
      </w:pPr>
      <w:bookmarkStart w:id="36" w:name="_gbwptm5tx1w1" w:colFirst="0" w:colLast="0"/>
      <w:bookmarkEnd w:id="36"/>
      <w:r>
        <w:t>Task Order Level Protest</w:t>
      </w:r>
    </w:p>
    <w:p w14:paraId="7B4C6AE3" w14:textId="77777777" w:rsidR="00191ADD" w:rsidRDefault="00783A60">
      <w:pPr>
        <w:jc w:val="left"/>
        <w:rPr>
          <w:color w:val="0000FF"/>
          <w:sz w:val="20"/>
          <w:szCs w:val="20"/>
        </w:rPr>
      </w:pPr>
      <w:r>
        <w:rPr>
          <w:sz w:val="20"/>
          <w:szCs w:val="20"/>
        </w:rPr>
        <w:t>In accordance with FAR 16.508(a) (Class Deviation RFO-2025-16), no protest under FAR part 33 (Class Deviation RFO-2025-33) is authorized in connection with the issuance or proposed issuance of an Order under a Task-Order Contract or Delivery-Order Contract if the Order is valued at or below $10M, except for a protest on the grounds that the Order increases the scope, period of performance, or maximum value of the Contract. Pursuant to FAR 16.508(b), the Government Accountability Office (GAO) has exclusive jurisdiction over any Civilian Contract protests greater than $10,000,000, and such protests must be filed in accordance with the procedures at FAR 33.105 (Class Deviation RFO-2025-33).</w:t>
      </w:r>
    </w:p>
    <w:p w14:paraId="3DAD761C" w14:textId="77777777" w:rsidR="00191ADD" w:rsidRDefault="00191ADD">
      <w:pPr>
        <w:jc w:val="left"/>
        <w:rPr>
          <w:sz w:val="20"/>
          <w:szCs w:val="20"/>
        </w:rPr>
      </w:pPr>
    </w:p>
    <w:p w14:paraId="4298DC86" w14:textId="77777777" w:rsidR="00191ADD" w:rsidRDefault="00783A60">
      <w:pPr>
        <w:pStyle w:val="Heading3"/>
        <w:jc w:val="both"/>
      </w:pPr>
      <w:bookmarkStart w:id="37" w:name="_4dmky4qac8e1" w:colFirst="0" w:colLast="0"/>
      <w:bookmarkEnd w:id="37"/>
      <w:r>
        <w:t>Ombudsman</w:t>
      </w:r>
    </w:p>
    <w:p w14:paraId="7D50DE09" w14:textId="77777777" w:rsidR="00191ADD" w:rsidRDefault="00783A60">
      <w:pPr>
        <w:jc w:val="left"/>
        <w:rPr>
          <w:rFonts w:ascii="Times New Roman" w:eastAsia="Times New Roman" w:hAnsi="Times New Roman" w:cs="Times New Roman"/>
          <w:sz w:val="20"/>
          <w:szCs w:val="20"/>
        </w:rPr>
      </w:pPr>
      <w:r>
        <w:rPr>
          <w:color w:val="000000"/>
          <w:sz w:val="20"/>
          <w:szCs w:val="20"/>
        </w:rPr>
        <w:t>The GSA task and delivery order Ombudsman shall review and resolve complaints from contractors concerning all task and delivery order actions made by GSA. Complaints regarding task and delivery order actions of other agencies using GSA contract vehicles shall be directed to the ordering agency’s desi</w:t>
      </w:r>
      <w:r>
        <w:rPr>
          <w:sz w:val="20"/>
          <w:szCs w:val="20"/>
        </w:rPr>
        <w:t xml:space="preserve">gnated </w:t>
      </w:r>
      <w:r>
        <w:rPr>
          <w:color w:val="000000"/>
          <w:sz w:val="20"/>
          <w:szCs w:val="20"/>
        </w:rPr>
        <w:t>Task-Order and Delivery-Order Ombudsman in accordance with FAR 1</w:t>
      </w:r>
      <w:r>
        <w:rPr>
          <w:sz w:val="20"/>
          <w:szCs w:val="20"/>
        </w:rPr>
        <w:t xml:space="preserve">6.507-2(b) (Class Deviation RFO-2025-16). Contract-level ombudsman information is standardized via clause FAR 52.216-32 (Class Deviation RFO-2025-16). </w:t>
      </w:r>
    </w:p>
    <w:p w14:paraId="22630BE9" w14:textId="77777777" w:rsidR="00191ADD" w:rsidRDefault="00191ADD">
      <w:pPr>
        <w:jc w:val="left"/>
        <w:rPr>
          <w:rFonts w:ascii="Times New Roman" w:eastAsia="Times New Roman" w:hAnsi="Times New Roman" w:cs="Times New Roman"/>
          <w:sz w:val="20"/>
          <w:szCs w:val="20"/>
        </w:rPr>
      </w:pPr>
    </w:p>
    <w:p w14:paraId="4CCCC13C" w14:textId="77777777" w:rsidR="00191ADD" w:rsidRDefault="00783A60">
      <w:pPr>
        <w:jc w:val="left"/>
        <w:rPr>
          <w:rFonts w:ascii="Times New Roman" w:eastAsia="Times New Roman" w:hAnsi="Times New Roman" w:cs="Times New Roman"/>
          <w:sz w:val="20"/>
          <w:szCs w:val="20"/>
        </w:rPr>
      </w:pPr>
      <w:r>
        <w:rPr>
          <w:color w:val="000000"/>
          <w:sz w:val="20"/>
          <w:szCs w:val="20"/>
        </w:rPr>
        <w:t xml:space="preserve">REMINDER: OCOs are required to complete the </w:t>
      </w:r>
      <w:proofErr w:type="gramStart"/>
      <w:r>
        <w:rPr>
          <w:color w:val="000000"/>
          <w:sz w:val="20"/>
          <w:szCs w:val="20"/>
        </w:rPr>
        <w:t>fill in</w:t>
      </w:r>
      <w:proofErr w:type="gramEnd"/>
      <w:r>
        <w:rPr>
          <w:color w:val="000000"/>
          <w:sz w:val="20"/>
          <w:szCs w:val="20"/>
        </w:rPr>
        <w:t xml:space="preserve"> information at </w:t>
      </w:r>
      <w:r>
        <w:rPr>
          <w:i/>
          <w:iCs/>
          <w:color w:val="000000"/>
          <w:sz w:val="20"/>
          <w:szCs w:val="20"/>
        </w:rPr>
        <w:t xml:space="preserve">52.216-32 </w:t>
      </w:r>
      <w:r>
        <w:rPr>
          <w:i/>
          <w:iCs/>
          <w:color w:val="000000"/>
          <w:sz w:val="20"/>
          <w:szCs w:val="20"/>
          <w:highlight w:val="white"/>
        </w:rPr>
        <w:t>Task-Order and Delivery-Order Ombudsman (Sept 2019)</w:t>
      </w:r>
      <w:r>
        <w:rPr>
          <w:color w:val="000000"/>
          <w:sz w:val="20"/>
          <w:szCs w:val="20"/>
        </w:rPr>
        <w:t xml:space="preserve"> </w:t>
      </w:r>
      <w:r>
        <w:rPr>
          <w:i/>
          <w:iCs/>
          <w:color w:val="000000"/>
          <w:sz w:val="20"/>
          <w:szCs w:val="20"/>
        </w:rPr>
        <w:t>Alt I (d)(2)</w:t>
      </w:r>
      <w:r>
        <w:rPr>
          <w:color w:val="000000"/>
          <w:sz w:val="20"/>
          <w:szCs w:val="20"/>
        </w:rPr>
        <w:t xml:space="preserve"> on all task orders.</w:t>
      </w:r>
    </w:p>
    <w:p w14:paraId="661E0199" w14:textId="77777777" w:rsidR="00191ADD" w:rsidRDefault="00191ADD">
      <w:pPr>
        <w:jc w:val="left"/>
        <w:rPr>
          <w:rFonts w:ascii="Times New Roman" w:eastAsia="Times New Roman" w:hAnsi="Times New Roman" w:cs="Times New Roman"/>
          <w:sz w:val="20"/>
          <w:szCs w:val="20"/>
        </w:rPr>
      </w:pPr>
    </w:p>
    <w:p w14:paraId="28302C84" w14:textId="77777777" w:rsidR="00191ADD" w:rsidRDefault="00783A60">
      <w:pPr>
        <w:spacing w:after="200"/>
        <w:jc w:val="left"/>
        <w:rPr>
          <w:sz w:val="20"/>
          <w:szCs w:val="20"/>
        </w:rPr>
      </w:pPr>
      <w:r>
        <w:rPr>
          <w:color w:val="000000"/>
          <w:sz w:val="20"/>
          <w:szCs w:val="20"/>
        </w:rPr>
        <w:t xml:space="preserve">For task and delivery orders issued by GSA, contact information for the GSA Ombudsman can be found at: </w:t>
      </w:r>
      <w:hyperlink r:id="rId31">
        <w:r>
          <w:rPr>
            <w:color w:val="0000FF"/>
            <w:sz w:val="20"/>
            <w:szCs w:val="20"/>
            <w:u w:val="single"/>
          </w:rPr>
          <w:t>http://www.gsa.gov/ombudsman</w:t>
        </w:r>
      </w:hyperlink>
      <w:r>
        <w:rPr>
          <w:color w:val="000000"/>
          <w:sz w:val="20"/>
          <w:szCs w:val="20"/>
        </w:rPr>
        <w:t>.</w:t>
      </w:r>
    </w:p>
    <w:p w14:paraId="5B2886F0" w14:textId="77777777" w:rsidR="00191ADD" w:rsidRDefault="00783A60">
      <w:pPr>
        <w:spacing w:after="200"/>
        <w:jc w:val="left"/>
        <w:rPr>
          <w:b/>
          <w:bCs/>
        </w:rPr>
      </w:pPr>
      <w:r>
        <w:lastRenderedPageBreak/>
        <w:br w:type="page"/>
      </w:r>
    </w:p>
    <w:p w14:paraId="3CCD8DDD" w14:textId="77777777" w:rsidR="00191ADD" w:rsidRDefault="00783A60">
      <w:pPr>
        <w:spacing w:after="200"/>
        <w:jc w:val="left"/>
        <w:rPr>
          <w:b/>
          <w:bCs/>
        </w:rPr>
      </w:pPr>
      <w:r>
        <w:rPr>
          <w:b/>
          <w:bCs/>
        </w:rPr>
        <w:lastRenderedPageBreak/>
        <w:t>Step 7: Administer and Closeout the Task Order</w:t>
      </w:r>
    </w:p>
    <w:p w14:paraId="34C8279C" w14:textId="77777777" w:rsidR="00191ADD" w:rsidRDefault="00783A60">
      <w:pPr>
        <w:pStyle w:val="Heading3"/>
      </w:pPr>
      <w:bookmarkStart w:id="38" w:name="_bj2grpdw511u" w:colFirst="0" w:colLast="0"/>
      <w:bookmarkEnd w:id="38"/>
      <w:r>
        <w:t>Quality Assurance – Industry Partner Surveillance</w:t>
      </w:r>
    </w:p>
    <w:p w14:paraId="7DA45AB8" w14:textId="77777777" w:rsidR="00191ADD" w:rsidRDefault="00783A60">
      <w:pPr>
        <w:jc w:val="left"/>
        <w:rPr>
          <w:sz w:val="20"/>
          <w:szCs w:val="20"/>
        </w:rPr>
      </w:pPr>
      <w:r>
        <w:rPr>
          <w:sz w:val="20"/>
          <w:szCs w:val="20"/>
        </w:rPr>
        <w:t xml:space="preserve">The OCO is responsible for assuring that industry partner performance meets the minimum requirements established in the task order, documenting the task order file, and communicating with the industry partner to ensure the government is receiving the contracted services. If industry partner performance monitoring is delegated to a Contracting Officer Representative (COR) or Contracting Officer Technical Representative (COTR), the specific authority and limitations should be documented in accordance with FAR 1.404 (Class Deviation RFO-2025-01) and a copy provided to the industry partner. </w:t>
      </w:r>
    </w:p>
    <w:p w14:paraId="253936E3" w14:textId="77777777" w:rsidR="00191ADD" w:rsidRDefault="00191ADD">
      <w:pPr>
        <w:rPr>
          <w:sz w:val="20"/>
          <w:szCs w:val="20"/>
        </w:rPr>
      </w:pPr>
    </w:p>
    <w:p w14:paraId="1EFB67A0" w14:textId="77777777" w:rsidR="00191ADD" w:rsidRDefault="00783A60">
      <w:pPr>
        <w:pStyle w:val="Heading3"/>
      </w:pPr>
      <w:bookmarkStart w:id="39" w:name="_8qqhi2ybdbml" w:colFirst="0" w:colLast="0"/>
      <w:bookmarkEnd w:id="39"/>
      <w:r>
        <w:t xml:space="preserve">Reporting Past Performance </w:t>
      </w:r>
    </w:p>
    <w:p w14:paraId="2DC331B4" w14:textId="77777777" w:rsidR="00191ADD" w:rsidRDefault="00783A60">
      <w:pPr>
        <w:spacing w:after="200"/>
        <w:jc w:val="left"/>
        <w:rPr>
          <w:sz w:val="20"/>
          <w:szCs w:val="20"/>
        </w:rPr>
      </w:pPr>
      <w:r>
        <w:rPr>
          <w:color w:val="000000"/>
          <w:sz w:val="20"/>
          <w:szCs w:val="20"/>
          <w:highlight w:val="white"/>
        </w:rPr>
        <w:t xml:space="preserve">At completion of order performance, and annually for orders with a period of performance exceeding one year, the OCO is required by </w:t>
      </w:r>
      <w:r>
        <w:rPr>
          <w:sz w:val="20"/>
          <w:szCs w:val="20"/>
          <w:highlight w:val="white"/>
        </w:rPr>
        <w:t>FAR 42.1102(c)1) (Class Deviation RFO-2025-42)</w:t>
      </w:r>
      <w:r>
        <w:rPr>
          <w:color w:val="000000"/>
          <w:sz w:val="20"/>
          <w:szCs w:val="20"/>
          <w:highlight w:val="white"/>
        </w:rPr>
        <w:t xml:space="preserve"> to complete a past performance record for</w:t>
      </w:r>
      <w:r>
        <w:rPr>
          <w:sz w:val="20"/>
          <w:szCs w:val="20"/>
          <w:highlight w:val="white"/>
        </w:rPr>
        <w:t xml:space="preserve"> each order that exceeds the simplified acquisition threshold</w:t>
      </w:r>
      <w:r>
        <w:rPr>
          <w:color w:val="000000"/>
          <w:sz w:val="20"/>
          <w:szCs w:val="20"/>
          <w:highlight w:val="white"/>
        </w:rPr>
        <w:t xml:space="preserve">. </w:t>
      </w:r>
    </w:p>
    <w:p w14:paraId="3456924B" w14:textId="77777777" w:rsidR="00191ADD" w:rsidRDefault="00783A60">
      <w:pPr>
        <w:pStyle w:val="Heading3"/>
      </w:pPr>
      <w:bookmarkStart w:id="40" w:name="_y2paj3wowoky" w:colFirst="0" w:colLast="0"/>
      <w:bookmarkEnd w:id="40"/>
      <w:r>
        <w:t>Reporting and Task Order Closeout</w:t>
      </w:r>
    </w:p>
    <w:p w14:paraId="78372128" w14:textId="77777777" w:rsidR="00191ADD" w:rsidRDefault="00783A60">
      <w:pPr>
        <w:jc w:val="left"/>
        <w:rPr>
          <w:sz w:val="20"/>
          <w:szCs w:val="20"/>
        </w:rPr>
      </w:pPr>
      <w:r>
        <w:rPr>
          <w:sz w:val="20"/>
          <w:szCs w:val="20"/>
        </w:rPr>
        <w:t>The DPA provides details about the reporting expectations for OCOs. It is the OCO’s responsibility to close out orders per FAR 4.308 (Class Deviation RFO-2025-04). Providing GSA with timely reporting and adequate close out documentation in accordance with your DPA is required, and critically important for proper contract administration.</w:t>
      </w:r>
    </w:p>
    <w:p w14:paraId="75FFFA88" w14:textId="77777777" w:rsidR="00191ADD" w:rsidRDefault="00191ADD">
      <w:pPr>
        <w:ind w:left="180"/>
        <w:jc w:val="left"/>
        <w:rPr>
          <w:sz w:val="20"/>
          <w:szCs w:val="20"/>
        </w:rPr>
      </w:pPr>
    </w:p>
    <w:p w14:paraId="783B2F1C" w14:textId="77777777" w:rsidR="00191ADD" w:rsidRDefault="00783A60">
      <w:pPr>
        <w:pStyle w:val="Heading1"/>
        <w:spacing w:before="0" w:after="200"/>
      </w:pPr>
      <w:bookmarkStart w:id="41" w:name="_ey2isgmp7u5e" w:colFirst="0" w:colLast="0"/>
      <w:bookmarkEnd w:id="41"/>
      <w:r>
        <w:t>Other Ordering Considerations</w:t>
      </w:r>
    </w:p>
    <w:p w14:paraId="118B412E" w14:textId="77777777" w:rsidR="00191ADD" w:rsidRDefault="00783A60">
      <w:pPr>
        <w:pStyle w:val="Heading2"/>
        <w:spacing w:after="200"/>
      </w:pPr>
      <w:bookmarkStart w:id="42" w:name="_toar233q025f" w:colFirst="0" w:colLast="0"/>
      <w:bookmarkEnd w:id="42"/>
      <w:r>
        <w:t>Potential Organizational Conflicts of Interest</w:t>
      </w:r>
    </w:p>
    <w:p w14:paraId="26504CDE" w14:textId="77777777" w:rsidR="00191ADD" w:rsidRDefault="00783A60">
      <w:pPr>
        <w:jc w:val="left"/>
        <w:rPr>
          <w:color w:val="000000"/>
          <w:sz w:val="20"/>
          <w:szCs w:val="20"/>
        </w:rPr>
      </w:pPr>
      <w:r>
        <w:rPr>
          <w:color w:val="000000"/>
          <w:sz w:val="20"/>
          <w:szCs w:val="20"/>
        </w:rPr>
        <w:t xml:space="preserve">If a task order request might create a potential or actual conflict of interest, the OCO should identify the potential or actual conflict and decide if a remediation approach is available which mitigates the risk or if other appropriate action is necessary consistent with </w:t>
      </w:r>
      <w:r>
        <w:rPr>
          <w:sz w:val="20"/>
          <w:szCs w:val="20"/>
        </w:rPr>
        <w:t>FAR Subpart 9.5 (Class Deviation RFO-2025-09)</w:t>
      </w:r>
      <w:r>
        <w:rPr>
          <w:color w:val="000000"/>
          <w:sz w:val="20"/>
          <w:szCs w:val="20"/>
        </w:rPr>
        <w:t>. The OCO will routinely work with their agency legal counsel on such matters.</w:t>
      </w:r>
    </w:p>
    <w:p w14:paraId="71A19B3D" w14:textId="77777777" w:rsidR="00191ADD" w:rsidRDefault="00191ADD">
      <w:pPr>
        <w:jc w:val="left"/>
        <w:rPr>
          <w:color w:val="000000"/>
          <w:sz w:val="20"/>
          <w:szCs w:val="20"/>
        </w:rPr>
      </w:pPr>
    </w:p>
    <w:p w14:paraId="5FCD7502" w14:textId="77777777" w:rsidR="00191ADD" w:rsidRDefault="00783A60">
      <w:pPr>
        <w:jc w:val="left"/>
        <w:rPr>
          <w:color w:val="000000"/>
          <w:sz w:val="20"/>
          <w:szCs w:val="20"/>
        </w:rPr>
      </w:pPr>
      <w:r>
        <w:rPr>
          <w:color w:val="000000"/>
          <w:sz w:val="20"/>
          <w:szCs w:val="20"/>
        </w:rPr>
        <w:t xml:space="preserve">If an OCO discovers a potential or actual conflict of interest after task order issuance, the OCO should conduct due diligence and determine if the waiver discussed at </w:t>
      </w:r>
      <w:r>
        <w:rPr>
          <w:sz w:val="20"/>
          <w:szCs w:val="20"/>
        </w:rPr>
        <w:t>FAR 9.503 (Class Deviation RFO-2025-09)</w:t>
      </w:r>
      <w:r>
        <w:rPr>
          <w:color w:val="000000"/>
          <w:sz w:val="20"/>
          <w:szCs w:val="20"/>
        </w:rPr>
        <w:t xml:space="preserve"> is warranted and take appropriate action. </w:t>
      </w:r>
    </w:p>
    <w:p w14:paraId="680EC5AF" w14:textId="77777777" w:rsidR="00191ADD" w:rsidRDefault="00191ADD">
      <w:pPr>
        <w:jc w:val="left"/>
        <w:rPr>
          <w:color w:val="000000"/>
          <w:sz w:val="20"/>
          <w:szCs w:val="20"/>
        </w:rPr>
      </w:pPr>
    </w:p>
    <w:p w14:paraId="19C2C35C" w14:textId="77777777" w:rsidR="00191ADD" w:rsidRDefault="00783A60">
      <w:pPr>
        <w:pStyle w:val="Heading2"/>
        <w:spacing w:after="200"/>
      </w:pPr>
      <w:bookmarkStart w:id="43" w:name="_6axftauxehmd" w:colFirst="0" w:colLast="0"/>
      <w:bookmarkEnd w:id="43"/>
      <w:r>
        <w:t>Industry Partner Responsibility – Task Order Level</w:t>
      </w:r>
    </w:p>
    <w:p w14:paraId="5FCD72C4" w14:textId="77777777" w:rsidR="00191ADD" w:rsidRDefault="00783A60">
      <w:pPr>
        <w:jc w:val="left"/>
        <w:rPr>
          <w:color w:val="211E1E"/>
          <w:sz w:val="20"/>
          <w:szCs w:val="20"/>
        </w:rPr>
      </w:pPr>
      <w:r>
        <w:rPr>
          <w:color w:val="211E1E"/>
          <w:sz w:val="20"/>
          <w:szCs w:val="20"/>
        </w:rPr>
        <w:t xml:space="preserve">Overall responsibility has been determined for each GWAC industry partner per FAR 9.1 (Class Deviation RFO-2025-09). However, in accordance with FAR 9.405 (Class Deviation RFO-2025-09), OCOs shall complete and document a review of active exclusions (SAM.gov) on industry partners to whom they intend to make an award prior to making each task order award. </w:t>
      </w:r>
    </w:p>
    <w:p w14:paraId="67B8BAF1" w14:textId="77777777" w:rsidR="00191ADD" w:rsidRDefault="00191ADD">
      <w:pPr>
        <w:pStyle w:val="Heading2"/>
      </w:pPr>
      <w:bookmarkStart w:id="44" w:name="_nzbwb5xi3hsv" w:colFirst="0" w:colLast="0"/>
      <w:bookmarkEnd w:id="44"/>
    </w:p>
    <w:p w14:paraId="34E8A56A" w14:textId="77777777" w:rsidR="00191ADD" w:rsidRDefault="00783A60">
      <w:pPr>
        <w:pStyle w:val="Heading2"/>
      </w:pPr>
      <w:bookmarkStart w:id="45" w:name="_32xa3grrov85" w:colFirst="0" w:colLast="0"/>
      <w:bookmarkEnd w:id="45"/>
      <w:r>
        <w:t xml:space="preserve">Task Order Funding </w:t>
      </w:r>
    </w:p>
    <w:p w14:paraId="5C1EA2A1" w14:textId="77777777" w:rsidR="00191ADD" w:rsidRDefault="00191ADD">
      <w:pPr>
        <w:jc w:val="left"/>
        <w:rPr>
          <w:color w:val="211E1E"/>
          <w:sz w:val="20"/>
          <w:szCs w:val="20"/>
        </w:rPr>
      </w:pPr>
    </w:p>
    <w:p w14:paraId="1E51F380" w14:textId="77777777" w:rsidR="00191ADD" w:rsidRDefault="00783A60">
      <w:pPr>
        <w:spacing w:after="200"/>
        <w:jc w:val="left"/>
        <w:rPr>
          <w:color w:val="17365D"/>
          <w:sz w:val="24"/>
          <w:szCs w:val="24"/>
        </w:rPr>
      </w:pPr>
      <w:r>
        <w:rPr>
          <w:color w:val="211E1E"/>
          <w:sz w:val="20"/>
          <w:szCs w:val="20"/>
        </w:rPr>
        <w:t>Funding for each order shall be at the order level. Incremental funding strategies may be used when consistent with customer agency policy. OCOs should ensure that funding supporting order work is appropriate for the type and range of contemplated work. All orders are subject to funding agency appropriation guidelines.</w:t>
      </w:r>
    </w:p>
    <w:p w14:paraId="48F73663" w14:textId="77777777" w:rsidR="00191ADD" w:rsidRDefault="00783A60">
      <w:pPr>
        <w:pStyle w:val="Heading2"/>
        <w:spacing w:after="200"/>
      </w:pPr>
      <w:bookmarkStart w:id="46" w:name="_aca1lpfibryb" w:colFirst="0" w:colLast="0"/>
      <w:bookmarkEnd w:id="46"/>
      <w:r>
        <w:lastRenderedPageBreak/>
        <w:t>Assuring IT Services are the Principal Purpose of Every Task Order</w:t>
      </w:r>
    </w:p>
    <w:p w14:paraId="4EEE5958" w14:textId="77777777" w:rsidR="00191ADD" w:rsidRDefault="00783A60">
      <w:pPr>
        <w:jc w:val="left"/>
        <w:rPr>
          <w:color w:val="000000"/>
          <w:sz w:val="20"/>
          <w:szCs w:val="20"/>
          <w:highlight w:val="white"/>
        </w:rPr>
      </w:pPr>
      <w:r>
        <w:rPr>
          <w:sz w:val="20"/>
          <w:szCs w:val="20"/>
        </w:rPr>
        <w:t>For a current definition of IT, see FAR 2.101 (RFO Part 2). If your requirements include any of the following, a complimentary advance scope compatibility review is highly recommended. (</w:t>
      </w:r>
      <w:hyperlink r:id="rId32">
        <w:r>
          <w:rPr>
            <w:color w:val="1155CC"/>
            <w:sz w:val="20"/>
            <w:szCs w:val="20"/>
            <w:highlight w:val="white"/>
            <w:u w:val="single"/>
          </w:rPr>
          <w:t>gsa.gov/</w:t>
        </w:r>
        <w:proofErr w:type="spellStart"/>
        <w:r>
          <w:rPr>
            <w:color w:val="1155CC"/>
            <w:sz w:val="20"/>
            <w:szCs w:val="20"/>
            <w:highlight w:val="white"/>
            <w:u w:val="single"/>
          </w:rPr>
          <w:t>gwacs</w:t>
        </w:r>
        <w:proofErr w:type="spellEnd"/>
      </w:hyperlink>
      <w:r>
        <w:rPr>
          <w:color w:val="000000"/>
          <w:sz w:val="20"/>
          <w:szCs w:val="20"/>
          <w:highlight w:val="white"/>
        </w:rPr>
        <w:t>)</w:t>
      </w:r>
    </w:p>
    <w:p w14:paraId="28E65598" w14:textId="77777777" w:rsidR="00191ADD" w:rsidRDefault="00191ADD">
      <w:pPr>
        <w:jc w:val="left"/>
        <w:rPr>
          <w:sz w:val="20"/>
          <w:szCs w:val="20"/>
          <w:highlight w:val="white"/>
        </w:rPr>
      </w:pPr>
    </w:p>
    <w:p w14:paraId="276E6CC8" w14:textId="77777777" w:rsidR="00191ADD" w:rsidRDefault="00783A60">
      <w:pPr>
        <w:numPr>
          <w:ilvl w:val="0"/>
          <w:numId w:val="1"/>
        </w:numPr>
        <w:jc w:val="left"/>
        <w:rPr>
          <w:sz w:val="20"/>
          <w:szCs w:val="20"/>
          <w:highlight w:val="white"/>
        </w:rPr>
      </w:pPr>
      <w:r>
        <w:rPr>
          <w:sz w:val="20"/>
          <w:szCs w:val="20"/>
          <w:highlight w:val="white"/>
        </w:rPr>
        <w:t>Business Process Re-engineering</w:t>
      </w:r>
    </w:p>
    <w:p w14:paraId="524FEFD9" w14:textId="77777777" w:rsidR="00191ADD" w:rsidRDefault="00783A60">
      <w:pPr>
        <w:numPr>
          <w:ilvl w:val="0"/>
          <w:numId w:val="1"/>
        </w:numPr>
        <w:jc w:val="left"/>
        <w:rPr>
          <w:sz w:val="20"/>
          <w:szCs w:val="20"/>
          <w:highlight w:val="white"/>
        </w:rPr>
      </w:pPr>
      <w:r>
        <w:rPr>
          <w:sz w:val="20"/>
          <w:szCs w:val="20"/>
          <w:highlight w:val="white"/>
        </w:rPr>
        <w:t>Call Centers</w:t>
      </w:r>
    </w:p>
    <w:p w14:paraId="5FB144B4" w14:textId="77777777" w:rsidR="00191ADD" w:rsidRDefault="00783A60">
      <w:pPr>
        <w:numPr>
          <w:ilvl w:val="0"/>
          <w:numId w:val="1"/>
        </w:numPr>
        <w:jc w:val="left"/>
        <w:rPr>
          <w:sz w:val="20"/>
          <w:szCs w:val="20"/>
          <w:highlight w:val="white"/>
        </w:rPr>
      </w:pPr>
      <w:r>
        <w:rPr>
          <w:sz w:val="20"/>
          <w:szCs w:val="20"/>
          <w:highlight w:val="white"/>
        </w:rPr>
        <w:t>Construction</w:t>
      </w:r>
    </w:p>
    <w:p w14:paraId="2EA5844F" w14:textId="77777777" w:rsidR="00191ADD" w:rsidRDefault="00783A60">
      <w:pPr>
        <w:numPr>
          <w:ilvl w:val="0"/>
          <w:numId w:val="1"/>
        </w:numPr>
        <w:jc w:val="left"/>
        <w:rPr>
          <w:sz w:val="20"/>
          <w:szCs w:val="20"/>
          <w:highlight w:val="white"/>
        </w:rPr>
      </w:pPr>
      <w:r>
        <w:rPr>
          <w:sz w:val="20"/>
          <w:szCs w:val="20"/>
          <w:highlight w:val="white"/>
        </w:rPr>
        <w:t>Contingency Planning</w:t>
      </w:r>
    </w:p>
    <w:p w14:paraId="1ED19927" w14:textId="77777777" w:rsidR="00191ADD" w:rsidRDefault="00783A60">
      <w:pPr>
        <w:numPr>
          <w:ilvl w:val="0"/>
          <w:numId w:val="1"/>
        </w:numPr>
        <w:jc w:val="left"/>
        <w:rPr>
          <w:sz w:val="20"/>
          <w:szCs w:val="20"/>
          <w:highlight w:val="white"/>
        </w:rPr>
      </w:pPr>
      <w:r>
        <w:rPr>
          <w:sz w:val="20"/>
          <w:szCs w:val="20"/>
          <w:highlight w:val="white"/>
        </w:rPr>
        <w:t>Data Entry</w:t>
      </w:r>
    </w:p>
    <w:p w14:paraId="69ED2776" w14:textId="77777777" w:rsidR="00191ADD" w:rsidRDefault="00783A60">
      <w:pPr>
        <w:numPr>
          <w:ilvl w:val="0"/>
          <w:numId w:val="1"/>
        </w:numPr>
        <w:jc w:val="left"/>
        <w:rPr>
          <w:sz w:val="20"/>
          <w:szCs w:val="20"/>
          <w:highlight w:val="white"/>
        </w:rPr>
      </w:pPr>
      <w:r>
        <w:rPr>
          <w:sz w:val="20"/>
          <w:szCs w:val="20"/>
          <w:highlight w:val="white"/>
        </w:rPr>
        <w:t>Equipment Inventory &amp; Maintenance</w:t>
      </w:r>
    </w:p>
    <w:p w14:paraId="4A0FBFD8" w14:textId="77777777" w:rsidR="00191ADD" w:rsidRDefault="00783A60">
      <w:pPr>
        <w:numPr>
          <w:ilvl w:val="0"/>
          <w:numId w:val="1"/>
        </w:numPr>
        <w:jc w:val="left"/>
        <w:rPr>
          <w:sz w:val="20"/>
          <w:szCs w:val="20"/>
          <w:highlight w:val="white"/>
        </w:rPr>
      </w:pPr>
      <w:r>
        <w:rPr>
          <w:sz w:val="20"/>
          <w:szCs w:val="20"/>
          <w:highlight w:val="white"/>
        </w:rPr>
        <w:t>Non-IT Professional Services</w:t>
      </w:r>
    </w:p>
    <w:p w14:paraId="593FA379" w14:textId="77777777" w:rsidR="00191ADD" w:rsidRDefault="00783A60">
      <w:pPr>
        <w:numPr>
          <w:ilvl w:val="0"/>
          <w:numId w:val="1"/>
        </w:numPr>
        <w:jc w:val="left"/>
        <w:rPr>
          <w:sz w:val="20"/>
          <w:szCs w:val="20"/>
          <w:highlight w:val="white"/>
        </w:rPr>
      </w:pPr>
      <w:r>
        <w:rPr>
          <w:sz w:val="20"/>
          <w:szCs w:val="20"/>
          <w:highlight w:val="white"/>
        </w:rPr>
        <w:t>Physical Security</w:t>
      </w:r>
    </w:p>
    <w:p w14:paraId="796F4945" w14:textId="77777777" w:rsidR="00191ADD" w:rsidRDefault="00783A60">
      <w:pPr>
        <w:numPr>
          <w:ilvl w:val="0"/>
          <w:numId w:val="1"/>
        </w:numPr>
        <w:jc w:val="left"/>
        <w:rPr>
          <w:sz w:val="20"/>
          <w:szCs w:val="20"/>
          <w:highlight w:val="white"/>
        </w:rPr>
      </w:pPr>
      <w:r>
        <w:rPr>
          <w:sz w:val="20"/>
          <w:szCs w:val="20"/>
          <w:highlight w:val="white"/>
        </w:rPr>
        <w:t>Software Licensing / License Management</w:t>
      </w:r>
    </w:p>
    <w:p w14:paraId="3D5AE6FC" w14:textId="77777777" w:rsidR="00191ADD" w:rsidRDefault="00191ADD">
      <w:pPr>
        <w:jc w:val="left"/>
        <w:rPr>
          <w:sz w:val="20"/>
          <w:szCs w:val="20"/>
          <w:highlight w:val="white"/>
        </w:rPr>
      </w:pPr>
    </w:p>
    <w:p w14:paraId="635C2265" w14:textId="77777777" w:rsidR="00191ADD" w:rsidRDefault="00783A60">
      <w:pPr>
        <w:pStyle w:val="Heading2"/>
        <w:spacing w:after="200"/>
      </w:pPr>
      <w:bookmarkStart w:id="47" w:name="_pfi8fzr5ms4e" w:colFirst="0" w:colLast="0"/>
      <w:bookmarkEnd w:id="47"/>
      <w:r>
        <w:t>Travel</w:t>
      </w:r>
    </w:p>
    <w:p w14:paraId="60A05627" w14:textId="77777777" w:rsidR="00191ADD" w:rsidRDefault="00783A60">
      <w:pPr>
        <w:jc w:val="left"/>
        <w:rPr>
          <w:color w:val="000000"/>
        </w:rPr>
      </w:pPr>
      <w:r>
        <w:rPr>
          <w:color w:val="000000"/>
          <w:sz w:val="20"/>
          <w:szCs w:val="20"/>
        </w:rPr>
        <w:t xml:space="preserve">For questions regarding travel </w:t>
      </w:r>
      <w:proofErr w:type="gramStart"/>
      <w:r>
        <w:rPr>
          <w:color w:val="000000"/>
          <w:sz w:val="20"/>
          <w:szCs w:val="20"/>
        </w:rPr>
        <w:t>on 8(a)</w:t>
      </w:r>
      <w:proofErr w:type="gramEnd"/>
      <w:r>
        <w:rPr>
          <w:color w:val="000000"/>
          <w:sz w:val="20"/>
          <w:szCs w:val="20"/>
        </w:rPr>
        <w:t xml:space="preserve"> STARS III task orders, refer to the contract at Section B.9. For questions regarding travel on VETS 2 task orders, refer to the contract at Section B.11. </w:t>
      </w:r>
      <w:r>
        <w:rPr>
          <w:sz w:val="20"/>
          <w:szCs w:val="20"/>
        </w:rPr>
        <w:t>For questions regarding travel on Polaris task orders, refer to the contract at Section B.10.</w:t>
      </w:r>
    </w:p>
    <w:p w14:paraId="021611BB" w14:textId="77777777" w:rsidR="00191ADD" w:rsidRDefault="00191ADD">
      <w:pPr>
        <w:jc w:val="left"/>
        <w:rPr>
          <w:sz w:val="20"/>
          <w:szCs w:val="20"/>
        </w:rPr>
      </w:pPr>
    </w:p>
    <w:p w14:paraId="23B2D434" w14:textId="77777777" w:rsidR="00191ADD" w:rsidRDefault="00783A60">
      <w:pPr>
        <w:pStyle w:val="Heading2"/>
      </w:pPr>
      <w:bookmarkStart w:id="48" w:name="_a8iwpkp00h4f" w:colFirst="0" w:colLast="0"/>
      <w:bookmarkEnd w:id="48"/>
      <w:r>
        <w:t>Not Allowed on the Small Business GWACs</w:t>
      </w:r>
    </w:p>
    <w:p w14:paraId="1E839B3F" w14:textId="77777777" w:rsidR="00191ADD" w:rsidRDefault="00783A60">
      <w:pPr>
        <w:spacing w:before="240" w:after="240"/>
        <w:jc w:val="left"/>
      </w:pPr>
      <w:r>
        <w:t>This is not an exhaustive list, but it does illustrate some key matters:</w:t>
      </w:r>
    </w:p>
    <w:p w14:paraId="39E78DE3" w14:textId="77777777" w:rsidR="00191ADD" w:rsidRDefault="00783A60">
      <w:pPr>
        <w:numPr>
          <w:ilvl w:val="0"/>
          <w:numId w:val="3"/>
        </w:numPr>
        <w:spacing w:before="240"/>
        <w:jc w:val="left"/>
        <w:rPr>
          <w:sz w:val="20"/>
          <w:szCs w:val="20"/>
        </w:rPr>
      </w:pPr>
      <w:r>
        <w:t>Orders for which IT services are not the principal purpose</w:t>
      </w:r>
    </w:p>
    <w:p w14:paraId="033B1AAE" w14:textId="77777777" w:rsidR="00191ADD" w:rsidRDefault="00783A60">
      <w:pPr>
        <w:numPr>
          <w:ilvl w:val="0"/>
          <w:numId w:val="3"/>
        </w:numPr>
        <w:jc w:val="left"/>
        <w:rPr>
          <w:sz w:val="20"/>
          <w:szCs w:val="20"/>
        </w:rPr>
      </w:pPr>
      <w:r>
        <w:t xml:space="preserve">Renting/leasing: an industry partner, as a private party, may enter into rental or lease agreements for real or personal property </w:t>
      </w:r>
      <w:proofErr w:type="gramStart"/>
      <w:r>
        <w:t>in order to</w:t>
      </w:r>
      <w:proofErr w:type="gramEnd"/>
      <w:r>
        <w:t xml:space="preserve"> fulfill order requirements as a service, but the government will not be a signatory to such agreements</w:t>
      </w:r>
      <w:r>
        <w:br/>
        <w:t>Letter contract or indefinite‑delivery/indefinite‑quantity contract types</w:t>
      </w:r>
    </w:p>
    <w:p w14:paraId="0D7B3731" w14:textId="77777777" w:rsidR="00191ADD" w:rsidRDefault="00783A60">
      <w:pPr>
        <w:numPr>
          <w:ilvl w:val="0"/>
          <w:numId w:val="3"/>
        </w:numPr>
        <w:jc w:val="left"/>
        <w:rPr>
          <w:sz w:val="20"/>
          <w:szCs w:val="20"/>
        </w:rPr>
      </w:pPr>
      <w:r>
        <w:t>Oral orders</w:t>
      </w:r>
    </w:p>
    <w:p w14:paraId="4B010C33" w14:textId="77777777" w:rsidR="00191ADD" w:rsidRDefault="00783A60">
      <w:pPr>
        <w:numPr>
          <w:ilvl w:val="0"/>
          <w:numId w:val="3"/>
        </w:numPr>
        <w:spacing w:after="240"/>
        <w:jc w:val="left"/>
        <w:rPr>
          <w:sz w:val="20"/>
          <w:szCs w:val="20"/>
        </w:rPr>
      </w:pPr>
      <w:r>
        <w:t xml:space="preserve">Orders for which </w:t>
      </w:r>
      <w:proofErr w:type="gramStart"/>
      <w:r>
        <w:t>supplies</w:t>
      </w:r>
      <w:proofErr w:type="gramEnd"/>
      <w:r>
        <w:t xml:space="preserve"> or software/hardware are the principal purpose</w:t>
      </w:r>
    </w:p>
    <w:p w14:paraId="023DD041" w14:textId="77777777" w:rsidR="00191ADD" w:rsidRDefault="00783A60">
      <w:pPr>
        <w:pStyle w:val="Heading2"/>
        <w:spacing w:after="200"/>
      </w:pPr>
      <w:bookmarkStart w:id="49" w:name="_rda2m8w5vrur" w:colFirst="0" w:colLast="0"/>
      <w:bookmarkEnd w:id="49"/>
      <w:r>
        <w:t>Commercial Supplier Agreements</w:t>
      </w:r>
    </w:p>
    <w:p w14:paraId="186B0B48" w14:textId="77777777" w:rsidR="00191ADD" w:rsidRDefault="00783A60">
      <w:pPr>
        <w:tabs>
          <w:tab w:val="left" w:pos="180"/>
        </w:tabs>
        <w:spacing w:after="200"/>
        <w:jc w:val="both"/>
        <w:rPr>
          <w:sz w:val="20"/>
          <w:szCs w:val="20"/>
        </w:rPr>
      </w:pPr>
      <w:r>
        <w:rPr>
          <w:color w:val="000000"/>
          <w:sz w:val="20"/>
          <w:szCs w:val="20"/>
          <w:highlight w:val="white"/>
        </w:rPr>
        <w:t>The basic contract vehicles include clauses to protect ordering activities from some common elements within Commercial Supplier Agreements (CSA) that conflict with or are incompatible with federal law. These clauses include</w:t>
      </w:r>
      <w:r>
        <w:rPr>
          <w:sz w:val="20"/>
          <w:szCs w:val="20"/>
          <w:highlight w:val="white"/>
        </w:rPr>
        <w:t xml:space="preserve"> </w:t>
      </w:r>
      <w:r>
        <w:rPr>
          <w:color w:val="000000"/>
          <w:sz w:val="20"/>
          <w:szCs w:val="20"/>
          <w:highlight w:val="white"/>
        </w:rPr>
        <w:t>552.232-39 Unenforceability of Unauthorized Obligations, and 552.232-78 Commercial Supplier Agreements - Unenforceable Clauses. The OCO is permitted to further negotiate CSA terms and conditions so long as negotiations do not yield task orders that conflict with the terms of the basic contract vehicle.</w:t>
      </w:r>
    </w:p>
    <w:p w14:paraId="5D9C8F71" w14:textId="77777777" w:rsidR="00191ADD" w:rsidRDefault="00783A60">
      <w:pPr>
        <w:pStyle w:val="Heading2"/>
        <w:tabs>
          <w:tab w:val="left" w:pos="180"/>
        </w:tabs>
        <w:spacing w:after="200"/>
      </w:pPr>
      <w:bookmarkStart w:id="50" w:name="_leyf8xdi8jjw" w:colFirst="0" w:colLast="0"/>
      <w:bookmarkEnd w:id="50"/>
      <w:r>
        <w:t>Cyber Security Considerations</w:t>
      </w:r>
    </w:p>
    <w:p w14:paraId="5A37BB10" w14:textId="77777777" w:rsidR="00191ADD" w:rsidRDefault="00783A60">
      <w:pPr>
        <w:tabs>
          <w:tab w:val="left" w:pos="180"/>
        </w:tabs>
        <w:spacing w:after="200"/>
        <w:jc w:val="both"/>
      </w:pPr>
      <w:r>
        <w:rPr>
          <w:sz w:val="20"/>
          <w:szCs w:val="20"/>
        </w:rPr>
        <w:t>Cyber Security requirements have the basic contract clause baseline. Further requirements may be built into the task order work statement and clauses by the ordering agency.</w:t>
      </w:r>
    </w:p>
    <w:p w14:paraId="27104CED" w14:textId="77777777" w:rsidR="00191ADD" w:rsidRDefault="00783A60">
      <w:pPr>
        <w:pStyle w:val="Heading2"/>
        <w:spacing w:after="200"/>
      </w:pPr>
      <w:bookmarkStart w:id="51" w:name="_aekwbjmrkhnq" w:colFirst="0" w:colLast="0"/>
      <w:bookmarkEnd w:id="51"/>
      <w:r>
        <w:t>Security Clearance Considerations for Classified Task Orders</w:t>
      </w:r>
    </w:p>
    <w:p w14:paraId="3763DA18" w14:textId="77777777" w:rsidR="00191ADD" w:rsidRDefault="00783A60">
      <w:pPr>
        <w:spacing w:after="200"/>
        <w:jc w:val="left"/>
        <w:rPr>
          <w:sz w:val="20"/>
          <w:szCs w:val="20"/>
        </w:rPr>
      </w:pPr>
      <w:r>
        <w:rPr>
          <w:sz w:val="20"/>
          <w:szCs w:val="20"/>
        </w:rPr>
        <w:t xml:space="preserve">Security clearance requirements will be dictated by agency needs. Before issuing an RFI, RFQ or RFP for a classified order, a determination should be made by the ordering agency as to </w:t>
      </w:r>
      <w:proofErr w:type="gramStart"/>
      <w:r>
        <w:rPr>
          <w:sz w:val="20"/>
          <w:szCs w:val="20"/>
        </w:rPr>
        <w:t>whether or not</w:t>
      </w:r>
      <w:proofErr w:type="gramEnd"/>
      <w:r>
        <w:rPr>
          <w:sz w:val="20"/>
          <w:szCs w:val="20"/>
        </w:rPr>
        <w:t xml:space="preserve"> access to </w:t>
      </w:r>
      <w:r>
        <w:rPr>
          <w:sz w:val="20"/>
          <w:szCs w:val="20"/>
        </w:rPr>
        <w:lastRenderedPageBreak/>
        <w:t>anything classified will be required during the task order request process. Appropriately cleared personnel should manage work requiring clearance.</w:t>
      </w:r>
    </w:p>
    <w:p w14:paraId="0CB294D4" w14:textId="77777777" w:rsidR="00191ADD" w:rsidRDefault="00783A60">
      <w:pPr>
        <w:pStyle w:val="Heading3"/>
      </w:pPr>
      <w:bookmarkStart w:id="52" w:name="_npso74h9ickj" w:colFirst="0" w:colLast="0"/>
      <w:bookmarkEnd w:id="52"/>
      <w:r>
        <w:t>When Access is Required during Task Order Request Process</w:t>
      </w:r>
    </w:p>
    <w:p w14:paraId="3A042EC8" w14:textId="77777777" w:rsidR="00191ADD" w:rsidRDefault="00783A60">
      <w:pPr>
        <w:jc w:val="left"/>
        <w:rPr>
          <w:sz w:val="20"/>
          <w:szCs w:val="20"/>
        </w:rPr>
      </w:pPr>
      <w:r>
        <w:rPr>
          <w:sz w:val="20"/>
          <w:szCs w:val="20"/>
        </w:rPr>
        <w:t xml:space="preserve">All prospective industry partners which may receive the RFI, RFQ or RFP must possess the appropriate facility clearance, safeguarding capability and personnel security clearance </w:t>
      </w:r>
      <w:proofErr w:type="gramStart"/>
      <w:r>
        <w:rPr>
          <w:sz w:val="20"/>
          <w:szCs w:val="20"/>
        </w:rPr>
        <w:t>in order to</w:t>
      </w:r>
      <w:proofErr w:type="gramEnd"/>
      <w:r>
        <w:rPr>
          <w:sz w:val="20"/>
          <w:szCs w:val="20"/>
        </w:rPr>
        <w:t xml:space="preserve"> access the task order request package. This may be determined by checking their credentials.</w:t>
      </w:r>
    </w:p>
    <w:p w14:paraId="4D83771D" w14:textId="77777777" w:rsidR="00191ADD" w:rsidRDefault="00191ADD">
      <w:pPr>
        <w:ind w:left="720"/>
        <w:jc w:val="left"/>
        <w:rPr>
          <w:sz w:val="20"/>
          <w:szCs w:val="20"/>
        </w:rPr>
      </w:pPr>
    </w:p>
    <w:p w14:paraId="477D5FD0" w14:textId="77777777" w:rsidR="00191ADD" w:rsidRDefault="00783A60">
      <w:pPr>
        <w:pStyle w:val="Heading3"/>
      </w:pPr>
      <w:bookmarkStart w:id="53" w:name="_v24j53oa47bw" w:colFirst="0" w:colLast="0"/>
      <w:bookmarkEnd w:id="53"/>
      <w:r>
        <w:t>When Access is NOT Required during Task Order Request Process</w:t>
      </w:r>
    </w:p>
    <w:p w14:paraId="2FD184F5" w14:textId="77777777" w:rsidR="00191ADD" w:rsidRDefault="00783A60">
      <w:pPr>
        <w:jc w:val="left"/>
        <w:rPr>
          <w:color w:val="000000"/>
          <w:sz w:val="20"/>
          <w:szCs w:val="20"/>
        </w:rPr>
      </w:pPr>
      <w:r>
        <w:rPr>
          <w:color w:val="000000"/>
          <w:sz w:val="20"/>
          <w:szCs w:val="20"/>
        </w:rPr>
        <w:t xml:space="preserve">Prospective industry partners do not have to possess facility clearances, safeguarding capability and personnel clearances to receive or review the RFI/RFQ/RFP. </w:t>
      </w:r>
    </w:p>
    <w:p w14:paraId="13E66F0B" w14:textId="77777777" w:rsidR="00191ADD" w:rsidRDefault="00191ADD">
      <w:pPr>
        <w:jc w:val="left"/>
        <w:rPr>
          <w:sz w:val="20"/>
          <w:szCs w:val="20"/>
        </w:rPr>
      </w:pPr>
    </w:p>
    <w:p w14:paraId="0A3EA9C7" w14:textId="77777777" w:rsidR="00191ADD" w:rsidRDefault="00783A60">
      <w:pPr>
        <w:jc w:val="left"/>
        <w:rPr>
          <w:sz w:val="20"/>
          <w:szCs w:val="20"/>
        </w:rPr>
      </w:pPr>
      <w:r>
        <w:rPr>
          <w:sz w:val="20"/>
          <w:szCs w:val="20"/>
        </w:rPr>
        <w:t>Requests and task orders should specify if facility security clearance granted by a cognizant security agency</w:t>
      </w:r>
      <w:r>
        <w:rPr>
          <w:sz w:val="20"/>
          <w:szCs w:val="20"/>
          <w:vertAlign w:val="superscript"/>
        </w:rPr>
        <w:footnoteReference w:id="2"/>
      </w:r>
      <w:r>
        <w:rPr>
          <w:sz w:val="20"/>
          <w:szCs w:val="20"/>
        </w:rPr>
        <w:t xml:space="preserve"> is required, and the highest required facility security clearance level. If the customer agency prefers or requires clearances from a particular cognizant security agency, it should be stated in the task order request.</w:t>
      </w:r>
    </w:p>
    <w:p w14:paraId="2103F449" w14:textId="77777777" w:rsidR="00191ADD" w:rsidRDefault="00191ADD">
      <w:pPr>
        <w:jc w:val="left"/>
        <w:rPr>
          <w:sz w:val="20"/>
          <w:szCs w:val="20"/>
        </w:rPr>
      </w:pPr>
    </w:p>
    <w:p w14:paraId="2FBF68D1" w14:textId="77777777" w:rsidR="00191ADD" w:rsidRDefault="00783A60">
      <w:pPr>
        <w:jc w:val="left"/>
        <w:rPr>
          <w:sz w:val="20"/>
          <w:szCs w:val="20"/>
        </w:rPr>
      </w:pPr>
      <w:r>
        <w:rPr>
          <w:sz w:val="20"/>
          <w:szCs w:val="20"/>
        </w:rPr>
        <w:t xml:space="preserve">Requests and task orders should specify if SENSITIVE COMPARTMENTED INFORMATION, TOP SECRET, SECRET, or CONFIDENTIAL industrial personnel security clearances granted by a cognizant security agency are required. Unless the </w:t>
      </w:r>
      <w:proofErr w:type="gramStart"/>
      <w:r>
        <w:rPr>
          <w:sz w:val="20"/>
          <w:szCs w:val="20"/>
        </w:rPr>
        <w:t>requiring</w:t>
      </w:r>
      <w:proofErr w:type="gramEnd"/>
      <w:r>
        <w:rPr>
          <w:sz w:val="20"/>
          <w:szCs w:val="20"/>
        </w:rPr>
        <w:t xml:space="preserve"> activity has a bona-fide reason for precluding interim personnel security clearances, they should be considered equivalent to non-interim. </w:t>
      </w:r>
    </w:p>
    <w:p w14:paraId="5D24DAAA" w14:textId="77777777" w:rsidR="00191ADD" w:rsidRDefault="00191ADD">
      <w:pPr>
        <w:jc w:val="left"/>
        <w:rPr>
          <w:sz w:val="20"/>
          <w:szCs w:val="20"/>
        </w:rPr>
      </w:pPr>
    </w:p>
    <w:p w14:paraId="69E58332" w14:textId="77777777" w:rsidR="00191ADD" w:rsidRDefault="00783A60">
      <w:pPr>
        <w:jc w:val="left"/>
        <w:rPr>
          <w:sz w:val="20"/>
          <w:szCs w:val="20"/>
        </w:rPr>
      </w:pPr>
      <w:r>
        <w:rPr>
          <w:sz w:val="20"/>
          <w:szCs w:val="20"/>
        </w:rPr>
        <w:t>Requests and task orders should specify if cognizant security agency cleared safeguarding is required and the highest required level. The safeguarding level should not exceed the facility security clearance level.</w:t>
      </w:r>
      <w:r>
        <w:rPr>
          <w:sz w:val="20"/>
          <w:szCs w:val="20"/>
        </w:rPr>
        <w:br/>
      </w:r>
    </w:p>
    <w:p w14:paraId="24E71465" w14:textId="77777777" w:rsidR="00191ADD" w:rsidRDefault="00783A60">
      <w:pPr>
        <w:pStyle w:val="Heading2"/>
      </w:pPr>
      <w:bookmarkStart w:id="54" w:name="_g4m02s8h3yj6" w:colFirst="0" w:colLast="0"/>
      <w:bookmarkEnd w:id="54"/>
      <w:r>
        <w:t>Subcontracting</w:t>
      </w:r>
    </w:p>
    <w:p w14:paraId="50062A80" w14:textId="77777777" w:rsidR="00191ADD" w:rsidRDefault="00783A60">
      <w:pPr>
        <w:spacing w:before="240" w:after="240"/>
        <w:jc w:val="left"/>
        <w:rPr>
          <w:sz w:val="20"/>
          <w:szCs w:val="20"/>
        </w:rPr>
      </w:pPr>
      <w:r>
        <w:rPr>
          <w:sz w:val="20"/>
          <w:szCs w:val="20"/>
        </w:rPr>
        <w:t xml:space="preserve">All contract holders are responsible for managing the balance of workload being performed under their </w:t>
      </w:r>
      <w:proofErr w:type="spellStart"/>
      <w:proofErr w:type="gramStart"/>
      <w:r>
        <w:rPr>
          <w:sz w:val="20"/>
          <w:szCs w:val="20"/>
        </w:rPr>
        <w:t>contracts.This</w:t>
      </w:r>
      <w:proofErr w:type="spellEnd"/>
      <w:proofErr w:type="gramEnd"/>
      <w:r>
        <w:rPr>
          <w:sz w:val="20"/>
          <w:szCs w:val="20"/>
        </w:rPr>
        <w:t xml:space="preserve"> requirement is monitored at the master contract level; however, when deemed necessary by the OCO, limitations on subcontracting may be incorporated at the task order level.</w:t>
      </w:r>
    </w:p>
    <w:p w14:paraId="1799591A" w14:textId="77777777" w:rsidR="00191ADD" w:rsidRDefault="00783A60">
      <w:pPr>
        <w:spacing w:before="240" w:after="240"/>
        <w:jc w:val="left"/>
        <w:rPr>
          <w:sz w:val="20"/>
          <w:szCs w:val="20"/>
        </w:rPr>
      </w:pPr>
      <w:r>
        <w:rPr>
          <w:sz w:val="20"/>
          <w:szCs w:val="20"/>
        </w:rPr>
        <w:t>While it is reasonable for small business industry partners to manage capacity building through subcontracting with other companies to provide scalability in the early stages of performance on large task orders, it is a best practice to require industry partners to disclose the amount of work they intend to perform with their own resources in their quotations and proposals. Industry partner team arrangements, in the form of prime contractor–subcontractor relationships, may be desirable from both a government and industry standpoint to enable companies to complement each other’s unique capabilities and offer the government the best combination of performance, cost, and delivery for the services being acquired.</w:t>
      </w:r>
    </w:p>
    <w:p w14:paraId="70FC03CC" w14:textId="77777777" w:rsidR="00191ADD" w:rsidRDefault="00783A60">
      <w:pPr>
        <w:spacing w:before="240" w:after="240"/>
        <w:jc w:val="left"/>
        <w:rPr>
          <w:sz w:val="20"/>
          <w:szCs w:val="20"/>
        </w:rPr>
      </w:pPr>
      <w:r>
        <w:rPr>
          <w:sz w:val="20"/>
          <w:szCs w:val="20"/>
        </w:rPr>
        <w:t>OCO consent to subcontract may be implemented in accordance with FAR 44.201 (Class Deviation RFO-2025-44) and FAR 52.244-2. OCOs may require subcontractor responsibility determinations of prospective subcontractors under FAR 9.103(b) (Class Deviation RFO-2025-09) and FAR 9.104-1 (Class Deviation RFO-2025-09). When consent to subcontract is an order-level requirement, only OCO consent is required, not GWAC PCO consent.</w:t>
      </w:r>
    </w:p>
    <w:p w14:paraId="0F2AA2A5" w14:textId="77777777" w:rsidR="00191ADD" w:rsidRDefault="00783A60">
      <w:pPr>
        <w:spacing w:before="240" w:after="240"/>
        <w:jc w:val="left"/>
        <w:rPr>
          <w:sz w:val="20"/>
          <w:szCs w:val="20"/>
        </w:rPr>
      </w:pPr>
      <w:r>
        <w:rPr>
          <w:sz w:val="20"/>
          <w:szCs w:val="20"/>
        </w:rPr>
        <w:lastRenderedPageBreak/>
        <w:t>See the GWAC‑specific information in Part II for additional subcontracting considerations for small business GWACs.</w:t>
      </w:r>
    </w:p>
    <w:p w14:paraId="71AE5F64" w14:textId="77777777" w:rsidR="00191ADD" w:rsidRDefault="00783A60">
      <w:pPr>
        <w:spacing w:before="240" w:after="240"/>
        <w:jc w:val="left"/>
      </w:pPr>
      <w:r>
        <w:rPr>
          <w:sz w:val="20"/>
          <w:szCs w:val="20"/>
        </w:rPr>
        <w:t xml:space="preserve">STARS III, VETS 2, and Polaris industry partners are required to </w:t>
      </w:r>
      <w:proofErr w:type="gramStart"/>
      <w:r>
        <w:rPr>
          <w:sz w:val="20"/>
          <w:szCs w:val="20"/>
        </w:rPr>
        <w:t>perform</w:t>
      </w:r>
      <w:proofErr w:type="gramEnd"/>
      <w:r>
        <w:rPr>
          <w:sz w:val="20"/>
          <w:szCs w:val="20"/>
        </w:rPr>
        <w:t xml:space="preserve"> at least 50 percent of the cost of personnel for master contract performance with their own employees or with subcontract employees from a similarly situated entity. See FAR 52.219-14 (Class Deviation RFO-2025-19) or the applicable socioeconomic set-aside clause for reference.</w:t>
      </w:r>
    </w:p>
    <w:p w14:paraId="498E7C29" w14:textId="77777777" w:rsidR="00191ADD" w:rsidRDefault="00783A60">
      <w:pPr>
        <w:pStyle w:val="Heading2"/>
        <w:rPr>
          <w:b w:val="0"/>
          <w:bCs w:val="0"/>
        </w:rPr>
      </w:pPr>
      <w:bookmarkStart w:id="55" w:name="_ise1xh3k3v5" w:colFirst="0" w:colLast="0"/>
      <w:bookmarkEnd w:id="55"/>
      <w:r>
        <w:t>Order Duration</w:t>
      </w:r>
    </w:p>
    <w:p w14:paraId="7A3DFC0B" w14:textId="77777777" w:rsidR="00191ADD" w:rsidRDefault="00783A60">
      <w:pPr>
        <w:spacing w:before="240" w:after="240"/>
        <w:jc w:val="left"/>
        <w:rPr>
          <w:sz w:val="20"/>
          <w:szCs w:val="20"/>
        </w:rPr>
      </w:pPr>
      <w:r>
        <w:rPr>
          <w:sz w:val="20"/>
          <w:szCs w:val="20"/>
        </w:rPr>
        <w:t xml:space="preserve">For each small </w:t>
      </w:r>
      <w:proofErr w:type="gramStart"/>
      <w:r>
        <w:rPr>
          <w:sz w:val="20"/>
          <w:szCs w:val="20"/>
        </w:rPr>
        <w:t>business</w:t>
      </w:r>
      <w:proofErr w:type="gramEnd"/>
      <w:r>
        <w:rPr>
          <w:sz w:val="20"/>
          <w:szCs w:val="20"/>
        </w:rPr>
        <w:t xml:space="preserve"> GWAC, the basic contract ordering period is addressed in the specific contract vehicle section.</w:t>
      </w:r>
    </w:p>
    <w:p w14:paraId="36FB3951" w14:textId="77777777" w:rsidR="00191ADD" w:rsidRDefault="00783A60">
      <w:pPr>
        <w:spacing w:before="240" w:after="240"/>
        <w:jc w:val="left"/>
        <w:rPr>
          <w:sz w:val="20"/>
          <w:szCs w:val="20"/>
        </w:rPr>
      </w:pPr>
      <w:r>
        <w:rPr>
          <w:sz w:val="20"/>
          <w:szCs w:val="20"/>
        </w:rPr>
        <w:t>The term for each task order placed under the basic contract is specified in the individual task order and is subject to the limits on order duration identified in that contract. Task orders may be awarded only during the Contract Ordering Period (COP), and may not be issued outside the COP.</w:t>
      </w:r>
    </w:p>
    <w:p w14:paraId="5ED2B410" w14:textId="77777777" w:rsidR="00191ADD" w:rsidRDefault="00783A60">
      <w:pPr>
        <w:spacing w:before="240" w:after="240"/>
        <w:jc w:val="left"/>
        <w:rPr>
          <w:sz w:val="20"/>
          <w:szCs w:val="20"/>
        </w:rPr>
      </w:pPr>
      <w:r>
        <w:rPr>
          <w:sz w:val="20"/>
          <w:szCs w:val="20"/>
        </w:rPr>
        <w:t xml:space="preserve">Use of an exception to fair opportunity to be considered is not a contract option as contemplated by FAR </w:t>
      </w:r>
      <w:proofErr w:type="spellStart"/>
      <w:r>
        <w:rPr>
          <w:sz w:val="20"/>
          <w:szCs w:val="20"/>
        </w:rPr>
        <w:t>FAR</w:t>
      </w:r>
      <w:proofErr w:type="spellEnd"/>
      <w:r>
        <w:rPr>
          <w:sz w:val="20"/>
          <w:szCs w:val="20"/>
        </w:rPr>
        <w:t xml:space="preserve"> Subpart 17.2 (Class Deviation RFO-2025-17); it is a new order that must be awarded during the COP.</w:t>
      </w:r>
    </w:p>
    <w:p w14:paraId="5452A945" w14:textId="77777777" w:rsidR="00191ADD" w:rsidRDefault="00783A60">
      <w:pPr>
        <w:spacing w:before="240" w:after="240"/>
        <w:jc w:val="left"/>
        <w:rPr>
          <w:sz w:val="20"/>
          <w:szCs w:val="20"/>
        </w:rPr>
      </w:pPr>
      <w:r>
        <w:rPr>
          <w:sz w:val="20"/>
          <w:szCs w:val="20"/>
        </w:rPr>
        <w:t>Awarded task order duration is not dependent on the basic contract’s ordering period. This means an OCO may exercise a task order option period even if the basic contract’s ordering period has ended, provided the OCO documents that the task order options are in the best interest of the government in accordance with FAR 17.204-1 (Class Deviation RFO-2025-17) and any authorized customer‑agency supplement.</w:t>
      </w:r>
    </w:p>
    <w:p w14:paraId="0234A5A5" w14:textId="77777777" w:rsidR="00191ADD" w:rsidRDefault="00783A60">
      <w:pPr>
        <w:spacing w:before="240" w:after="240"/>
        <w:jc w:val="left"/>
        <w:rPr>
          <w:sz w:val="20"/>
          <w:szCs w:val="20"/>
        </w:rPr>
      </w:pPr>
      <w:r>
        <w:rPr>
          <w:sz w:val="20"/>
          <w:szCs w:val="20"/>
        </w:rPr>
        <w:t>When citing options in an order, the price or cost for performance of the work must be established and evaluated in the initial order, including any pricing for the potential use of FAR 52.217-8 (Class Deviation RFO-2025-17).</w:t>
      </w:r>
    </w:p>
    <w:p w14:paraId="38C35BCC" w14:textId="77777777" w:rsidR="00191ADD" w:rsidRDefault="00783A60">
      <w:pPr>
        <w:spacing w:before="240" w:after="240"/>
        <w:jc w:val="left"/>
        <w:rPr>
          <w:sz w:val="20"/>
          <w:szCs w:val="20"/>
        </w:rPr>
      </w:pPr>
      <w:r>
        <w:rPr>
          <w:sz w:val="20"/>
          <w:szCs w:val="20"/>
        </w:rPr>
        <w:t xml:space="preserve">Specific </w:t>
      </w:r>
      <w:proofErr w:type="gramStart"/>
      <w:r>
        <w:rPr>
          <w:sz w:val="20"/>
          <w:szCs w:val="20"/>
        </w:rPr>
        <w:t>order‑duration</w:t>
      </w:r>
      <w:proofErr w:type="gramEnd"/>
      <w:r>
        <w:rPr>
          <w:sz w:val="20"/>
          <w:szCs w:val="20"/>
        </w:rPr>
        <w:t xml:space="preserve"> guidelines for each individual GWAC are addressed in Part II of this ordering guide and in the basic contracts available on their respective websites.</w:t>
      </w:r>
    </w:p>
    <w:p w14:paraId="39A56513" w14:textId="77777777" w:rsidR="00191ADD" w:rsidRDefault="00783A60">
      <w:pPr>
        <w:pStyle w:val="Heading2"/>
      </w:pPr>
      <w:bookmarkStart w:id="56" w:name="_1h9vyykdzfwe" w:colFirst="0" w:colLast="0"/>
      <w:bookmarkEnd w:id="56"/>
      <w:r>
        <w:t>Task Order Size Re-representation</w:t>
      </w:r>
    </w:p>
    <w:p w14:paraId="19234AB8" w14:textId="77777777" w:rsidR="00191ADD" w:rsidRDefault="00783A60">
      <w:pPr>
        <w:tabs>
          <w:tab w:val="left" w:pos="180"/>
        </w:tabs>
        <w:spacing w:before="240" w:after="240"/>
        <w:jc w:val="left"/>
        <w:rPr>
          <w:sz w:val="20"/>
          <w:szCs w:val="20"/>
        </w:rPr>
      </w:pPr>
      <w:r>
        <w:rPr>
          <w:sz w:val="20"/>
          <w:szCs w:val="20"/>
        </w:rPr>
        <w:t xml:space="preserve">FAR 52.219-28 (Class Deviation RFO-2025-19), Post-Award Small Business Program </w:t>
      </w:r>
      <w:proofErr w:type="spellStart"/>
      <w:r>
        <w:rPr>
          <w:sz w:val="20"/>
          <w:szCs w:val="20"/>
        </w:rPr>
        <w:t>Rerepresentation</w:t>
      </w:r>
      <w:proofErr w:type="spellEnd"/>
      <w:r>
        <w:rPr>
          <w:sz w:val="20"/>
          <w:szCs w:val="20"/>
        </w:rPr>
        <w:t xml:space="preserve">, addresses size </w:t>
      </w:r>
      <w:proofErr w:type="spellStart"/>
      <w:r>
        <w:rPr>
          <w:sz w:val="20"/>
          <w:szCs w:val="20"/>
        </w:rPr>
        <w:t>rerepresentation</w:t>
      </w:r>
      <w:proofErr w:type="spellEnd"/>
      <w:r>
        <w:rPr>
          <w:sz w:val="20"/>
          <w:szCs w:val="20"/>
        </w:rPr>
        <w:t xml:space="preserve"> under long-term contracts such as the Small Business GWACs. However, OCOs have the discretion to require </w:t>
      </w:r>
      <w:proofErr w:type="spellStart"/>
      <w:r>
        <w:rPr>
          <w:sz w:val="20"/>
          <w:szCs w:val="20"/>
        </w:rPr>
        <w:t>rerepresentation</w:t>
      </w:r>
      <w:proofErr w:type="spellEnd"/>
      <w:r>
        <w:rPr>
          <w:sz w:val="20"/>
          <w:szCs w:val="20"/>
        </w:rPr>
        <w:t xml:space="preserve"> of an industry partner’s size status as a condition of task order award. If an OCO intends to require task‑order‑level size </w:t>
      </w:r>
      <w:proofErr w:type="spellStart"/>
      <w:r>
        <w:rPr>
          <w:sz w:val="20"/>
          <w:szCs w:val="20"/>
        </w:rPr>
        <w:t>rerepresentation</w:t>
      </w:r>
      <w:proofErr w:type="spellEnd"/>
      <w:r>
        <w:rPr>
          <w:sz w:val="20"/>
          <w:szCs w:val="20"/>
        </w:rPr>
        <w:t xml:space="preserve"> as a condition of award, this intent should be explicitly stated in the task order request, following the guidance in Appendix IV.</w:t>
      </w:r>
    </w:p>
    <w:p w14:paraId="79F62CE3" w14:textId="77777777" w:rsidR="00191ADD" w:rsidRDefault="00783A60">
      <w:pPr>
        <w:tabs>
          <w:tab w:val="left" w:pos="180"/>
        </w:tabs>
        <w:spacing w:before="240" w:after="240"/>
        <w:jc w:val="left"/>
        <w:rPr>
          <w:sz w:val="20"/>
          <w:szCs w:val="20"/>
        </w:rPr>
      </w:pPr>
      <w:r>
        <w:rPr>
          <w:sz w:val="20"/>
          <w:szCs w:val="20"/>
        </w:rPr>
        <w:t>Additional business‑size considerations are addressed in the GWAC‑specific information in Part II of this ordering guide.</w:t>
      </w:r>
    </w:p>
    <w:p w14:paraId="7424FB92" w14:textId="77777777" w:rsidR="00191ADD" w:rsidRDefault="00783A60">
      <w:pPr>
        <w:pStyle w:val="Heading2"/>
      </w:pPr>
      <w:bookmarkStart w:id="57" w:name="_r7yd51ftvdhq" w:colFirst="0" w:colLast="0"/>
      <w:bookmarkEnd w:id="57"/>
      <w:r>
        <w:t>Task Order Request Cancellation</w:t>
      </w:r>
    </w:p>
    <w:p w14:paraId="49D3FAA9" w14:textId="77777777" w:rsidR="00191ADD" w:rsidRDefault="00783A60">
      <w:pPr>
        <w:spacing w:before="240" w:after="240" w:line="288" w:lineRule="auto"/>
        <w:jc w:val="left"/>
        <w:rPr>
          <w:sz w:val="20"/>
          <w:szCs w:val="20"/>
        </w:rPr>
      </w:pPr>
      <w:r>
        <w:rPr>
          <w:sz w:val="20"/>
          <w:szCs w:val="20"/>
        </w:rPr>
        <w:t xml:space="preserve">Cancellation of a task order RFQ/RFP is at the discretion of the OCO. RFQ cancellation generally requires minimal justification, while RFP cancellation may be necessary and justified for any or </w:t>
      </w:r>
      <w:proofErr w:type="gramStart"/>
      <w:r>
        <w:rPr>
          <w:sz w:val="20"/>
          <w:szCs w:val="20"/>
        </w:rPr>
        <w:t>all of</w:t>
      </w:r>
      <w:proofErr w:type="gramEnd"/>
      <w:r>
        <w:rPr>
          <w:sz w:val="20"/>
          <w:szCs w:val="20"/>
        </w:rPr>
        <w:t xml:space="preserve"> the </w:t>
      </w:r>
      <w:r>
        <w:rPr>
          <w:sz w:val="20"/>
          <w:szCs w:val="20"/>
        </w:rPr>
        <w:lastRenderedPageBreak/>
        <w:t>following three reasons (drawn from best practices in case law), and it is a good practice for the OCO to document the rationale and obtain approval in accordance with agency policy:</w:t>
      </w:r>
    </w:p>
    <w:p w14:paraId="64441184" w14:textId="77777777" w:rsidR="00191ADD" w:rsidRDefault="00783A60">
      <w:pPr>
        <w:numPr>
          <w:ilvl w:val="0"/>
          <w:numId w:val="6"/>
        </w:numPr>
        <w:spacing w:before="240" w:line="288" w:lineRule="auto"/>
        <w:jc w:val="left"/>
        <w:rPr>
          <w:sz w:val="20"/>
          <w:szCs w:val="20"/>
        </w:rPr>
      </w:pPr>
      <w:r>
        <w:rPr>
          <w:sz w:val="20"/>
          <w:szCs w:val="20"/>
        </w:rPr>
        <w:t xml:space="preserve">Services are no longer </w:t>
      </w:r>
      <w:proofErr w:type="gramStart"/>
      <w:r>
        <w:rPr>
          <w:sz w:val="20"/>
          <w:szCs w:val="20"/>
        </w:rPr>
        <w:t>required, or</w:t>
      </w:r>
      <w:proofErr w:type="gramEnd"/>
      <w:r>
        <w:rPr>
          <w:sz w:val="20"/>
          <w:szCs w:val="20"/>
        </w:rPr>
        <w:t xml:space="preserve"> are significantly changed.</w:t>
      </w:r>
    </w:p>
    <w:p w14:paraId="2260D2EA" w14:textId="77777777" w:rsidR="00191ADD" w:rsidRDefault="00783A60">
      <w:pPr>
        <w:numPr>
          <w:ilvl w:val="0"/>
          <w:numId w:val="6"/>
        </w:numPr>
        <w:spacing w:line="288" w:lineRule="auto"/>
        <w:jc w:val="left"/>
        <w:rPr>
          <w:sz w:val="20"/>
          <w:szCs w:val="20"/>
        </w:rPr>
      </w:pPr>
      <w:r>
        <w:rPr>
          <w:sz w:val="20"/>
          <w:szCs w:val="20"/>
        </w:rPr>
        <w:t>All offers received are at unreasonable prices, or only one offer is received and the OCO cannot determine the reasonableness of the price.</w:t>
      </w:r>
    </w:p>
    <w:p w14:paraId="77882C4D" w14:textId="77777777" w:rsidR="00191ADD" w:rsidRDefault="00783A60">
      <w:pPr>
        <w:numPr>
          <w:ilvl w:val="0"/>
          <w:numId w:val="6"/>
        </w:numPr>
        <w:spacing w:after="240" w:line="288" w:lineRule="auto"/>
        <w:jc w:val="left"/>
        <w:rPr>
          <w:sz w:val="20"/>
          <w:szCs w:val="20"/>
        </w:rPr>
      </w:pPr>
      <w:r>
        <w:rPr>
          <w:sz w:val="20"/>
          <w:szCs w:val="20"/>
        </w:rPr>
        <w:t>For other reasons, cancellation is clearly in the public’s interest.</w:t>
      </w:r>
    </w:p>
    <w:p w14:paraId="3E18893F" w14:textId="77777777" w:rsidR="00191ADD" w:rsidRDefault="00783A60">
      <w:pPr>
        <w:pStyle w:val="Heading2"/>
      </w:pPr>
      <w:bookmarkStart w:id="58" w:name="_di1u0fykbtx2" w:colFirst="0" w:colLast="0"/>
      <w:bookmarkEnd w:id="58"/>
      <w:r>
        <w:t>Service Contract Labor Standards</w:t>
      </w:r>
    </w:p>
    <w:p w14:paraId="4E5618B7" w14:textId="77777777" w:rsidR="00191ADD" w:rsidRDefault="00783A60">
      <w:pPr>
        <w:spacing w:before="240" w:after="240"/>
        <w:jc w:val="left"/>
        <w:rPr>
          <w:sz w:val="20"/>
          <w:szCs w:val="20"/>
        </w:rPr>
      </w:pPr>
      <w:r>
        <w:rPr>
          <w:sz w:val="20"/>
          <w:szCs w:val="20"/>
        </w:rPr>
        <w:t>The Small Business GWACs labor categories are considered bona fide executive, administrative, and professional labor and are generally exempt from the Service Contract Labor Standards (SCLS). To the extent any labor is subject to the SCLS and within scope of a task order and the individual GWAC, the OCO must identify such work under a separate CLIN on the task order and apply wages in accordance with FAR Part 22 (Class Deviation RFO-2025-22).</w:t>
      </w:r>
    </w:p>
    <w:p w14:paraId="57FF14B9" w14:textId="77777777" w:rsidR="00191ADD" w:rsidRDefault="00783A60">
      <w:pPr>
        <w:spacing w:before="240" w:after="240"/>
        <w:jc w:val="left"/>
        <w:rPr>
          <w:sz w:val="20"/>
          <w:szCs w:val="20"/>
        </w:rPr>
      </w:pPr>
      <w:r>
        <w:rPr>
          <w:sz w:val="20"/>
          <w:szCs w:val="20"/>
        </w:rPr>
        <w:t>The GWACs do not include all applicable flow‑down clauses for labor categories subject to the SCLS. OCOs are responsible for including the appropriate SCLS clauses in the task order.</w:t>
      </w:r>
    </w:p>
    <w:p w14:paraId="6FCADACA" w14:textId="77777777" w:rsidR="00191ADD" w:rsidRDefault="00783A60">
      <w:pPr>
        <w:pStyle w:val="Heading2"/>
      </w:pPr>
      <w:bookmarkStart w:id="59" w:name="_k0j6y14sv7oo" w:colFirst="0" w:colLast="0"/>
      <w:bookmarkEnd w:id="59"/>
      <w:r>
        <w:t>Trade Agreements Act (TAA) &amp; Buy American Act (BAA)</w:t>
      </w:r>
    </w:p>
    <w:p w14:paraId="54387290" w14:textId="77777777" w:rsidR="00191ADD" w:rsidRDefault="00783A60">
      <w:pPr>
        <w:spacing w:before="240" w:after="240"/>
        <w:jc w:val="left"/>
        <w:rPr>
          <w:sz w:val="20"/>
          <w:szCs w:val="20"/>
        </w:rPr>
      </w:pPr>
      <w:r>
        <w:rPr>
          <w:sz w:val="20"/>
          <w:szCs w:val="20"/>
        </w:rPr>
        <w:t>When procuring supplies as part of an IT services‑based solution, ordering contracting officers must comply with applicable regulatory restrictions such as the Buy American Act (BAA) and should consult FAR 25.1101, Acquisition of Supplies, for additional guidance on clause prescriptions and implementation.</w:t>
      </w:r>
    </w:p>
    <w:p w14:paraId="148FEFD5" w14:textId="77777777" w:rsidR="00191ADD" w:rsidRDefault="00783A60">
      <w:pPr>
        <w:spacing w:before="240" w:after="240"/>
        <w:jc w:val="left"/>
        <w:rPr>
          <w:sz w:val="20"/>
          <w:szCs w:val="20"/>
        </w:rPr>
      </w:pPr>
      <w:r>
        <w:rPr>
          <w:sz w:val="20"/>
          <w:szCs w:val="20"/>
        </w:rPr>
        <w:t>Note: Under FAR 25.401(a)(1), the Trade Agreements subpart does not apply to acquisitions set aside for small businesses, meaning Trade Agreements Act provisions generally do not govern small business set‑aside contracts even though BAA requirements still do.</w:t>
      </w:r>
    </w:p>
    <w:p w14:paraId="70F078F8" w14:textId="77777777" w:rsidR="00191ADD" w:rsidRDefault="00783A60">
      <w:pPr>
        <w:pStyle w:val="Heading2"/>
      </w:pPr>
      <w:bookmarkStart w:id="60" w:name="_dkctdhmvu6ox" w:colFirst="0" w:colLast="0"/>
      <w:bookmarkEnd w:id="60"/>
      <w:r>
        <w:t>GWAC Contract Access Fee (CAF)</w:t>
      </w:r>
    </w:p>
    <w:p w14:paraId="545DC3F2" w14:textId="77777777" w:rsidR="00191ADD" w:rsidRDefault="00783A60">
      <w:pPr>
        <w:spacing w:before="240" w:after="240"/>
        <w:jc w:val="left"/>
        <w:rPr>
          <w:sz w:val="20"/>
          <w:szCs w:val="20"/>
        </w:rPr>
      </w:pPr>
      <w:r>
        <w:rPr>
          <w:sz w:val="20"/>
          <w:szCs w:val="20"/>
        </w:rPr>
        <w:t>GSA’s operating costs are reimbursed through a Contract Access Fee (CAF) charged on all orders placed against a Master Contract. The CAF is paid by the ordering agency but remitted to GSA by the contractor. GSA maintains the unilateral right to establish and change the CAF rate and will provide reasonable notice before any change to the CAF payment process takes effect. Changes to the CAF apply only to orders awarded after the change is announced.</w:t>
      </w:r>
    </w:p>
    <w:p w14:paraId="2C32EC83" w14:textId="77777777" w:rsidR="00191ADD" w:rsidRDefault="00783A60">
      <w:pPr>
        <w:spacing w:before="240" w:after="240"/>
        <w:jc w:val="left"/>
        <w:rPr>
          <w:sz w:val="20"/>
          <w:szCs w:val="20"/>
        </w:rPr>
      </w:pPr>
      <w:r>
        <w:rPr>
          <w:sz w:val="20"/>
          <w:szCs w:val="20"/>
        </w:rPr>
        <w:t>The CAF rate, which is generally 0.75%, is applied to the total amount paid on each invoice (including ancillary support and travel). If a customer organization has negotiated a different CAF rate under a special written agreement or memorandum of agreement with the GWAC Program, GSA will provide notification to contractors.</w:t>
      </w:r>
    </w:p>
    <w:p w14:paraId="38A83003" w14:textId="77777777" w:rsidR="00191ADD" w:rsidRDefault="00783A60">
      <w:pPr>
        <w:spacing w:before="240" w:after="240"/>
        <w:jc w:val="left"/>
        <w:rPr>
          <w:sz w:val="20"/>
          <w:szCs w:val="20"/>
        </w:rPr>
      </w:pPr>
      <w:r>
        <w:rPr>
          <w:sz w:val="20"/>
          <w:szCs w:val="20"/>
        </w:rPr>
        <w:t>Based on the established CAF rate, the contractor must include the CAF as a separate element/line item on all quotes and proposals to the government, regardless of contract type. The CAF must be included and must never be treated as a negotiable element between the contractor and the ordering agency.</w:t>
      </w:r>
    </w:p>
    <w:p w14:paraId="2746B570" w14:textId="77777777" w:rsidR="00191ADD" w:rsidRDefault="00783A60">
      <w:pPr>
        <w:spacing w:before="240" w:after="240"/>
        <w:jc w:val="left"/>
        <w:rPr>
          <w:sz w:val="20"/>
          <w:szCs w:val="20"/>
        </w:rPr>
      </w:pPr>
      <w:r>
        <w:rPr>
          <w:sz w:val="20"/>
          <w:szCs w:val="20"/>
        </w:rPr>
        <w:t>Contractors are responsible for collecting CAF from ordering agencies and for remitting CAF to GSA in accordance with contract requirements.</w:t>
      </w:r>
    </w:p>
    <w:p w14:paraId="5EAB5510" w14:textId="77777777" w:rsidR="00191ADD" w:rsidRDefault="00783A60">
      <w:pPr>
        <w:pStyle w:val="Heading2"/>
        <w:spacing w:after="200"/>
      </w:pPr>
      <w:bookmarkStart w:id="61" w:name="_egrrmmq4xxgq" w:colFirst="0" w:colLast="0"/>
      <w:bookmarkEnd w:id="61"/>
      <w:r>
        <w:lastRenderedPageBreak/>
        <w:t>Wage Rate Requirements (Construction)</w:t>
      </w:r>
    </w:p>
    <w:p w14:paraId="6DEB3CAC" w14:textId="77777777" w:rsidR="00191ADD" w:rsidRDefault="00783A60">
      <w:pPr>
        <w:spacing w:before="240" w:after="240"/>
        <w:jc w:val="left"/>
        <w:rPr>
          <w:sz w:val="20"/>
          <w:szCs w:val="20"/>
        </w:rPr>
      </w:pPr>
      <w:r>
        <w:rPr>
          <w:sz w:val="20"/>
          <w:szCs w:val="20"/>
        </w:rPr>
        <w:t>OCOs are reminded that IT services must be the principal purpose of each task order, and the OCO must ensure the compatibility of appropriations.</w:t>
      </w:r>
    </w:p>
    <w:p w14:paraId="748387F8" w14:textId="77777777" w:rsidR="00191ADD" w:rsidRDefault="00783A60">
      <w:pPr>
        <w:spacing w:before="240" w:after="240"/>
        <w:jc w:val="left"/>
        <w:rPr>
          <w:sz w:val="20"/>
          <w:szCs w:val="20"/>
        </w:rPr>
      </w:pPr>
      <w:r>
        <w:rPr>
          <w:sz w:val="20"/>
          <w:szCs w:val="20"/>
        </w:rPr>
        <w:t>To the extent that construction, alteration, and repair are subject to the Wage Rate Requirements (Construction) and are within the scope of both the task order and the GWAC, the OCO must identify such work under a separate CLIN on the task order and apply wages in accordance with FAR 22.404. Any construction, alteration, and repair must be firm‑fixed‑price, even if other aspects of the task order use a different contract type.</w:t>
      </w:r>
    </w:p>
    <w:p w14:paraId="75042E1A" w14:textId="77777777" w:rsidR="00191ADD" w:rsidRDefault="00783A60">
      <w:pPr>
        <w:spacing w:before="240" w:after="240"/>
        <w:jc w:val="left"/>
        <w:rPr>
          <w:sz w:val="20"/>
          <w:szCs w:val="20"/>
        </w:rPr>
      </w:pPr>
      <w:r>
        <w:rPr>
          <w:sz w:val="20"/>
          <w:szCs w:val="20"/>
        </w:rPr>
        <w:t>Because the GWACs do not include all applicable flow‑down clauses for labor categories subject to the Wage Rate Requirements (Construction), each task order must be tailored to include the appropriate clauses.</w:t>
      </w:r>
    </w:p>
    <w:p w14:paraId="3C6982C6" w14:textId="77777777" w:rsidR="00191ADD" w:rsidRDefault="00783A60">
      <w:pPr>
        <w:pStyle w:val="Heading2"/>
      </w:pPr>
      <w:bookmarkStart w:id="62" w:name="_ngsj6zbi579k" w:colFirst="0" w:colLast="0"/>
      <w:bookmarkEnd w:id="62"/>
      <w:r>
        <w:t>Rights in Data</w:t>
      </w:r>
    </w:p>
    <w:p w14:paraId="36CAABFD" w14:textId="77777777" w:rsidR="00191ADD" w:rsidRDefault="00783A60">
      <w:pPr>
        <w:spacing w:before="240" w:after="240"/>
        <w:jc w:val="left"/>
        <w:rPr>
          <w:sz w:val="20"/>
          <w:szCs w:val="20"/>
        </w:rPr>
      </w:pPr>
      <w:r>
        <w:rPr>
          <w:sz w:val="20"/>
          <w:szCs w:val="20"/>
        </w:rPr>
        <w:t>Rights in Data is a highly specialized area. The OCO should ensure that the applicable Rights in Data clause or clauses are clearly specified in each task order RFQ/RFP and in the resulting task order.</w:t>
      </w:r>
    </w:p>
    <w:p w14:paraId="1834DC62" w14:textId="77777777" w:rsidR="00191ADD" w:rsidRDefault="00783A60">
      <w:pPr>
        <w:pStyle w:val="Heading2"/>
        <w:pBdr>
          <w:top w:val="nil"/>
          <w:left w:val="nil"/>
          <w:bottom w:val="nil"/>
          <w:right w:val="nil"/>
          <w:between w:val="nil"/>
        </w:pBdr>
      </w:pPr>
      <w:bookmarkStart w:id="63" w:name="_wbm935b0t6tp" w:colFirst="0" w:colLast="0"/>
      <w:bookmarkEnd w:id="63"/>
      <w:r>
        <w:t>Pre-Award EEO Clearance</w:t>
      </w:r>
    </w:p>
    <w:p w14:paraId="3EF75C6A" w14:textId="77777777" w:rsidR="00191ADD" w:rsidRDefault="00783A60">
      <w:pPr>
        <w:pBdr>
          <w:top w:val="nil"/>
          <w:left w:val="nil"/>
          <w:bottom w:val="nil"/>
          <w:right w:val="nil"/>
          <w:between w:val="nil"/>
        </w:pBdr>
        <w:spacing w:before="240" w:after="240"/>
        <w:jc w:val="left"/>
        <w:rPr>
          <w:sz w:val="20"/>
          <w:szCs w:val="20"/>
        </w:rPr>
      </w:pPr>
      <w:r>
        <w:rPr>
          <w:sz w:val="20"/>
          <w:szCs w:val="20"/>
        </w:rPr>
        <w:t>EEO</w:t>
      </w:r>
      <w:r>
        <w:rPr>
          <w:color w:val="000000"/>
          <w:sz w:val="20"/>
          <w:szCs w:val="20"/>
        </w:rPr>
        <w:t xml:space="preserve"> Clearance was obtained prior to award of the master contracts in accordance with FAR 22.805. </w:t>
      </w:r>
    </w:p>
    <w:p w14:paraId="32A12CEB" w14:textId="77777777" w:rsidR="00191ADD" w:rsidRDefault="00783A60">
      <w:pPr>
        <w:pStyle w:val="Heading2"/>
        <w:pBdr>
          <w:top w:val="nil"/>
          <w:left w:val="nil"/>
          <w:bottom w:val="nil"/>
          <w:right w:val="nil"/>
          <w:between w:val="nil"/>
        </w:pBdr>
        <w:rPr>
          <w:sz w:val="28"/>
          <w:szCs w:val="28"/>
        </w:rPr>
      </w:pPr>
      <w:bookmarkStart w:id="64" w:name="_mkf65g7dyrbn" w:colFirst="0" w:colLast="0"/>
      <w:bookmarkEnd w:id="64"/>
      <w:r>
        <w:t xml:space="preserve">Rights Reserved by the GWAC PCO </w:t>
      </w:r>
    </w:p>
    <w:p w14:paraId="6C45081D" w14:textId="77777777" w:rsidR="00191ADD" w:rsidRDefault="00783A60">
      <w:pPr>
        <w:pBdr>
          <w:top w:val="nil"/>
          <w:left w:val="nil"/>
          <w:bottom w:val="nil"/>
          <w:right w:val="nil"/>
          <w:between w:val="nil"/>
        </w:pBdr>
        <w:spacing w:before="240" w:after="240"/>
        <w:jc w:val="left"/>
        <w:rPr>
          <w:strike/>
          <w:sz w:val="20"/>
          <w:szCs w:val="20"/>
        </w:rPr>
      </w:pPr>
      <w:r>
        <w:rPr>
          <w:sz w:val="20"/>
          <w:szCs w:val="20"/>
        </w:rPr>
        <w:t>Only GWAC PCOs are authorized to modify basic contract terms and conditions and authorize DPAs. OCOs are not authorized to transfer their DPA.</w:t>
      </w:r>
    </w:p>
    <w:p w14:paraId="2F552B16" w14:textId="77777777" w:rsidR="00191ADD" w:rsidRDefault="00191ADD">
      <w:pPr>
        <w:ind w:left="180"/>
        <w:jc w:val="both"/>
      </w:pPr>
    </w:p>
    <w:p w14:paraId="7162A9DB" w14:textId="77777777" w:rsidR="00191ADD" w:rsidRDefault="00191ADD">
      <w:pPr>
        <w:jc w:val="left"/>
        <w:rPr>
          <w:sz w:val="20"/>
          <w:szCs w:val="20"/>
        </w:rPr>
      </w:pPr>
    </w:p>
    <w:p w14:paraId="711B1F9B" w14:textId="77777777" w:rsidR="00191ADD" w:rsidRDefault="00783A60">
      <w:pPr>
        <w:pStyle w:val="Heading1"/>
        <w:rPr>
          <w:sz w:val="52"/>
          <w:szCs w:val="52"/>
        </w:rPr>
      </w:pPr>
      <w:bookmarkStart w:id="65" w:name="_6ln4z6bqvcoa" w:colFirst="0" w:colLast="0"/>
      <w:bookmarkEnd w:id="65"/>
      <w:r>
        <w:br w:type="page"/>
      </w:r>
    </w:p>
    <w:p w14:paraId="389870A0" w14:textId="77777777" w:rsidR="00191ADD" w:rsidRDefault="00783A60">
      <w:pPr>
        <w:pStyle w:val="Heading1"/>
        <w:rPr>
          <w:sz w:val="52"/>
          <w:szCs w:val="52"/>
        </w:rPr>
      </w:pPr>
      <w:bookmarkStart w:id="66" w:name="_5cgif8u0j5ns" w:colFirst="0" w:colLast="0"/>
      <w:bookmarkEnd w:id="66"/>
      <w:r>
        <w:rPr>
          <w:sz w:val="52"/>
          <w:szCs w:val="52"/>
        </w:rPr>
        <w:lastRenderedPageBreak/>
        <w:t>Part II – GWAC Specific Information</w:t>
      </w:r>
    </w:p>
    <w:p w14:paraId="4B257295" w14:textId="77777777" w:rsidR="00191ADD" w:rsidRDefault="00191ADD">
      <w:pPr>
        <w:jc w:val="left"/>
        <w:rPr>
          <w:sz w:val="20"/>
          <w:szCs w:val="20"/>
        </w:rPr>
      </w:pPr>
    </w:p>
    <w:p w14:paraId="76A98A67" w14:textId="77777777" w:rsidR="00191ADD" w:rsidRDefault="00783A60">
      <w:pPr>
        <w:shd w:val="clear" w:color="auto" w:fill="FFFFFF"/>
        <w:rPr>
          <w:color w:val="000000"/>
          <w:sz w:val="20"/>
          <w:szCs w:val="20"/>
        </w:rPr>
      </w:pPr>
      <w:r>
        <w:rPr>
          <w:noProof/>
          <w:sz w:val="20"/>
          <w:szCs w:val="20"/>
        </w:rPr>
        <w:drawing>
          <wp:inline distT="0" distB="0" distL="0" distR="0" wp14:anchorId="20624E17" wp14:editId="765A929B">
            <wp:extent cx="5138738" cy="1515152"/>
            <wp:effectExtent l="0" t="0" r="0" b="0"/>
            <wp:docPr id="1" name="image5.jpg" descr="8 a stars 3 logo"/>
            <wp:cNvGraphicFramePr/>
            <a:graphic xmlns:a="http://schemas.openxmlformats.org/drawingml/2006/main">
              <a:graphicData uri="http://schemas.openxmlformats.org/drawingml/2006/picture">
                <pic:pic xmlns:pic="http://schemas.openxmlformats.org/drawingml/2006/picture">
                  <pic:nvPicPr>
                    <pic:cNvPr id="0" name="image5.jpg" descr="8 a stars 3 logo"/>
                    <pic:cNvPicPr preferRelativeResize="0"/>
                  </pic:nvPicPr>
                  <pic:blipFill>
                    <a:blip r:embed="rId33"/>
                    <a:srcRect/>
                    <a:stretch>
                      <a:fillRect/>
                    </a:stretch>
                  </pic:blipFill>
                  <pic:spPr>
                    <a:xfrm>
                      <a:off x="0" y="0"/>
                      <a:ext cx="5138738" cy="1515152"/>
                    </a:xfrm>
                    <a:prstGeom prst="rect">
                      <a:avLst/>
                    </a:prstGeom>
                    <a:ln/>
                  </pic:spPr>
                </pic:pic>
              </a:graphicData>
            </a:graphic>
          </wp:inline>
        </w:drawing>
      </w:r>
    </w:p>
    <w:p w14:paraId="612F8E2C" w14:textId="77777777" w:rsidR="00191ADD" w:rsidRDefault="00783A60">
      <w:pPr>
        <w:pStyle w:val="Heading1"/>
      </w:pPr>
      <w:bookmarkStart w:id="67" w:name="_wg2sp3og6q56" w:colFirst="0" w:colLast="0"/>
      <w:bookmarkEnd w:id="67"/>
      <w:r>
        <w:t>8(a) STARS III GWAC</w:t>
      </w:r>
    </w:p>
    <w:p w14:paraId="786E1874" w14:textId="77777777" w:rsidR="00191ADD" w:rsidRDefault="00783A60">
      <w:pPr>
        <w:spacing w:before="257" w:line="230" w:lineRule="auto"/>
        <w:ind w:right="288"/>
        <w:jc w:val="left"/>
        <w:rPr>
          <w:color w:val="000000"/>
          <w:sz w:val="20"/>
          <w:szCs w:val="20"/>
        </w:rPr>
      </w:pPr>
      <w:r>
        <w:rPr>
          <w:color w:val="000000"/>
          <w:sz w:val="20"/>
          <w:szCs w:val="20"/>
        </w:rPr>
        <w:t xml:space="preserve">The 8(a) STARS III GWAC (STARS III) is a competitively </w:t>
      </w:r>
      <w:proofErr w:type="gramStart"/>
      <w:r>
        <w:rPr>
          <w:color w:val="000000"/>
          <w:sz w:val="20"/>
          <w:szCs w:val="20"/>
        </w:rPr>
        <w:t>awarded,</w:t>
      </w:r>
      <w:proofErr w:type="gramEnd"/>
      <w:r>
        <w:rPr>
          <w:color w:val="000000"/>
          <w:sz w:val="20"/>
          <w:szCs w:val="20"/>
        </w:rPr>
        <w:t xml:space="preserve"> multiple-award, indefinite-delivery</w:t>
      </w:r>
      <w:proofErr w:type="gramStart"/>
      <w:r>
        <w:rPr>
          <w:color w:val="000000"/>
          <w:sz w:val="20"/>
          <w:szCs w:val="20"/>
        </w:rPr>
        <w:t>, indefinite</w:t>
      </w:r>
      <w:proofErr w:type="gramEnd"/>
      <w:r>
        <w:rPr>
          <w:color w:val="000000"/>
          <w:sz w:val="20"/>
          <w:szCs w:val="20"/>
        </w:rPr>
        <w:t>-quantity contract. STARS III was authorized under the provisions of Section 8(a) of the Small Business Act 15 U.S.C. 637(a) STARS III resulted from a competitive 8(a) procurement, which was offered to and accepted into the SBA 8(a) program, therefore competitive orders do not have to be offered and accepted into the 8(a) program, and all STARS III a</w:t>
      </w:r>
      <w:r>
        <w:rPr>
          <w:sz w:val="20"/>
          <w:szCs w:val="20"/>
        </w:rPr>
        <w:t>wardees are eligible to compete and be awarded those task orders.</w:t>
      </w:r>
      <w:r>
        <w:rPr>
          <w:color w:val="000000"/>
          <w:sz w:val="20"/>
          <w:szCs w:val="20"/>
        </w:rPr>
        <w:t xml:space="preserve">. </w:t>
      </w:r>
    </w:p>
    <w:p w14:paraId="32AD1E9D" w14:textId="77777777" w:rsidR="00191ADD" w:rsidRDefault="00783A60">
      <w:pPr>
        <w:spacing w:before="224" w:line="211" w:lineRule="auto"/>
        <w:ind w:right="792"/>
        <w:jc w:val="left"/>
        <w:rPr>
          <w:b/>
          <w:bCs/>
          <w:i/>
          <w:iCs/>
          <w:color w:val="000000"/>
          <w:sz w:val="18"/>
          <w:szCs w:val="18"/>
        </w:rPr>
      </w:pPr>
      <w:r>
        <w:rPr>
          <w:b/>
          <w:bCs/>
          <w:i/>
          <w:iCs/>
          <w:sz w:val="20"/>
          <w:szCs w:val="20"/>
        </w:rPr>
        <w:t>Note: in accordance with 13 CFR 124.504(d) and FAR 19.815, 8(a) STARS III task orders are 8(a) awards</w:t>
      </w:r>
    </w:p>
    <w:p w14:paraId="367C4C45" w14:textId="77777777" w:rsidR="00191ADD" w:rsidRDefault="00783A60">
      <w:pPr>
        <w:spacing w:before="257" w:line="230" w:lineRule="auto"/>
        <w:ind w:right="288"/>
        <w:jc w:val="left"/>
        <w:rPr>
          <w:color w:val="000000"/>
          <w:sz w:val="20"/>
          <w:szCs w:val="20"/>
        </w:rPr>
      </w:pPr>
      <w:r>
        <w:rPr>
          <w:color w:val="000000"/>
          <w:sz w:val="20"/>
          <w:szCs w:val="20"/>
        </w:rPr>
        <w:t xml:space="preserve">STARS III enables federal agencies to fulfill mission requirements and, at the same time, assists in meeting or exceeding socioeconomic goals through the utilization of businesses which were both certified and verified </w:t>
      </w:r>
      <w:r>
        <w:rPr>
          <w:sz w:val="20"/>
          <w:szCs w:val="20"/>
        </w:rPr>
        <w:t xml:space="preserve">as eligible 8(a) program participants </w:t>
      </w:r>
      <w:r>
        <w:rPr>
          <w:color w:val="000000"/>
          <w:sz w:val="20"/>
          <w:szCs w:val="20"/>
        </w:rPr>
        <w:t>by the SBA. Federal agencies may earn applicable socioeconomic procurement preference credits that each industry partner possesses</w:t>
      </w:r>
      <w:r>
        <w:rPr>
          <w:sz w:val="20"/>
          <w:szCs w:val="20"/>
        </w:rPr>
        <w:t>.</w:t>
      </w:r>
    </w:p>
    <w:p w14:paraId="5986C7BC" w14:textId="77777777" w:rsidR="00191ADD" w:rsidRDefault="00783A60">
      <w:pPr>
        <w:spacing w:before="257" w:line="230" w:lineRule="auto"/>
        <w:ind w:right="288"/>
        <w:jc w:val="left"/>
        <w:rPr>
          <w:sz w:val="20"/>
          <w:szCs w:val="20"/>
        </w:rPr>
      </w:pPr>
      <w:r>
        <w:rPr>
          <w:color w:val="000000"/>
          <w:sz w:val="20"/>
          <w:szCs w:val="20"/>
        </w:rPr>
        <w:t xml:space="preserve">STARS III is an </w:t>
      </w:r>
      <w:r>
        <w:rPr>
          <w:sz w:val="20"/>
          <w:szCs w:val="20"/>
        </w:rPr>
        <w:t>eight</w:t>
      </w:r>
      <w:r>
        <w:rPr>
          <w:color w:val="000000"/>
          <w:sz w:val="20"/>
          <w:szCs w:val="20"/>
        </w:rPr>
        <w:t xml:space="preserve">-year contract, consisting of one five-year </w:t>
      </w:r>
      <w:proofErr w:type="gramStart"/>
      <w:r>
        <w:rPr>
          <w:color w:val="000000"/>
          <w:sz w:val="20"/>
          <w:szCs w:val="20"/>
        </w:rPr>
        <w:t>base</w:t>
      </w:r>
      <w:proofErr w:type="gramEnd"/>
      <w:r>
        <w:rPr>
          <w:color w:val="000000"/>
          <w:sz w:val="20"/>
          <w:szCs w:val="20"/>
        </w:rPr>
        <w:t xml:space="preserve"> and one </w:t>
      </w:r>
      <w:r>
        <w:rPr>
          <w:sz w:val="20"/>
          <w:szCs w:val="20"/>
        </w:rPr>
        <w:t>three</w:t>
      </w:r>
      <w:r>
        <w:rPr>
          <w:color w:val="000000"/>
          <w:sz w:val="20"/>
          <w:szCs w:val="20"/>
        </w:rPr>
        <w:t>-year option period, affording the opportunity for industry partners to develop and create sustainable businesses. STARS III has a maximum contract life cycle value of $</w:t>
      </w:r>
      <w:r>
        <w:rPr>
          <w:sz w:val="20"/>
          <w:szCs w:val="20"/>
        </w:rPr>
        <w:t>50 bi</w:t>
      </w:r>
      <w:r>
        <w:rPr>
          <w:color w:val="000000"/>
          <w:sz w:val="20"/>
          <w:szCs w:val="20"/>
        </w:rPr>
        <w:t>llion.</w:t>
      </w:r>
    </w:p>
    <w:p w14:paraId="22A95AE1" w14:textId="77777777" w:rsidR="00191ADD" w:rsidRDefault="00191ADD">
      <w:pPr>
        <w:jc w:val="left"/>
        <w:rPr>
          <w:sz w:val="20"/>
          <w:szCs w:val="20"/>
          <w:highlight w:val="white"/>
        </w:rPr>
      </w:pPr>
    </w:p>
    <w:p w14:paraId="56102C93" w14:textId="77777777" w:rsidR="00191ADD" w:rsidRDefault="00783A60">
      <w:pPr>
        <w:jc w:val="left"/>
        <w:rPr>
          <w:sz w:val="20"/>
          <w:szCs w:val="20"/>
        </w:rPr>
      </w:pPr>
      <w:r>
        <w:rPr>
          <w:sz w:val="20"/>
          <w:szCs w:val="20"/>
          <w:highlight w:val="white"/>
        </w:rPr>
        <w:t>Upon award of a GWAC task order or modification for STARS III, OCO’s are required to submit a DPA award/modification form with supporting documentation (i.e. SF1449, SF30, etc.) to the GWAC group email (</w:t>
      </w:r>
      <w:hyperlink r:id="rId34">
        <w:r>
          <w:rPr>
            <w:color w:val="0000FF"/>
            <w:sz w:val="20"/>
            <w:szCs w:val="20"/>
            <w:highlight w:val="white"/>
            <w:u w:val="single"/>
          </w:rPr>
          <w:t>S3@GSA.gov</w:t>
        </w:r>
      </w:hyperlink>
      <w:r>
        <w:rPr>
          <w:sz w:val="20"/>
          <w:szCs w:val="20"/>
          <w:highlight w:val="white"/>
        </w:rPr>
        <w:t xml:space="preserve">). Example DPA award/modification forms are at </w:t>
      </w:r>
      <w:hyperlink r:id="rId35">
        <w:r>
          <w:rPr>
            <w:color w:val="1155CC"/>
            <w:sz w:val="20"/>
            <w:szCs w:val="20"/>
            <w:highlight w:val="white"/>
            <w:u w:val="single"/>
          </w:rPr>
          <w:t>gsa.gov/</w:t>
        </w:r>
        <w:proofErr w:type="spellStart"/>
        <w:r>
          <w:rPr>
            <w:color w:val="1155CC"/>
            <w:sz w:val="20"/>
            <w:szCs w:val="20"/>
            <w:highlight w:val="white"/>
            <w:u w:val="single"/>
          </w:rPr>
          <w:t>gwacs</w:t>
        </w:r>
        <w:proofErr w:type="spellEnd"/>
      </w:hyperlink>
      <w:r>
        <w:rPr>
          <w:sz w:val="20"/>
          <w:szCs w:val="20"/>
          <w:highlight w:val="white"/>
        </w:rPr>
        <w:t xml:space="preserve"> </w:t>
      </w:r>
    </w:p>
    <w:p w14:paraId="458ADE24" w14:textId="77777777" w:rsidR="00191ADD" w:rsidRDefault="00191ADD">
      <w:pPr>
        <w:ind w:left="90"/>
        <w:jc w:val="left"/>
        <w:rPr>
          <w:sz w:val="20"/>
          <w:szCs w:val="20"/>
        </w:rPr>
      </w:pPr>
    </w:p>
    <w:p w14:paraId="7B78E3A4" w14:textId="77777777" w:rsidR="00191ADD" w:rsidRDefault="00783A60">
      <w:pPr>
        <w:pStyle w:val="Heading2"/>
      </w:pPr>
      <w:bookmarkStart w:id="68" w:name="_hlxbfdl65jm" w:colFirst="0" w:colLast="0"/>
      <w:bookmarkEnd w:id="68"/>
      <w:r>
        <w:t>Scope</w:t>
      </w:r>
    </w:p>
    <w:p w14:paraId="67C1FF3D" w14:textId="77777777" w:rsidR="00191ADD" w:rsidRDefault="00783A60">
      <w:pPr>
        <w:pBdr>
          <w:top w:val="nil"/>
          <w:left w:val="nil"/>
          <w:bottom w:val="nil"/>
          <w:right w:val="nil"/>
          <w:between w:val="nil"/>
        </w:pBdr>
        <w:spacing w:before="251"/>
        <w:ind w:right="453"/>
        <w:jc w:val="left"/>
        <w:rPr>
          <w:color w:val="000000"/>
          <w:sz w:val="20"/>
          <w:szCs w:val="20"/>
        </w:rPr>
      </w:pPr>
      <w:r>
        <w:rPr>
          <w:sz w:val="20"/>
          <w:szCs w:val="20"/>
        </w:rPr>
        <w:t>STARS III provides Federal agencies with IT services and IT services-based solutions, both commercial and non-commercial, as defined in the Clinger-Cohen Act and FAR 2.101. IT services-based solutions can be tailored to meet an agency’s particular mission needs and may include new and emerging technologies that evolve over the life of the contract. The principal nature of any resulting Order must be for IT services; however ancillary support may be included when it is integral to and necessary for the IT services-based solution. Services may be performed at Government and/or Contractor locations worldwide, as specified in each Order.</w:t>
      </w:r>
      <w:r>
        <w:rPr>
          <w:color w:val="000000"/>
          <w:sz w:val="20"/>
          <w:szCs w:val="20"/>
          <w:highlight w:val="white"/>
        </w:rPr>
        <w:t xml:space="preserve"> </w:t>
      </w:r>
      <w:r>
        <w:rPr>
          <w:color w:val="000000"/>
          <w:sz w:val="20"/>
          <w:szCs w:val="20"/>
        </w:rPr>
        <w:t xml:space="preserve">Provisions and clauses that supplement the FAR, which are </w:t>
      </w:r>
      <w:r>
        <w:rPr>
          <w:sz w:val="20"/>
          <w:szCs w:val="20"/>
        </w:rPr>
        <w:t>prescribed</w:t>
      </w:r>
      <w:r>
        <w:rPr>
          <w:color w:val="000000"/>
          <w:sz w:val="20"/>
          <w:szCs w:val="20"/>
        </w:rPr>
        <w:t xml:space="preserve"> and included in authorized agency acquisition regulations, may be added at the order level so long as they do not conflict with the basic contract. </w:t>
      </w:r>
      <w:r>
        <w:rPr>
          <w:color w:val="000000"/>
          <w:sz w:val="20"/>
          <w:szCs w:val="20"/>
        </w:rPr>
        <w:lastRenderedPageBreak/>
        <w:t>OCOs are responsible for clearly identifying the applicable provision and clause configuration in order solicitations. Refer to FAR 52.101(b)(2)(</w:t>
      </w:r>
      <w:proofErr w:type="spellStart"/>
      <w:proofErr w:type="gramStart"/>
      <w:r>
        <w:rPr>
          <w:color w:val="000000"/>
          <w:sz w:val="20"/>
          <w:szCs w:val="20"/>
        </w:rPr>
        <w:t>i</w:t>
      </w:r>
      <w:proofErr w:type="spellEnd"/>
      <w:r>
        <w:rPr>
          <w:color w:val="000000"/>
          <w:sz w:val="20"/>
          <w:szCs w:val="20"/>
        </w:rPr>
        <w:t>)(</w:t>
      </w:r>
      <w:proofErr w:type="gramEnd"/>
      <w:r>
        <w:rPr>
          <w:color w:val="000000"/>
          <w:sz w:val="20"/>
          <w:szCs w:val="20"/>
        </w:rPr>
        <w:t>A-C) for examples of provisions and clauses.</w:t>
      </w:r>
    </w:p>
    <w:p w14:paraId="1869C052" w14:textId="77777777" w:rsidR="00191ADD" w:rsidRDefault="00191ADD">
      <w:pPr>
        <w:pBdr>
          <w:top w:val="nil"/>
          <w:left w:val="nil"/>
          <w:bottom w:val="nil"/>
          <w:right w:val="nil"/>
          <w:between w:val="nil"/>
        </w:pBdr>
        <w:spacing w:before="3"/>
        <w:jc w:val="left"/>
        <w:rPr>
          <w:color w:val="000000"/>
          <w:sz w:val="20"/>
          <w:szCs w:val="20"/>
        </w:rPr>
      </w:pPr>
    </w:p>
    <w:p w14:paraId="2C03D89D" w14:textId="77777777" w:rsidR="00191ADD" w:rsidRDefault="00783A60">
      <w:pPr>
        <w:pBdr>
          <w:top w:val="nil"/>
          <w:left w:val="nil"/>
          <w:bottom w:val="nil"/>
          <w:right w:val="nil"/>
          <w:between w:val="nil"/>
        </w:pBdr>
        <w:ind w:right="453"/>
        <w:jc w:val="left"/>
        <w:rPr>
          <w:color w:val="000000"/>
          <w:sz w:val="20"/>
          <w:szCs w:val="20"/>
        </w:rPr>
      </w:pPr>
      <w:r>
        <w:rPr>
          <w:color w:val="000000"/>
          <w:sz w:val="20"/>
          <w:szCs w:val="20"/>
        </w:rPr>
        <w:t>The geographical scope of coverage is worldwide, and organizations authorized by GSA ORDER OGP 4800.2I, Eligibility to use GSA Sources of</w:t>
      </w:r>
      <w:r>
        <w:rPr>
          <w:sz w:val="20"/>
          <w:szCs w:val="20"/>
        </w:rPr>
        <w:t xml:space="preserve"> </w:t>
      </w:r>
      <w:r>
        <w:rPr>
          <w:color w:val="000000"/>
          <w:sz w:val="20"/>
          <w:szCs w:val="20"/>
        </w:rPr>
        <w:t xml:space="preserve">Supply and Services (and any future versions) may use the STARS III GWAC. In the context of STARS III, IT services </w:t>
      </w:r>
      <w:proofErr w:type="gramStart"/>
      <w:r>
        <w:rPr>
          <w:color w:val="000000"/>
          <w:sz w:val="20"/>
          <w:szCs w:val="20"/>
        </w:rPr>
        <w:t>encompasses</w:t>
      </w:r>
      <w:proofErr w:type="gramEnd"/>
      <w:r>
        <w:rPr>
          <w:color w:val="000000"/>
          <w:sz w:val="20"/>
          <w:szCs w:val="20"/>
        </w:rPr>
        <w:t xml:space="preserve"> requirements having a principal purpose/core work grounded in </w:t>
      </w:r>
      <w:r>
        <w:rPr>
          <w:sz w:val="20"/>
          <w:szCs w:val="20"/>
        </w:rPr>
        <w:t>IT services NAICS including, but not limited to 541511, 541512, 541513, 541519 and 518210.</w:t>
      </w:r>
      <w:r>
        <w:rPr>
          <w:color w:val="000000"/>
          <w:sz w:val="20"/>
          <w:szCs w:val="20"/>
        </w:rPr>
        <w:t xml:space="preserve"> The</w:t>
      </w:r>
      <w:r>
        <w:rPr>
          <w:sz w:val="20"/>
          <w:szCs w:val="20"/>
        </w:rPr>
        <w:t xml:space="preserve"> primary NAICS for this contract is 541512. Effective December 19, 2022, the small business size standard for NAICS 541512 is $34M.</w:t>
      </w:r>
    </w:p>
    <w:p w14:paraId="2A99DC2C" w14:textId="77777777" w:rsidR="00191ADD" w:rsidRDefault="00191ADD">
      <w:pPr>
        <w:pBdr>
          <w:top w:val="nil"/>
          <w:left w:val="nil"/>
          <w:bottom w:val="nil"/>
          <w:right w:val="nil"/>
          <w:between w:val="nil"/>
        </w:pBdr>
        <w:spacing w:before="6"/>
        <w:jc w:val="left"/>
        <w:rPr>
          <w:color w:val="000000"/>
          <w:sz w:val="20"/>
          <w:szCs w:val="20"/>
        </w:rPr>
      </w:pPr>
    </w:p>
    <w:p w14:paraId="6BA0555B" w14:textId="77777777" w:rsidR="00191ADD" w:rsidRDefault="00783A60">
      <w:pPr>
        <w:pBdr>
          <w:top w:val="nil"/>
          <w:left w:val="nil"/>
          <w:bottom w:val="nil"/>
          <w:right w:val="nil"/>
          <w:between w:val="nil"/>
        </w:pBdr>
        <w:spacing w:before="4"/>
        <w:jc w:val="left"/>
        <w:rPr>
          <w:color w:val="000000"/>
          <w:sz w:val="20"/>
          <w:szCs w:val="20"/>
        </w:rPr>
      </w:pPr>
      <w:r>
        <w:rPr>
          <w:color w:val="000000"/>
          <w:sz w:val="20"/>
          <w:szCs w:val="20"/>
        </w:rPr>
        <w:t xml:space="preserve">STARS III’s scope generally provides flexibility at the order level to include ancillary </w:t>
      </w:r>
      <w:r>
        <w:rPr>
          <w:sz w:val="20"/>
          <w:szCs w:val="20"/>
        </w:rPr>
        <w:t xml:space="preserve">support </w:t>
      </w:r>
      <w:r>
        <w:rPr>
          <w:color w:val="000000"/>
          <w:sz w:val="20"/>
          <w:szCs w:val="20"/>
        </w:rPr>
        <w:t xml:space="preserve">that the government determines to be integral to, and necessary for, the IT services-based solution. STARS III’s scope is agile and will automatically keep pace as IT evolves.  In addition to </w:t>
      </w:r>
      <w:r>
        <w:rPr>
          <w:sz w:val="20"/>
          <w:szCs w:val="20"/>
        </w:rPr>
        <w:t>the primary 8(a) STARS III scope area</w:t>
      </w:r>
      <w:r>
        <w:rPr>
          <w:color w:val="000000"/>
          <w:sz w:val="20"/>
          <w:szCs w:val="20"/>
        </w:rPr>
        <w:t xml:space="preserve">, STARS III includes two focused </w:t>
      </w:r>
      <w:r>
        <w:rPr>
          <w:sz w:val="20"/>
          <w:szCs w:val="20"/>
        </w:rPr>
        <w:t>sub-areas to accommodate emerging technology and OCONUS requirements: See section C.2 of the contract for additional information.</w:t>
      </w:r>
    </w:p>
    <w:p w14:paraId="00F767F1" w14:textId="77777777" w:rsidR="00191ADD" w:rsidRDefault="00191ADD">
      <w:pPr>
        <w:pBdr>
          <w:top w:val="nil"/>
          <w:left w:val="nil"/>
          <w:bottom w:val="nil"/>
          <w:right w:val="nil"/>
          <w:between w:val="nil"/>
        </w:pBdr>
        <w:spacing w:before="7"/>
        <w:jc w:val="left"/>
        <w:rPr>
          <w:color w:val="000000"/>
          <w:sz w:val="20"/>
          <w:szCs w:val="20"/>
        </w:rPr>
      </w:pPr>
    </w:p>
    <w:p w14:paraId="2E5B40F9" w14:textId="77777777" w:rsidR="00191ADD" w:rsidRDefault="00783A60">
      <w:pPr>
        <w:widowControl w:val="0"/>
        <w:numPr>
          <w:ilvl w:val="1"/>
          <w:numId w:val="18"/>
        </w:numPr>
        <w:pBdr>
          <w:top w:val="nil"/>
          <w:left w:val="nil"/>
          <w:bottom w:val="nil"/>
          <w:right w:val="nil"/>
          <w:between w:val="nil"/>
        </w:pBdr>
        <w:tabs>
          <w:tab w:val="left" w:pos="939"/>
          <w:tab w:val="left" w:pos="940"/>
        </w:tabs>
        <w:jc w:val="left"/>
        <w:rPr>
          <w:color w:val="000000"/>
        </w:rPr>
      </w:pPr>
      <w:r>
        <w:rPr>
          <w:sz w:val="20"/>
          <w:szCs w:val="20"/>
        </w:rPr>
        <w:t xml:space="preserve">Emerging Technology Sub-area (Sub-Area 1)- This sub-area provides for IT services-based solutions which involve emerging technology (ET) innovation to securely accelerate transformation and advance mission outcomes. A task order requirement (TOR) fits in this subarea if it includes IT services-based solutions with ET as the focus. </w:t>
      </w:r>
    </w:p>
    <w:p w14:paraId="7DD861AD" w14:textId="77777777" w:rsidR="00191ADD" w:rsidRDefault="00783A60">
      <w:pPr>
        <w:pBdr>
          <w:top w:val="nil"/>
          <w:left w:val="nil"/>
          <w:bottom w:val="nil"/>
          <w:right w:val="nil"/>
          <w:between w:val="nil"/>
        </w:pBdr>
        <w:tabs>
          <w:tab w:val="left" w:pos="939"/>
          <w:tab w:val="left" w:pos="940"/>
        </w:tabs>
        <w:ind w:left="720"/>
        <w:jc w:val="left"/>
        <w:rPr>
          <w:sz w:val="20"/>
          <w:szCs w:val="20"/>
        </w:rPr>
      </w:pPr>
      <w:r>
        <w:rPr>
          <w:sz w:val="20"/>
          <w:szCs w:val="20"/>
        </w:rPr>
        <w:tab/>
      </w:r>
    </w:p>
    <w:p w14:paraId="712831A7" w14:textId="77777777" w:rsidR="00191ADD" w:rsidRDefault="00783A60">
      <w:pPr>
        <w:pBdr>
          <w:top w:val="nil"/>
          <w:left w:val="nil"/>
          <w:bottom w:val="nil"/>
          <w:right w:val="nil"/>
          <w:between w:val="nil"/>
        </w:pBdr>
        <w:tabs>
          <w:tab w:val="left" w:pos="939"/>
          <w:tab w:val="left" w:pos="940"/>
        </w:tabs>
        <w:ind w:left="810"/>
        <w:jc w:val="left"/>
        <w:rPr>
          <w:color w:val="000000"/>
          <w:sz w:val="20"/>
          <w:szCs w:val="20"/>
        </w:rPr>
      </w:pPr>
      <w:r>
        <w:rPr>
          <w:sz w:val="20"/>
          <w:szCs w:val="20"/>
        </w:rPr>
        <w:t xml:space="preserve">   ET can be understood as evolving state-of-the-art information technologies and their use in   </w:t>
      </w:r>
      <w:r>
        <w:rPr>
          <w:sz w:val="20"/>
          <w:szCs w:val="20"/>
        </w:rPr>
        <w:br/>
        <w:t xml:space="preserve">   solutioning to improve and/or transform business processes and enhance mission delivery. ET </w:t>
      </w:r>
      <w:r>
        <w:rPr>
          <w:sz w:val="20"/>
          <w:szCs w:val="20"/>
        </w:rPr>
        <w:br/>
        <w:t xml:space="preserve">   includes those technologies that are not yet mature in the marketplace and have the potential </w:t>
      </w:r>
      <w:r>
        <w:rPr>
          <w:sz w:val="20"/>
          <w:szCs w:val="20"/>
        </w:rPr>
        <w:br/>
        <w:t xml:space="preserve">   for wide-spread adoption. These technologies are in the early stages of their life cycles and </w:t>
      </w:r>
      <w:r>
        <w:rPr>
          <w:sz w:val="20"/>
          <w:szCs w:val="20"/>
        </w:rPr>
        <w:br/>
        <w:t xml:space="preserve">   have been implemented by early adopters. Rather than specifying predetermined technology </w:t>
      </w:r>
      <w:r>
        <w:rPr>
          <w:sz w:val="20"/>
          <w:szCs w:val="20"/>
        </w:rPr>
        <w:br/>
        <w:t xml:space="preserve">   solutions, agencies considering ET are encouraged to succinctly focus on articulating in the </w:t>
      </w:r>
      <w:r>
        <w:rPr>
          <w:sz w:val="20"/>
          <w:szCs w:val="20"/>
        </w:rPr>
        <w:br/>
        <w:t xml:space="preserve">  TOR the business problems they face, e.g. </w:t>
      </w:r>
      <w:proofErr w:type="gramStart"/>
      <w:r>
        <w:rPr>
          <w:sz w:val="20"/>
          <w:szCs w:val="20"/>
        </w:rPr>
        <w:t>through the use of</w:t>
      </w:r>
      <w:proofErr w:type="gramEnd"/>
      <w:r>
        <w:rPr>
          <w:sz w:val="20"/>
          <w:szCs w:val="20"/>
        </w:rPr>
        <w:t xml:space="preserve"> a statement of objective </w:t>
      </w:r>
      <w:r>
        <w:rPr>
          <w:sz w:val="20"/>
          <w:szCs w:val="20"/>
        </w:rPr>
        <w:br/>
        <w:t xml:space="preserve">   approach.</w:t>
      </w:r>
    </w:p>
    <w:p w14:paraId="2E05C962" w14:textId="77777777" w:rsidR="00191ADD" w:rsidRDefault="00191ADD">
      <w:pPr>
        <w:pBdr>
          <w:top w:val="nil"/>
          <w:left w:val="nil"/>
          <w:bottom w:val="nil"/>
          <w:right w:val="nil"/>
          <w:between w:val="nil"/>
        </w:pBdr>
        <w:spacing w:before="9"/>
        <w:jc w:val="left"/>
        <w:rPr>
          <w:color w:val="000000"/>
          <w:sz w:val="20"/>
          <w:szCs w:val="20"/>
        </w:rPr>
      </w:pPr>
    </w:p>
    <w:p w14:paraId="2F0B75DE" w14:textId="77777777" w:rsidR="00191ADD" w:rsidRDefault="00783A60">
      <w:pPr>
        <w:widowControl w:val="0"/>
        <w:numPr>
          <w:ilvl w:val="1"/>
          <w:numId w:val="18"/>
        </w:numPr>
        <w:pBdr>
          <w:top w:val="nil"/>
          <w:left w:val="nil"/>
          <w:bottom w:val="nil"/>
          <w:right w:val="nil"/>
          <w:between w:val="nil"/>
        </w:pBdr>
        <w:tabs>
          <w:tab w:val="left" w:pos="939"/>
          <w:tab w:val="left" w:pos="940"/>
        </w:tabs>
        <w:spacing w:before="1"/>
        <w:jc w:val="left"/>
        <w:rPr>
          <w:color w:val="000000"/>
        </w:rPr>
      </w:pPr>
      <w:r>
        <w:rPr>
          <w:sz w:val="20"/>
          <w:szCs w:val="20"/>
        </w:rPr>
        <w:t>OCONUS Sub-area (Sub-Area 2)- This sub-area provides for IT services-based solutions to be performed outside the contiguous United States (OCONUS). A TOR can fit in this sub-area if the scope is primarily IT services and it includes performance in an OCONUS location. OCONUS work locations include the non-foreign work areas of Alaska and Hawaii, the Commonwealths of Puerto Rico, Guam and the Northern Mariana Islands and the territories and possessions of the United States (excluding the Trust Territories of the Pacific Islands) as well as foreign work areas (see section B.12 of the contract for additional information).</w:t>
      </w:r>
    </w:p>
    <w:p w14:paraId="65B58124" w14:textId="77777777" w:rsidR="00191ADD" w:rsidRDefault="00191ADD">
      <w:pPr>
        <w:widowControl w:val="0"/>
        <w:pBdr>
          <w:top w:val="nil"/>
          <w:left w:val="nil"/>
          <w:bottom w:val="nil"/>
          <w:right w:val="nil"/>
          <w:between w:val="nil"/>
        </w:pBdr>
        <w:tabs>
          <w:tab w:val="left" w:pos="939"/>
          <w:tab w:val="left" w:pos="940"/>
        </w:tabs>
        <w:spacing w:before="1"/>
        <w:ind w:left="939"/>
        <w:jc w:val="left"/>
        <w:rPr>
          <w:sz w:val="20"/>
          <w:szCs w:val="20"/>
        </w:rPr>
      </w:pPr>
    </w:p>
    <w:p w14:paraId="7F282475" w14:textId="77777777" w:rsidR="00191ADD" w:rsidRDefault="00783A60">
      <w:pPr>
        <w:pStyle w:val="Heading2"/>
        <w:rPr>
          <w:b w:val="0"/>
          <w:bCs w:val="0"/>
        </w:rPr>
      </w:pPr>
      <w:bookmarkStart w:id="69" w:name="_q0iazceae84r" w:colFirst="0" w:colLast="0"/>
      <w:bookmarkEnd w:id="69"/>
      <w:r>
        <w:t>Contract Ordering Period and Order Duration</w:t>
      </w:r>
    </w:p>
    <w:p w14:paraId="420B894D" w14:textId="77777777" w:rsidR="00191ADD" w:rsidRDefault="00191ADD">
      <w:pPr>
        <w:pBdr>
          <w:top w:val="nil"/>
          <w:left w:val="nil"/>
          <w:bottom w:val="nil"/>
          <w:right w:val="nil"/>
          <w:between w:val="nil"/>
        </w:pBdr>
        <w:ind w:right="539"/>
        <w:jc w:val="left"/>
        <w:rPr>
          <w:rFonts w:ascii="Cambria" w:eastAsia="Cambria" w:hAnsi="Cambria" w:cs="Cambria"/>
          <w:b/>
          <w:bCs/>
          <w:color w:val="4F81BC"/>
          <w:sz w:val="24"/>
          <w:szCs w:val="24"/>
        </w:rPr>
      </w:pPr>
    </w:p>
    <w:p w14:paraId="4F9F1EEC" w14:textId="77777777" w:rsidR="00191ADD" w:rsidRDefault="00783A60">
      <w:pPr>
        <w:pBdr>
          <w:top w:val="nil"/>
          <w:left w:val="nil"/>
          <w:bottom w:val="nil"/>
          <w:right w:val="nil"/>
          <w:between w:val="nil"/>
        </w:pBdr>
        <w:spacing w:before="7"/>
        <w:jc w:val="left"/>
        <w:rPr>
          <w:sz w:val="20"/>
          <w:szCs w:val="20"/>
        </w:rPr>
      </w:pPr>
      <w:r>
        <w:rPr>
          <w:sz w:val="20"/>
          <w:szCs w:val="20"/>
        </w:rPr>
        <w:t>The ordering period for 8(a) STARS III began on July 2, 2021. The Master Contract ordering period is one five-year base period with one three-year option period.</w:t>
      </w:r>
    </w:p>
    <w:p w14:paraId="2672164F" w14:textId="77777777" w:rsidR="00191ADD" w:rsidRDefault="00191ADD">
      <w:pPr>
        <w:pBdr>
          <w:top w:val="nil"/>
          <w:left w:val="nil"/>
          <w:bottom w:val="nil"/>
          <w:right w:val="nil"/>
          <w:between w:val="nil"/>
        </w:pBdr>
        <w:spacing w:before="7"/>
        <w:jc w:val="left"/>
        <w:rPr>
          <w:sz w:val="20"/>
          <w:szCs w:val="20"/>
        </w:rPr>
      </w:pPr>
    </w:p>
    <w:p w14:paraId="01CE8E9F" w14:textId="77777777" w:rsidR="00191ADD" w:rsidRDefault="00783A60">
      <w:pPr>
        <w:pBdr>
          <w:top w:val="nil"/>
          <w:left w:val="nil"/>
          <w:bottom w:val="nil"/>
          <w:right w:val="nil"/>
          <w:between w:val="nil"/>
        </w:pBdr>
        <w:spacing w:before="7"/>
        <w:jc w:val="left"/>
        <w:rPr>
          <w:sz w:val="20"/>
          <w:szCs w:val="20"/>
        </w:rPr>
      </w:pPr>
      <w:r>
        <w:rPr>
          <w:sz w:val="20"/>
          <w:szCs w:val="20"/>
        </w:rPr>
        <w:t>Per FAR 52.217-9, the three-year option period is a unilateral government right and is not guaranteed.</w:t>
      </w:r>
    </w:p>
    <w:p w14:paraId="6C422CE5" w14:textId="77777777" w:rsidR="00191ADD" w:rsidRDefault="00191ADD">
      <w:pPr>
        <w:pBdr>
          <w:top w:val="nil"/>
          <w:left w:val="nil"/>
          <w:bottom w:val="nil"/>
          <w:right w:val="nil"/>
          <w:between w:val="nil"/>
        </w:pBdr>
        <w:spacing w:before="7"/>
        <w:jc w:val="left"/>
        <w:rPr>
          <w:sz w:val="20"/>
          <w:szCs w:val="20"/>
        </w:rPr>
      </w:pPr>
    </w:p>
    <w:p w14:paraId="41C143CE" w14:textId="77777777" w:rsidR="00191ADD" w:rsidRDefault="00191ADD">
      <w:pPr>
        <w:pBdr>
          <w:top w:val="nil"/>
          <w:left w:val="nil"/>
          <w:bottom w:val="nil"/>
          <w:right w:val="nil"/>
          <w:between w:val="nil"/>
        </w:pBdr>
        <w:spacing w:before="7"/>
        <w:jc w:val="left"/>
        <w:rPr>
          <w:sz w:val="20"/>
          <w:szCs w:val="20"/>
        </w:rPr>
      </w:pPr>
    </w:p>
    <w:p w14:paraId="2E5314EC" w14:textId="77777777" w:rsidR="00191ADD" w:rsidRDefault="00783A60">
      <w:pPr>
        <w:pBdr>
          <w:top w:val="nil"/>
          <w:left w:val="nil"/>
          <w:bottom w:val="nil"/>
          <w:right w:val="nil"/>
          <w:between w:val="nil"/>
        </w:pBdr>
        <w:spacing w:before="7"/>
        <w:jc w:val="left"/>
        <w:rPr>
          <w:b/>
          <w:bCs/>
          <w:sz w:val="20"/>
          <w:szCs w:val="20"/>
        </w:rPr>
      </w:pPr>
      <w:r>
        <w:rPr>
          <w:b/>
          <w:bCs/>
          <w:sz w:val="20"/>
          <w:szCs w:val="20"/>
        </w:rPr>
        <w:t>Master Contract Ordering Period</w:t>
      </w:r>
    </w:p>
    <w:p w14:paraId="44566877" w14:textId="77777777" w:rsidR="00191ADD" w:rsidRDefault="00191ADD">
      <w:pPr>
        <w:pBdr>
          <w:top w:val="nil"/>
          <w:left w:val="nil"/>
          <w:bottom w:val="nil"/>
          <w:right w:val="nil"/>
          <w:between w:val="nil"/>
        </w:pBdr>
        <w:spacing w:before="7"/>
        <w:jc w:val="left"/>
        <w:rPr>
          <w:sz w:val="20"/>
          <w:szCs w:val="20"/>
        </w:rPr>
      </w:pPr>
    </w:p>
    <w:tbl>
      <w:tblPr>
        <w:tblStyle w:val="a"/>
        <w:tblW w:w="10530"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1170"/>
        <w:gridCol w:w="1170"/>
        <w:gridCol w:w="1170"/>
        <w:gridCol w:w="1170"/>
        <w:gridCol w:w="1170"/>
        <w:gridCol w:w="1170"/>
        <w:gridCol w:w="1170"/>
        <w:gridCol w:w="1170"/>
      </w:tblGrid>
      <w:tr w:rsidR="00191ADD" w14:paraId="638ADA90" w14:textId="77777777" w:rsidTr="00637A29">
        <w:trPr>
          <w:trHeight w:val="420"/>
        </w:trPr>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F2890D" w14:textId="77777777" w:rsidR="00191ADD" w:rsidRDefault="00783A60">
            <w:r>
              <w:t>Contract Year</w:t>
            </w:r>
          </w:p>
        </w:tc>
        <w:tc>
          <w:tcPr>
            <w:tcW w:w="1170" w:type="dxa"/>
            <w:tcBorders>
              <w:top w:val="single" w:sz="4" w:space="0" w:color="000000"/>
              <w:bottom w:val="single" w:sz="4" w:space="0" w:color="000000"/>
              <w:right w:val="single" w:sz="4" w:space="0" w:color="000000"/>
            </w:tcBorders>
            <w:shd w:val="clear" w:color="auto" w:fill="FFFFFF"/>
            <w:vAlign w:val="center"/>
          </w:tcPr>
          <w:p w14:paraId="1080A02D" w14:textId="77777777" w:rsidR="00191ADD" w:rsidRDefault="00783A60">
            <w:r>
              <w:t>1</w:t>
            </w:r>
          </w:p>
        </w:tc>
        <w:tc>
          <w:tcPr>
            <w:tcW w:w="1170" w:type="dxa"/>
            <w:tcBorders>
              <w:top w:val="single" w:sz="4" w:space="0" w:color="000000"/>
              <w:bottom w:val="single" w:sz="4" w:space="0" w:color="000000"/>
              <w:right w:val="single" w:sz="4" w:space="0" w:color="000000"/>
            </w:tcBorders>
            <w:shd w:val="clear" w:color="auto" w:fill="FFFFFF"/>
            <w:vAlign w:val="center"/>
          </w:tcPr>
          <w:p w14:paraId="318D99C4" w14:textId="77777777" w:rsidR="00191ADD" w:rsidRDefault="00783A60">
            <w:r>
              <w:t>2</w:t>
            </w:r>
          </w:p>
        </w:tc>
        <w:tc>
          <w:tcPr>
            <w:tcW w:w="1170" w:type="dxa"/>
            <w:tcBorders>
              <w:top w:val="single" w:sz="4" w:space="0" w:color="000000"/>
              <w:bottom w:val="single" w:sz="4" w:space="0" w:color="000000"/>
              <w:right w:val="single" w:sz="4" w:space="0" w:color="000000"/>
            </w:tcBorders>
            <w:shd w:val="clear" w:color="auto" w:fill="FFFFFF"/>
            <w:vAlign w:val="center"/>
          </w:tcPr>
          <w:p w14:paraId="2050CF9E" w14:textId="77777777" w:rsidR="00191ADD" w:rsidRDefault="00783A60">
            <w:r>
              <w:t>3</w:t>
            </w:r>
          </w:p>
        </w:tc>
        <w:tc>
          <w:tcPr>
            <w:tcW w:w="1170" w:type="dxa"/>
            <w:tcBorders>
              <w:top w:val="single" w:sz="4" w:space="0" w:color="000000"/>
              <w:bottom w:val="single" w:sz="4" w:space="0" w:color="000000"/>
              <w:right w:val="single" w:sz="4" w:space="0" w:color="000000"/>
            </w:tcBorders>
            <w:shd w:val="clear" w:color="auto" w:fill="FFFFFF"/>
            <w:vAlign w:val="center"/>
          </w:tcPr>
          <w:p w14:paraId="5739AAF3" w14:textId="77777777" w:rsidR="00191ADD" w:rsidRDefault="00783A60">
            <w:r>
              <w:t>4</w:t>
            </w:r>
          </w:p>
        </w:tc>
        <w:tc>
          <w:tcPr>
            <w:tcW w:w="1170" w:type="dxa"/>
            <w:tcBorders>
              <w:top w:val="single" w:sz="4" w:space="0" w:color="000000"/>
              <w:bottom w:val="single" w:sz="4" w:space="0" w:color="000000"/>
              <w:right w:val="single" w:sz="4" w:space="0" w:color="000000"/>
            </w:tcBorders>
            <w:shd w:val="clear" w:color="auto" w:fill="FFFFFF"/>
            <w:vAlign w:val="center"/>
          </w:tcPr>
          <w:p w14:paraId="5A602237" w14:textId="77777777" w:rsidR="00191ADD" w:rsidRDefault="00783A60">
            <w:r>
              <w:t>5</w:t>
            </w:r>
          </w:p>
        </w:tc>
        <w:tc>
          <w:tcPr>
            <w:tcW w:w="1170" w:type="dxa"/>
            <w:tcBorders>
              <w:top w:val="single" w:sz="4" w:space="0" w:color="000000"/>
              <w:bottom w:val="single" w:sz="4" w:space="0" w:color="000000"/>
              <w:right w:val="single" w:sz="4" w:space="0" w:color="000000"/>
            </w:tcBorders>
            <w:shd w:val="clear" w:color="auto" w:fill="FFFFFF"/>
            <w:vAlign w:val="center"/>
          </w:tcPr>
          <w:p w14:paraId="350D6E13" w14:textId="77777777" w:rsidR="00191ADD" w:rsidRDefault="00783A60">
            <w:r>
              <w:t>6</w:t>
            </w:r>
          </w:p>
        </w:tc>
        <w:tc>
          <w:tcPr>
            <w:tcW w:w="1170" w:type="dxa"/>
            <w:tcBorders>
              <w:top w:val="single" w:sz="4" w:space="0" w:color="000000"/>
              <w:bottom w:val="single" w:sz="4" w:space="0" w:color="000000"/>
              <w:right w:val="single" w:sz="4" w:space="0" w:color="000000"/>
            </w:tcBorders>
            <w:shd w:val="clear" w:color="auto" w:fill="FFFFFF"/>
            <w:vAlign w:val="center"/>
          </w:tcPr>
          <w:p w14:paraId="5F449D6D" w14:textId="77777777" w:rsidR="00191ADD" w:rsidRDefault="00783A60">
            <w:r>
              <w:t>7</w:t>
            </w:r>
          </w:p>
        </w:tc>
        <w:tc>
          <w:tcPr>
            <w:tcW w:w="1170" w:type="dxa"/>
            <w:tcBorders>
              <w:bottom w:val="single" w:sz="4" w:space="0" w:color="000000"/>
              <w:right w:val="single" w:sz="4" w:space="0" w:color="000000"/>
            </w:tcBorders>
            <w:shd w:val="clear" w:color="auto" w:fill="FFFFFF"/>
            <w:vAlign w:val="center"/>
          </w:tcPr>
          <w:p w14:paraId="66584639" w14:textId="77777777" w:rsidR="00191ADD" w:rsidRDefault="00783A60">
            <w:r>
              <w:t>8</w:t>
            </w:r>
          </w:p>
        </w:tc>
      </w:tr>
      <w:tr w:rsidR="00191ADD" w14:paraId="700A7DBB" w14:textId="77777777" w:rsidTr="00637A29">
        <w:trPr>
          <w:trHeight w:val="420"/>
        </w:trPr>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EFA8B1" w14:textId="77777777" w:rsidR="00191ADD" w:rsidRDefault="00783A60">
            <w:r>
              <w:rPr>
                <w:sz w:val="16"/>
                <w:szCs w:val="16"/>
              </w:rPr>
              <w:lastRenderedPageBreak/>
              <w:t>Dates</w:t>
            </w:r>
          </w:p>
        </w:tc>
        <w:tc>
          <w:tcPr>
            <w:tcW w:w="1170" w:type="dxa"/>
            <w:tcBorders>
              <w:top w:val="single" w:sz="4" w:space="0" w:color="000000"/>
              <w:bottom w:val="single" w:sz="4" w:space="0" w:color="000000"/>
              <w:right w:val="single" w:sz="4" w:space="0" w:color="000000"/>
            </w:tcBorders>
            <w:shd w:val="clear" w:color="auto" w:fill="FFFFFF"/>
            <w:vAlign w:val="center"/>
          </w:tcPr>
          <w:p w14:paraId="65277B18" w14:textId="77777777" w:rsidR="00191ADD" w:rsidRDefault="00783A60">
            <w:r>
              <w:rPr>
                <w:sz w:val="16"/>
                <w:szCs w:val="16"/>
              </w:rPr>
              <w:t>7/2/21 -7/1/22</w:t>
            </w:r>
          </w:p>
        </w:tc>
        <w:tc>
          <w:tcPr>
            <w:tcW w:w="1170" w:type="dxa"/>
            <w:tcBorders>
              <w:top w:val="single" w:sz="4" w:space="0" w:color="000000"/>
              <w:bottom w:val="single" w:sz="4" w:space="0" w:color="000000"/>
              <w:right w:val="single" w:sz="4" w:space="0" w:color="000000"/>
            </w:tcBorders>
            <w:shd w:val="clear" w:color="auto" w:fill="FFFFFF"/>
            <w:vAlign w:val="center"/>
          </w:tcPr>
          <w:p w14:paraId="36AA3E08" w14:textId="77777777" w:rsidR="00191ADD" w:rsidRDefault="00783A60">
            <w:r>
              <w:rPr>
                <w:sz w:val="16"/>
                <w:szCs w:val="16"/>
              </w:rPr>
              <w:t>7/2/22-7/1/23</w:t>
            </w:r>
          </w:p>
        </w:tc>
        <w:tc>
          <w:tcPr>
            <w:tcW w:w="1170" w:type="dxa"/>
            <w:tcBorders>
              <w:top w:val="single" w:sz="4" w:space="0" w:color="000000"/>
              <w:bottom w:val="single" w:sz="4" w:space="0" w:color="000000"/>
              <w:right w:val="single" w:sz="4" w:space="0" w:color="000000"/>
            </w:tcBorders>
            <w:shd w:val="clear" w:color="auto" w:fill="FFFFFF"/>
            <w:vAlign w:val="center"/>
          </w:tcPr>
          <w:p w14:paraId="3C1A8B7A" w14:textId="77777777" w:rsidR="00191ADD" w:rsidRDefault="00783A60">
            <w:r>
              <w:rPr>
                <w:sz w:val="16"/>
                <w:szCs w:val="16"/>
              </w:rPr>
              <w:t>7/2/23-7/1/24</w:t>
            </w:r>
          </w:p>
        </w:tc>
        <w:tc>
          <w:tcPr>
            <w:tcW w:w="1170" w:type="dxa"/>
            <w:tcBorders>
              <w:top w:val="single" w:sz="4" w:space="0" w:color="000000"/>
              <w:bottom w:val="single" w:sz="4" w:space="0" w:color="000000"/>
              <w:right w:val="single" w:sz="4" w:space="0" w:color="000000"/>
            </w:tcBorders>
            <w:shd w:val="clear" w:color="auto" w:fill="FFFFFF"/>
            <w:vAlign w:val="center"/>
          </w:tcPr>
          <w:p w14:paraId="6165A79A" w14:textId="77777777" w:rsidR="00191ADD" w:rsidRDefault="00783A60">
            <w:r>
              <w:rPr>
                <w:sz w:val="16"/>
                <w:szCs w:val="16"/>
              </w:rPr>
              <w:t>7/2/24-7/1/25</w:t>
            </w:r>
          </w:p>
        </w:tc>
        <w:tc>
          <w:tcPr>
            <w:tcW w:w="1170" w:type="dxa"/>
            <w:tcBorders>
              <w:top w:val="single" w:sz="4" w:space="0" w:color="000000"/>
              <w:bottom w:val="single" w:sz="4" w:space="0" w:color="000000"/>
              <w:right w:val="single" w:sz="4" w:space="0" w:color="000000"/>
            </w:tcBorders>
            <w:shd w:val="clear" w:color="auto" w:fill="FFFFFF"/>
            <w:vAlign w:val="center"/>
          </w:tcPr>
          <w:p w14:paraId="13DBA873" w14:textId="77777777" w:rsidR="00191ADD" w:rsidRDefault="00783A60">
            <w:r>
              <w:rPr>
                <w:sz w:val="16"/>
                <w:szCs w:val="16"/>
              </w:rPr>
              <w:t>7/2/25-7/1/26</w:t>
            </w:r>
          </w:p>
        </w:tc>
        <w:tc>
          <w:tcPr>
            <w:tcW w:w="1170" w:type="dxa"/>
            <w:tcBorders>
              <w:top w:val="single" w:sz="4" w:space="0" w:color="000000"/>
              <w:bottom w:val="single" w:sz="4" w:space="0" w:color="000000"/>
              <w:right w:val="single" w:sz="4" w:space="0" w:color="000000"/>
            </w:tcBorders>
            <w:shd w:val="clear" w:color="auto" w:fill="FFFFFF"/>
            <w:vAlign w:val="center"/>
          </w:tcPr>
          <w:p w14:paraId="6CD9EDA9" w14:textId="77777777" w:rsidR="00191ADD" w:rsidRDefault="00783A60">
            <w:r>
              <w:rPr>
                <w:sz w:val="16"/>
                <w:szCs w:val="16"/>
              </w:rPr>
              <w:t>7/2/26-7/1/27</w:t>
            </w:r>
          </w:p>
        </w:tc>
        <w:tc>
          <w:tcPr>
            <w:tcW w:w="1170" w:type="dxa"/>
            <w:tcBorders>
              <w:top w:val="single" w:sz="4" w:space="0" w:color="000000"/>
              <w:bottom w:val="single" w:sz="4" w:space="0" w:color="000000"/>
              <w:right w:val="single" w:sz="4" w:space="0" w:color="000000"/>
            </w:tcBorders>
            <w:shd w:val="clear" w:color="auto" w:fill="FFFFFF"/>
            <w:vAlign w:val="center"/>
          </w:tcPr>
          <w:p w14:paraId="7F7F5AD6" w14:textId="77777777" w:rsidR="00191ADD" w:rsidRDefault="00783A60">
            <w:r>
              <w:rPr>
                <w:sz w:val="16"/>
                <w:szCs w:val="16"/>
              </w:rPr>
              <w:t>7/2/27-7/1/28</w:t>
            </w:r>
          </w:p>
        </w:tc>
        <w:tc>
          <w:tcPr>
            <w:tcW w:w="1170" w:type="dxa"/>
            <w:tcBorders>
              <w:top w:val="single" w:sz="4" w:space="0" w:color="000000"/>
              <w:bottom w:val="single" w:sz="4" w:space="0" w:color="000000"/>
              <w:right w:val="single" w:sz="4" w:space="0" w:color="000000"/>
            </w:tcBorders>
            <w:shd w:val="clear" w:color="auto" w:fill="FFFFFF"/>
            <w:vAlign w:val="center"/>
          </w:tcPr>
          <w:p w14:paraId="53CCBA0E" w14:textId="77777777" w:rsidR="00191ADD" w:rsidRDefault="00783A60">
            <w:r>
              <w:rPr>
                <w:sz w:val="16"/>
                <w:szCs w:val="16"/>
              </w:rPr>
              <w:t>7/2/28-7/1/29</w:t>
            </w:r>
          </w:p>
        </w:tc>
      </w:tr>
    </w:tbl>
    <w:p w14:paraId="5D86562F" w14:textId="77777777" w:rsidR="00191ADD" w:rsidRDefault="00191ADD">
      <w:pPr>
        <w:pBdr>
          <w:top w:val="nil"/>
          <w:left w:val="nil"/>
          <w:bottom w:val="nil"/>
          <w:right w:val="nil"/>
          <w:between w:val="nil"/>
        </w:pBdr>
        <w:spacing w:before="7"/>
        <w:ind w:left="360"/>
        <w:jc w:val="left"/>
        <w:rPr>
          <w:sz w:val="20"/>
          <w:szCs w:val="20"/>
        </w:rPr>
      </w:pPr>
    </w:p>
    <w:p w14:paraId="05A52E9B" w14:textId="77777777" w:rsidR="00191ADD" w:rsidRDefault="00783A60">
      <w:pPr>
        <w:pBdr>
          <w:top w:val="nil"/>
          <w:left w:val="nil"/>
          <w:bottom w:val="nil"/>
          <w:right w:val="nil"/>
          <w:between w:val="nil"/>
        </w:pBdr>
        <w:spacing w:before="7"/>
        <w:jc w:val="left"/>
        <w:rPr>
          <w:sz w:val="20"/>
          <w:szCs w:val="20"/>
        </w:rPr>
      </w:pPr>
      <w:r>
        <w:rPr>
          <w:sz w:val="20"/>
          <w:szCs w:val="20"/>
        </w:rPr>
        <w:t>The period of performance (</w:t>
      </w:r>
      <w:proofErr w:type="spellStart"/>
      <w:r>
        <w:rPr>
          <w:sz w:val="20"/>
          <w:szCs w:val="20"/>
        </w:rPr>
        <w:t>PoP</w:t>
      </w:r>
      <w:proofErr w:type="spellEnd"/>
      <w:r>
        <w:rPr>
          <w:sz w:val="20"/>
          <w:szCs w:val="20"/>
        </w:rPr>
        <w:t>) for each order issued against the Master Contract must be</w:t>
      </w:r>
    </w:p>
    <w:p w14:paraId="2CF9A882" w14:textId="77777777" w:rsidR="00191ADD" w:rsidRDefault="00783A60">
      <w:pPr>
        <w:pBdr>
          <w:top w:val="nil"/>
          <w:left w:val="nil"/>
          <w:bottom w:val="nil"/>
          <w:right w:val="nil"/>
          <w:between w:val="nil"/>
        </w:pBdr>
        <w:spacing w:before="7"/>
        <w:jc w:val="left"/>
        <w:rPr>
          <w:sz w:val="20"/>
          <w:szCs w:val="20"/>
        </w:rPr>
      </w:pPr>
      <w:r>
        <w:rPr>
          <w:sz w:val="20"/>
          <w:szCs w:val="20"/>
        </w:rPr>
        <w:t>specified in the individual order. New task orders may only be issued during the Master Contract ordering period. Under no circumstances will a new order be issued if the Master Contract is not in effect (i.e. expired, cancelled, or terminated).</w:t>
      </w:r>
    </w:p>
    <w:p w14:paraId="00C23F8C" w14:textId="77777777" w:rsidR="00191ADD" w:rsidRDefault="00191ADD">
      <w:pPr>
        <w:pBdr>
          <w:top w:val="nil"/>
          <w:left w:val="nil"/>
          <w:bottom w:val="nil"/>
          <w:right w:val="nil"/>
          <w:between w:val="nil"/>
        </w:pBdr>
        <w:spacing w:before="7"/>
        <w:jc w:val="left"/>
        <w:rPr>
          <w:sz w:val="20"/>
          <w:szCs w:val="20"/>
        </w:rPr>
      </w:pPr>
    </w:p>
    <w:p w14:paraId="370C99CE" w14:textId="77777777" w:rsidR="00191ADD" w:rsidRDefault="00783A60">
      <w:pPr>
        <w:pBdr>
          <w:top w:val="nil"/>
          <w:left w:val="nil"/>
          <w:bottom w:val="nil"/>
          <w:right w:val="nil"/>
          <w:between w:val="nil"/>
        </w:pBdr>
        <w:spacing w:before="7"/>
        <w:jc w:val="left"/>
        <w:rPr>
          <w:sz w:val="20"/>
          <w:szCs w:val="20"/>
        </w:rPr>
      </w:pPr>
      <w:r>
        <w:rPr>
          <w:sz w:val="20"/>
          <w:szCs w:val="20"/>
        </w:rPr>
        <w:t xml:space="preserve">An Order may be issued, with or without option periods, provided: the Order </w:t>
      </w:r>
      <w:proofErr w:type="spellStart"/>
      <w:r>
        <w:rPr>
          <w:sz w:val="20"/>
          <w:szCs w:val="20"/>
        </w:rPr>
        <w:t>PoP</w:t>
      </w:r>
      <w:proofErr w:type="spellEnd"/>
      <w:r>
        <w:rPr>
          <w:sz w:val="20"/>
          <w:szCs w:val="20"/>
        </w:rPr>
        <w:t xml:space="preserve"> is consistent with the customer agency’s policy and fiscal law on task order duration and funding; and the Order </w:t>
      </w:r>
      <w:proofErr w:type="spellStart"/>
      <w:r>
        <w:rPr>
          <w:sz w:val="20"/>
          <w:szCs w:val="20"/>
        </w:rPr>
        <w:t>PoP</w:t>
      </w:r>
      <w:proofErr w:type="spellEnd"/>
      <w:r>
        <w:rPr>
          <w:sz w:val="20"/>
          <w:szCs w:val="20"/>
        </w:rPr>
        <w:t xml:space="preserve"> is not greater than five years beyond the final day of the Master Contract ordering period.</w:t>
      </w:r>
    </w:p>
    <w:p w14:paraId="7975334C" w14:textId="77777777" w:rsidR="00191ADD" w:rsidRDefault="00191ADD">
      <w:pPr>
        <w:pBdr>
          <w:top w:val="nil"/>
          <w:left w:val="nil"/>
          <w:bottom w:val="nil"/>
          <w:right w:val="nil"/>
          <w:between w:val="nil"/>
        </w:pBdr>
        <w:spacing w:before="7"/>
        <w:jc w:val="left"/>
        <w:rPr>
          <w:sz w:val="20"/>
          <w:szCs w:val="20"/>
        </w:rPr>
      </w:pPr>
    </w:p>
    <w:p w14:paraId="203DF082" w14:textId="77777777" w:rsidR="00191ADD" w:rsidRDefault="00783A60">
      <w:pPr>
        <w:pBdr>
          <w:top w:val="nil"/>
          <w:left w:val="nil"/>
          <w:bottom w:val="nil"/>
          <w:right w:val="nil"/>
          <w:between w:val="nil"/>
        </w:pBdr>
        <w:spacing w:before="7"/>
        <w:jc w:val="left"/>
        <w:rPr>
          <w:sz w:val="20"/>
          <w:szCs w:val="20"/>
        </w:rPr>
      </w:pPr>
      <w:r>
        <w:rPr>
          <w:sz w:val="20"/>
          <w:szCs w:val="20"/>
        </w:rPr>
        <w:t>Orders issued before 7/1/2026 must be complete by 7/1/2031; and orders issued after 7/2/2026 must be complete by 7/1/2034.</w:t>
      </w:r>
    </w:p>
    <w:p w14:paraId="0340757C" w14:textId="77777777" w:rsidR="00191ADD" w:rsidRDefault="00191ADD">
      <w:pPr>
        <w:pBdr>
          <w:top w:val="nil"/>
          <w:left w:val="nil"/>
          <w:bottom w:val="nil"/>
          <w:right w:val="nil"/>
          <w:between w:val="nil"/>
        </w:pBdr>
        <w:spacing w:before="7"/>
        <w:jc w:val="left"/>
        <w:rPr>
          <w:sz w:val="20"/>
          <w:szCs w:val="20"/>
        </w:rPr>
      </w:pPr>
    </w:p>
    <w:p w14:paraId="5AE7C9BF" w14:textId="77777777" w:rsidR="00191ADD" w:rsidRDefault="00783A60">
      <w:pPr>
        <w:pStyle w:val="Heading2"/>
        <w:tabs>
          <w:tab w:val="left" w:pos="3424"/>
        </w:tabs>
        <w:jc w:val="both"/>
      </w:pPr>
      <w:bookmarkStart w:id="70" w:name="_o5atg53m4v03" w:colFirst="0" w:colLast="0"/>
      <w:bookmarkEnd w:id="70"/>
      <w:r>
        <w:t>Sole Source</w:t>
      </w:r>
      <w:r>
        <w:tab/>
      </w:r>
    </w:p>
    <w:p w14:paraId="09338AF8" w14:textId="77777777" w:rsidR="00191ADD" w:rsidRDefault="00783A60">
      <w:pPr>
        <w:pBdr>
          <w:top w:val="nil"/>
          <w:left w:val="nil"/>
          <w:bottom w:val="nil"/>
          <w:right w:val="nil"/>
          <w:between w:val="nil"/>
        </w:pBdr>
        <w:spacing w:before="6"/>
        <w:ind w:left="360"/>
        <w:jc w:val="left"/>
        <w:rPr>
          <w:rFonts w:ascii="Cambria" w:eastAsia="Cambria" w:hAnsi="Cambria" w:cs="Cambria"/>
          <w:b/>
          <w:bCs/>
          <w:sz w:val="23"/>
          <w:szCs w:val="23"/>
        </w:rPr>
      </w:pPr>
      <w:r>
        <w:rPr>
          <w:rFonts w:ascii="Cambria" w:eastAsia="Cambria" w:hAnsi="Cambria" w:cs="Cambria"/>
          <w:b/>
          <w:bCs/>
          <w:sz w:val="23"/>
          <w:szCs w:val="23"/>
        </w:rPr>
        <w:t xml:space="preserve"> </w:t>
      </w:r>
    </w:p>
    <w:p w14:paraId="196709C3" w14:textId="77777777" w:rsidR="00191ADD" w:rsidRDefault="00783A60">
      <w:pPr>
        <w:spacing w:after="200" w:line="235" w:lineRule="auto"/>
        <w:ind w:right="600"/>
        <w:jc w:val="left"/>
        <w:rPr>
          <w:color w:val="CC0000"/>
          <w:sz w:val="20"/>
          <w:szCs w:val="20"/>
        </w:rPr>
      </w:pPr>
      <w:r>
        <w:rPr>
          <w:b/>
          <w:bCs/>
          <w:i/>
          <w:iCs/>
          <w:color w:val="CC0000"/>
          <w:sz w:val="20"/>
          <w:szCs w:val="20"/>
        </w:rPr>
        <w:t>*Note: This section is under review.</w:t>
      </w:r>
    </w:p>
    <w:p w14:paraId="20EE4420" w14:textId="77777777" w:rsidR="00191ADD" w:rsidRDefault="00783A60">
      <w:pPr>
        <w:pStyle w:val="Heading2"/>
      </w:pPr>
      <w:bookmarkStart w:id="71" w:name="_v7llpemjbyu6" w:colFirst="0" w:colLast="0"/>
      <w:bookmarkEnd w:id="71"/>
      <w:r>
        <w:t>Competitive Orders</w:t>
      </w:r>
    </w:p>
    <w:p w14:paraId="6FB841A2" w14:textId="77777777" w:rsidR="00191ADD" w:rsidRDefault="00191ADD">
      <w:pPr>
        <w:pBdr>
          <w:top w:val="nil"/>
          <w:left w:val="nil"/>
          <w:bottom w:val="nil"/>
          <w:right w:val="nil"/>
          <w:between w:val="nil"/>
        </w:pBdr>
        <w:shd w:val="clear" w:color="auto" w:fill="FFFFFF"/>
        <w:ind w:left="363" w:right="1233"/>
        <w:jc w:val="left"/>
        <w:rPr>
          <w:b/>
          <w:bCs/>
          <w:color w:val="181818"/>
          <w:sz w:val="20"/>
          <w:szCs w:val="20"/>
        </w:rPr>
      </w:pPr>
    </w:p>
    <w:p w14:paraId="0ABAE508" w14:textId="77777777" w:rsidR="00191ADD" w:rsidRDefault="00783A60">
      <w:pPr>
        <w:pBdr>
          <w:top w:val="nil"/>
          <w:left w:val="nil"/>
          <w:bottom w:val="nil"/>
          <w:right w:val="nil"/>
          <w:between w:val="nil"/>
        </w:pBdr>
        <w:shd w:val="clear" w:color="auto" w:fill="FFFFFF"/>
        <w:ind w:left="-810" w:right="1233"/>
        <w:jc w:val="left"/>
        <w:rPr>
          <w:b/>
          <w:bCs/>
          <w:sz w:val="20"/>
          <w:szCs w:val="20"/>
        </w:rPr>
      </w:pPr>
      <w:r>
        <w:rPr>
          <w:b/>
          <w:bCs/>
          <w:noProof/>
          <w:sz w:val="20"/>
          <w:szCs w:val="20"/>
          <w:highlight w:val="yellow"/>
        </w:rPr>
        <w:drawing>
          <wp:inline distT="0" distB="0" distL="0" distR="0" wp14:anchorId="0BB744BD" wp14:editId="10D4C707">
            <wp:extent cx="6781800" cy="705534"/>
            <wp:effectExtent l="0" t="0" r="0" b="0"/>
            <wp:docPr id="6" name="image6.png" descr="Graphic representing the process for competitive 8(a) STARS III task orders which include: develop an acquisition strategy and define requirements; issue task order request for proposal to all industry partners; evaluate proposal and issue task order award; report task order award to the 8(a) STARS III team via an email sent to s3@gsa.gov; monitor performance; closeout task order and and submit post-performance evaluation."/>
            <wp:cNvGraphicFramePr/>
            <a:graphic xmlns:a="http://schemas.openxmlformats.org/drawingml/2006/main">
              <a:graphicData uri="http://schemas.openxmlformats.org/drawingml/2006/picture">
                <pic:pic xmlns:pic="http://schemas.openxmlformats.org/drawingml/2006/picture">
                  <pic:nvPicPr>
                    <pic:cNvPr id="0" name="image6.png" descr="Graphic representing the process for competitive 8(a) STARS III task orders which include: develop an acquisition strategy and define requirements; issue task order request for proposal to all industry partners; evaluate proposal and issue task order award; report task order award to the 8(a) STARS III team via an email sent to s3@gsa.gov; monitor performance; closeout task order and and submit post-performance evaluation."/>
                    <pic:cNvPicPr preferRelativeResize="0"/>
                  </pic:nvPicPr>
                  <pic:blipFill>
                    <a:blip r:embed="rId36"/>
                    <a:srcRect l="960" t="4790" r="1372" b="8144"/>
                    <a:stretch>
                      <a:fillRect/>
                    </a:stretch>
                  </pic:blipFill>
                  <pic:spPr>
                    <a:xfrm>
                      <a:off x="0" y="0"/>
                      <a:ext cx="6781800" cy="705534"/>
                    </a:xfrm>
                    <a:prstGeom prst="rect">
                      <a:avLst/>
                    </a:prstGeom>
                    <a:ln/>
                  </pic:spPr>
                </pic:pic>
              </a:graphicData>
            </a:graphic>
          </wp:inline>
        </w:drawing>
      </w:r>
    </w:p>
    <w:p w14:paraId="3EF11D14" w14:textId="77777777" w:rsidR="00191ADD" w:rsidRDefault="00191ADD">
      <w:pPr>
        <w:pBdr>
          <w:top w:val="nil"/>
          <w:left w:val="nil"/>
          <w:bottom w:val="nil"/>
          <w:right w:val="nil"/>
          <w:between w:val="nil"/>
        </w:pBdr>
        <w:shd w:val="clear" w:color="auto" w:fill="FFFFFF"/>
        <w:ind w:left="363" w:right="1233"/>
        <w:jc w:val="left"/>
        <w:rPr>
          <w:b/>
          <w:bCs/>
          <w:sz w:val="20"/>
          <w:szCs w:val="20"/>
        </w:rPr>
      </w:pPr>
    </w:p>
    <w:p w14:paraId="42F55272" w14:textId="77777777" w:rsidR="00191ADD" w:rsidRDefault="00191ADD">
      <w:pPr>
        <w:pBdr>
          <w:top w:val="nil"/>
          <w:left w:val="nil"/>
          <w:bottom w:val="nil"/>
          <w:right w:val="nil"/>
          <w:between w:val="nil"/>
        </w:pBdr>
        <w:ind w:left="363" w:right="1233"/>
        <w:jc w:val="left"/>
        <w:rPr>
          <w:b/>
          <w:bCs/>
          <w:sz w:val="20"/>
          <w:szCs w:val="20"/>
        </w:rPr>
      </w:pPr>
    </w:p>
    <w:p w14:paraId="5868B282" w14:textId="77777777" w:rsidR="00191ADD" w:rsidRDefault="00783A60">
      <w:pPr>
        <w:pBdr>
          <w:top w:val="nil"/>
          <w:left w:val="nil"/>
          <w:bottom w:val="nil"/>
          <w:right w:val="nil"/>
          <w:between w:val="nil"/>
        </w:pBdr>
        <w:ind w:right="30"/>
        <w:jc w:val="left"/>
        <w:rPr>
          <w:sz w:val="20"/>
          <w:szCs w:val="20"/>
        </w:rPr>
      </w:pPr>
      <w:r>
        <w:rPr>
          <w:sz w:val="20"/>
          <w:szCs w:val="20"/>
        </w:rPr>
        <w:t>Competitive requirements must be competed among all 8(a) contract holders in the selected scope area IAW 13 CFR 124.503(</w:t>
      </w:r>
      <w:proofErr w:type="spellStart"/>
      <w:r>
        <w:rPr>
          <w:sz w:val="20"/>
          <w:szCs w:val="20"/>
        </w:rPr>
        <w:t>i</w:t>
      </w:r>
      <w:proofErr w:type="spellEnd"/>
      <w:r>
        <w:rPr>
          <w:sz w:val="20"/>
          <w:szCs w:val="20"/>
        </w:rPr>
        <w:t>)(1)(ii).</w:t>
      </w:r>
    </w:p>
    <w:p w14:paraId="43950FED" w14:textId="77777777" w:rsidR="00191ADD" w:rsidRDefault="00191ADD">
      <w:pPr>
        <w:pBdr>
          <w:top w:val="nil"/>
          <w:left w:val="nil"/>
          <w:bottom w:val="nil"/>
          <w:right w:val="nil"/>
          <w:between w:val="nil"/>
        </w:pBdr>
        <w:ind w:right="30"/>
        <w:jc w:val="left"/>
        <w:rPr>
          <w:sz w:val="20"/>
          <w:szCs w:val="20"/>
        </w:rPr>
      </w:pPr>
    </w:p>
    <w:p w14:paraId="4890C3C0" w14:textId="77777777" w:rsidR="00191ADD" w:rsidRDefault="00783A60">
      <w:pPr>
        <w:pStyle w:val="Heading2"/>
      </w:pPr>
      <w:bookmarkStart w:id="72" w:name="_kpgmp7pw40hn" w:colFirst="0" w:colLast="0"/>
      <w:bookmarkEnd w:id="72"/>
      <w:r>
        <w:t>Geographic Pricing Considerations</w:t>
      </w:r>
    </w:p>
    <w:p w14:paraId="74B26F9E" w14:textId="77777777" w:rsidR="00191ADD" w:rsidRDefault="00783A60">
      <w:pPr>
        <w:pBdr>
          <w:top w:val="nil"/>
          <w:left w:val="nil"/>
          <w:bottom w:val="nil"/>
          <w:right w:val="nil"/>
          <w:between w:val="nil"/>
        </w:pBdr>
        <w:spacing w:before="236"/>
        <w:ind w:right="290"/>
        <w:jc w:val="left"/>
        <w:rPr>
          <w:sz w:val="20"/>
          <w:szCs w:val="20"/>
        </w:rPr>
      </w:pPr>
      <w:r>
        <w:rPr>
          <w:color w:val="212121"/>
          <w:sz w:val="20"/>
          <w:szCs w:val="20"/>
        </w:rPr>
        <w:t>8(a) STARS III Pricing is based on 124 labor categories at either government or contractor sites.</w:t>
      </w:r>
      <w:r>
        <w:rPr>
          <w:color w:val="FF0000"/>
          <w:sz w:val="20"/>
          <w:szCs w:val="20"/>
        </w:rPr>
        <w:t xml:space="preserve"> </w:t>
      </w:r>
      <w:r>
        <w:rPr>
          <w:sz w:val="20"/>
          <w:szCs w:val="20"/>
        </w:rPr>
        <w:t>Master Contract maximum labor rates were established based on order performance in the Washington-Baltimore-Arlington, DC-MD-VA-WV-PA area as defined by the U.S. Office of Personnel Management (OPM). Ordering agencies may adjust labor rates on orders with a place of performance outside the Washington-Baltimore-Arlington, DC-MD-VA-WV-PA area based on current geographic locality areas and differentials as published annually by OPM. These areas and rates are subject to change, please see section J-3 of the contract.</w:t>
      </w:r>
    </w:p>
    <w:p w14:paraId="7C70FC8D" w14:textId="77777777" w:rsidR="00191ADD" w:rsidRDefault="00783A60">
      <w:pPr>
        <w:pBdr>
          <w:top w:val="nil"/>
          <w:left w:val="nil"/>
          <w:bottom w:val="nil"/>
          <w:right w:val="nil"/>
          <w:between w:val="nil"/>
        </w:pBdr>
        <w:spacing w:before="236"/>
        <w:ind w:right="290"/>
        <w:jc w:val="left"/>
        <w:rPr>
          <w:color w:val="212121"/>
          <w:sz w:val="20"/>
          <w:szCs w:val="20"/>
        </w:rPr>
      </w:pPr>
      <w:r>
        <w:rPr>
          <w:color w:val="212121"/>
          <w:sz w:val="20"/>
          <w:szCs w:val="20"/>
        </w:rPr>
        <w:t>OCOs need to make a conscious planned choice on the locality ground rules they require industry partners to quote or propose upon for Established Labor Categories (those already priced in STARS III) when working with the time and materials and/or labor hour contract types.</w:t>
      </w:r>
    </w:p>
    <w:p w14:paraId="1595ACAE" w14:textId="77777777" w:rsidR="00191ADD" w:rsidRDefault="00783A60">
      <w:pPr>
        <w:pBdr>
          <w:top w:val="nil"/>
          <w:left w:val="nil"/>
          <w:bottom w:val="nil"/>
          <w:right w:val="nil"/>
          <w:between w:val="nil"/>
        </w:pBdr>
        <w:spacing w:before="236"/>
        <w:ind w:right="290"/>
        <w:jc w:val="left"/>
        <w:rPr>
          <w:b/>
          <w:bCs/>
          <w:color w:val="212121"/>
          <w:sz w:val="20"/>
          <w:szCs w:val="20"/>
        </w:rPr>
      </w:pPr>
      <w:r>
        <w:rPr>
          <w:b/>
          <w:bCs/>
          <w:color w:val="212121"/>
          <w:sz w:val="20"/>
          <w:szCs w:val="20"/>
        </w:rPr>
        <w:t>Geographic Pricing Considerations</w:t>
      </w:r>
    </w:p>
    <w:p w14:paraId="2A0E41A4" w14:textId="77777777" w:rsidR="00191ADD" w:rsidRDefault="00191ADD">
      <w:pPr>
        <w:pBdr>
          <w:top w:val="nil"/>
          <w:left w:val="nil"/>
          <w:bottom w:val="nil"/>
          <w:right w:val="nil"/>
          <w:between w:val="nil"/>
        </w:pBdr>
        <w:jc w:val="left"/>
        <w:rPr>
          <w:sz w:val="20"/>
          <w:szCs w:val="20"/>
        </w:rPr>
      </w:pPr>
    </w:p>
    <w:tbl>
      <w:tblPr>
        <w:tblStyle w:val="a0"/>
        <w:tblW w:w="992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960"/>
        <w:gridCol w:w="4960"/>
      </w:tblGrid>
      <w:tr w:rsidR="00191ADD" w14:paraId="5571A646" w14:textId="77777777" w:rsidTr="00637A29">
        <w:trPr>
          <w:trHeight w:val="284"/>
          <w:jc w:val="center"/>
        </w:trPr>
        <w:tc>
          <w:tcPr>
            <w:tcW w:w="4960" w:type="dxa"/>
            <w:shd w:val="clear" w:color="auto" w:fill="6D9EEB"/>
            <w:tcMar>
              <w:top w:w="100" w:type="dxa"/>
              <w:left w:w="100" w:type="dxa"/>
              <w:bottom w:w="100" w:type="dxa"/>
              <w:right w:w="100" w:type="dxa"/>
            </w:tcMar>
          </w:tcPr>
          <w:p w14:paraId="7FF8ED6B" w14:textId="77777777" w:rsidR="00191ADD" w:rsidRDefault="00783A60">
            <w:pPr>
              <w:pStyle w:val="Heading6"/>
            </w:pPr>
            <w:bookmarkStart w:id="73" w:name="_hq15hg44t3x" w:colFirst="0" w:colLast="0"/>
            <w:bookmarkEnd w:id="73"/>
            <w:r>
              <w:lastRenderedPageBreak/>
              <w:t>Place of Performance Scenario</w:t>
            </w:r>
          </w:p>
        </w:tc>
        <w:tc>
          <w:tcPr>
            <w:tcW w:w="4960" w:type="dxa"/>
            <w:shd w:val="clear" w:color="auto" w:fill="6D9EEB"/>
            <w:tcMar>
              <w:top w:w="100" w:type="dxa"/>
              <w:left w:w="100" w:type="dxa"/>
              <w:bottom w:w="100" w:type="dxa"/>
              <w:right w:w="100" w:type="dxa"/>
            </w:tcMar>
          </w:tcPr>
          <w:p w14:paraId="0BB90E98" w14:textId="77777777" w:rsidR="00191ADD" w:rsidRDefault="00783A60">
            <w:pPr>
              <w:pStyle w:val="Heading6"/>
            </w:pPr>
            <w:bookmarkStart w:id="74" w:name="_xykply5tv6op" w:colFirst="0" w:colLast="0"/>
            <w:bookmarkEnd w:id="74"/>
            <w:r>
              <w:t>Pricing Pathway for Established Labor Categories</w:t>
            </w:r>
          </w:p>
        </w:tc>
      </w:tr>
      <w:tr w:rsidR="00191ADD" w14:paraId="0B00597A" w14:textId="77777777" w:rsidTr="00637A29">
        <w:trPr>
          <w:trHeight w:val="950"/>
          <w:jc w:val="center"/>
        </w:trPr>
        <w:tc>
          <w:tcPr>
            <w:tcW w:w="4960" w:type="dxa"/>
            <w:tcMar>
              <w:top w:w="100" w:type="dxa"/>
              <w:left w:w="100" w:type="dxa"/>
              <w:bottom w:w="100" w:type="dxa"/>
              <w:right w:w="100" w:type="dxa"/>
            </w:tcMar>
            <w:vAlign w:val="center"/>
          </w:tcPr>
          <w:p w14:paraId="0404A918" w14:textId="77777777" w:rsidR="00191ADD" w:rsidRDefault="00783A60">
            <w:pPr>
              <w:spacing w:before="138"/>
              <w:ind w:right="117"/>
              <w:jc w:val="left"/>
              <w:rPr>
                <w:sz w:val="20"/>
                <w:szCs w:val="20"/>
              </w:rPr>
            </w:pPr>
            <w:r>
              <w:rPr>
                <w:color w:val="212121"/>
                <w:sz w:val="20"/>
                <w:szCs w:val="20"/>
              </w:rPr>
              <w:t>Single Place of Performance at the government site – or Multiple Places of Performance at government sites in the same locality</w:t>
            </w:r>
          </w:p>
        </w:tc>
        <w:tc>
          <w:tcPr>
            <w:tcW w:w="4960" w:type="dxa"/>
            <w:tcMar>
              <w:top w:w="100" w:type="dxa"/>
              <w:left w:w="100" w:type="dxa"/>
              <w:bottom w:w="100" w:type="dxa"/>
              <w:right w:w="100" w:type="dxa"/>
            </w:tcMar>
            <w:vAlign w:val="center"/>
          </w:tcPr>
          <w:p w14:paraId="41D7B325" w14:textId="77777777" w:rsidR="00191ADD" w:rsidRDefault="00783A60">
            <w:pPr>
              <w:ind w:left="107"/>
              <w:jc w:val="left"/>
              <w:rPr>
                <w:sz w:val="20"/>
                <w:szCs w:val="20"/>
              </w:rPr>
            </w:pPr>
            <w:r>
              <w:rPr>
                <w:color w:val="212121"/>
                <w:sz w:val="20"/>
                <w:szCs w:val="20"/>
              </w:rPr>
              <w:t>Government requires locality specific prices, and</w:t>
            </w:r>
            <w:r>
              <w:rPr>
                <w:sz w:val="20"/>
                <w:szCs w:val="20"/>
              </w:rPr>
              <w:t xml:space="preserve"> </w:t>
            </w:r>
            <w:r>
              <w:rPr>
                <w:color w:val="212121"/>
                <w:sz w:val="20"/>
                <w:szCs w:val="20"/>
              </w:rPr>
              <w:t>ceiling prices are shown next to quoted or proposed prices for comparison</w:t>
            </w:r>
          </w:p>
        </w:tc>
      </w:tr>
      <w:tr w:rsidR="00191ADD" w14:paraId="40F17A25" w14:textId="77777777" w:rsidTr="00637A29">
        <w:trPr>
          <w:trHeight w:val="1427"/>
          <w:jc w:val="center"/>
        </w:trPr>
        <w:tc>
          <w:tcPr>
            <w:tcW w:w="4960" w:type="dxa"/>
            <w:tcMar>
              <w:top w:w="100" w:type="dxa"/>
              <w:left w:w="100" w:type="dxa"/>
              <w:bottom w:w="100" w:type="dxa"/>
              <w:right w:w="100" w:type="dxa"/>
            </w:tcMar>
            <w:vAlign w:val="center"/>
          </w:tcPr>
          <w:p w14:paraId="2775584A" w14:textId="77777777" w:rsidR="00191ADD" w:rsidRDefault="00783A60">
            <w:pPr>
              <w:spacing w:before="1"/>
              <w:ind w:right="229"/>
              <w:jc w:val="left"/>
              <w:rPr>
                <w:sz w:val="20"/>
                <w:szCs w:val="20"/>
              </w:rPr>
            </w:pPr>
            <w:r>
              <w:rPr>
                <w:color w:val="212121"/>
                <w:sz w:val="20"/>
                <w:szCs w:val="20"/>
              </w:rPr>
              <w:t>Multiple Places of Performance at government sites in various localities</w:t>
            </w:r>
          </w:p>
        </w:tc>
        <w:tc>
          <w:tcPr>
            <w:tcW w:w="4960" w:type="dxa"/>
            <w:tcMar>
              <w:top w:w="100" w:type="dxa"/>
              <w:left w:w="100" w:type="dxa"/>
              <w:bottom w:w="100" w:type="dxa"/>
              <w:right w:w="100" w:type="dxa"/>
            </w:tcMar>
            <w:vAlign w:val="center"/>
          </w:tcPr>
          <w:p w14:paraId="5BC8E6D9" w14:textId="77777777" w:rsidR="00191ADD" w:rsidRDefault="00783A60">
            <w:pPr>
              <w:ind w:left="107" w:right="89"/>
              <w:jc w:val="left"/>
              <w:rPr>
                <w:sz w:val="20"/>
                <w:szCs w:val="20"/>
              </w:rPr>
            </w:pPr>
            <w:r>
              <w:rPr>
                <w:color w:val="212121"/>
                <w:sz w:val="20"/>
                <w:szCs w:val="20"/>
              </w:rPr>
              <w:t>Government requires locality specific prices or blended rates reflecting the proportion of support in the various localities, and</w:t>
            </w:r>
          </w:p>
          <w:p w14:paraId="454CF61D" w14:textId="77777777" w:rsidR="00191ADD" w:rsidRDefault="00191ADD">
            <w:pPr>
              <w:spacing w:before="2"/>
              <w:jc w:val="left"/>
              <w:rPr>
                <w:sz w:val="20"/>
                <w:szCs w:val="20"/>
              </w:rPr>
            </w:pPr>
          </w:p>
          <w:p w14:paraId="348A83DD" w14:textId="77777777" w:rsidR="00191ADD" w:rsidRDefault="00783A60">
            <w:pPr>
              <w:spacing w:before="1"/>
              <w:ind w:left="107" w:right="90"/>
              <w:jc w:val="left"/>
              <w:rPr>
                <w:sz w:val="20"/>
                <w:szCs w:val="20"/>
              </w:rPr>
            </w:pPr>
            <w:r>
              <w:rPr>
                <w:color w:val="212121"/>
                <w:sz w:val="20"/>
                <w:szCs w:val="20"/>
              </w:rPr>
              <w:t>Ceiling prices are shown next to quoted or proposed prices for comparison</w:t>
            </w:r>
          </w:p>
        </w:tc>
      </w:tr>
      <w:tr w:rsidR="00191ADD" w14:paraId="19FFC7D4" w14:textId="77777777" w:rsidTr="00637A29">
        <w:trPr>
          <w:trHeight w:val="1410"/>
          <w:jc w:val="center"/>
        </w:trPr>
        <w:tc>
          <w:tcPr>
            <w:tcW w:w="4960" w:type="dxa"/>
            <w:tcMar>
              <w:top w:w="100" w:type="dxa"/>
              <w:left w:w="100" w:type="dxa"/>
              <w:bottom w:w="100" w:type="dxa"/>
              <w:right w:w="100" w:type="dxa"/>
            </w:tcMar>
            <w:vAlign w:val="center"/>
          </w:tcPr>
          <w:p w14:paraId="0AE7B483" w14:textId="77777777" w:rsidR="00191ADD" w:rsidRDefault="00783A60">
            <w:pPr>
              <w:ind w:right="397"/>
              <w:jc w:val="left"/>
              <w:rPr>
                <w:sz w:val="20"/>
                <w:szCs w:val="20"/>
              </w:rPr>
            </w:pPr>
            <w:r>
              <w:rPr>
                <w:color w:val="212121"/>
                <w:sz w:val="20"/>
                <w:szCs w:val="20"/>
              </w:rPr>
              <w:t>Performance not required at a government site</w:t>
            </w:r>
          </w:p>
        </w:tc>
        <w:tc>
          <w:tcPr>
            <w:tcW w:w="4960" w:type="dxa"/>
            <w:tcMar>
              <w:top w:w="100" w:type="dxa"/>
              <w:left w:w="100" w:type="dxa"/>
              <w:bottom w:w="100" w:type="dxa"/>
              <w:right w:w="100" w:type="dxa"/>
            </w:tcMar>
            <w:vAlign w:val="center"/>
          </w:tcPr>
          <w:p w14:paraId="7604BB9C" w14:textId="77777777" w:rsidR="00191ADD" w:rsidRDefault="00783A60">
            <w:pPr>
              <w:ind w:left="107" w:right="87"/>
              <w:jc w:val="left"/>
              <w:rPr>
                <w:sz w:val="20"/>
                <w:szCs w:val="20"/>
              </w:rPr>
            </w:pPr>
            <w:r>
              <w:rPr>
                <w:color w:val="212121"/>
                <w:sz w:val="20"/>
                <w:szCs w:val="20"/>
              </w:rPr>
              <w:t>Government requires that quotes or proposals indicate from where the industry partners will service the requirements, and</w:t>
            </w:r>
          </w:p>
          <w:p w14:paraId="2E9E4E74" w14:textId="77777777" w:rsidR="00191ADD" w:rsidRDefault="00191ADD">
            <w:pPr>
              <w:spacing w:before="2"/>
              <w:jc w:val="left"/>
              <w:rPr>
                <w:sz w:val="20"/>
                <w:szCs w:val="20"/>
              </w:rPr>
            </w:pPr>
          </w:p>
          <w:p w14:paraId="0A347882" w14:textId="77777777" w:rsidR="00191ADD" w:rsidRDefault="00783A60">
            <w:pPr>
              <w:spacing w:before="1"/>
              <w:ind w:left="107" w:right="90"/>
              <w:jc w:val="left"/>
              <w:rPr>
                <w:sz w:val="20"/>
                <w:szCs w:val="20"/>
              </w:rPr>
            </w:pPr>
            <w:r>
              <w:rPr>
                <w:color w:val="212121"/>
                <w:sz w:val="20"/>
                <w:szCs w:val="20"/>
              </w:rPr>
              <w:t>Ceiling prices are shown next to quoted or proposed prices for comparison</w:t>
            </w:r>
          </w:p>
        </w:tc>
      </w:tr>
    </w:tbl>
    <w:p w14:paraId="04A1D720" w14:textId="77777777" w:rsidR="00191ADD" w:rsidRDefault="00191ADD">
      <w:pPr>
        <w:pStyle w:val="Heading2"/>
        <w:jc w:val="both"/>
      </w:pPr>
      <w:bookmarkStart w:id="75" w:name="_wdnxq9fvay66" w:colFirst="0" w:colLast="0"/>
      <w:bookmarkEnd w:id="75"/>
    </w:p>
    <w:p w14:paraId="4FC6A890" w14:textId="77777777" w:rsidR="00191ADD" w:rsidRDefault="00783A60">
      <w:pPr>
        <w:pStyle w:val="Heading2"/>
        <w:jc w:val="both"/>
      </w:pPr>
      <w:bookmarkStart w:id="76" w:name="_ywz4zvdjklv" w:colFirst="0" w:colLast="0"/>
      <w:bookmarkEnd w:id="76"/>
      <w:r>
        <w:t>Changes in 8(a) Company Ownership and Termination from the 8(a) Program</w:t>
      </w:r>
    </w:p>
    <w:p w14:paraId="133D7029" w14:textId="77777777" w:rsidR="00191ADD" w:rsidRDefault="00783A60">
      <w:pPr>
        <w:spacing w:before="227" w:after="200"/>
        <w:ind w:right="339"/>
        <w:jc w:val="left"/>
        <w:rPr>
          <w:sz w:val="20"/>
          <w:szCs w:val="20"/>
        </w:rPr>
      </w:pPr>
      <w:r>
        <w:rPr>
          <w:sz w:val="20"/>
          <w:szCs w:val="20"/>
        </w:rPr>
        <w:t xml:space="preserve">SBA regulations require 8(a) program participants to report ownership changes to their supporting District Office. This parallels the requirement to notify </w:t>
      </w:r>
      <w:proofErr w:type="gramStart"/>
      <w:r>
        <w:rPr>
          <w:sz w:val="20"/>
          <w:szCs w:val="20"/>
        </w:rPr>
        <w:t>the STARS</w:t>
      </w:r>
      <w:proofErr w:type="gramEnd"/>
      <w:r>
        <w:rPr>
          <w:sz w:val="20"/>
          <w:szCs w:val="20"/>
        </w:rPr>
        <w:t xml:space="preserve"> III CO of a merger or acquisition per FAR 52.219-28. 13 CFR 124.515 requires an 8(a) contract, including STARS III task orders, to be performed by the company who initially received the award, so when a STARS III contract holder undergoes an ownership change, it will frequently result in the termination of their master contract; and may also result in the termination of agency orders issued against STARS III.</w:t>
      </w:r>
    </w:p>
    <w:p w14:paraId="37049230" w14:textId="77777777" w:rsidR="00191ADD" w:rsidRDefault="00783A60">
      <w:pPr>
        <w:pStyle w:val="Heading2"/>
      </w:pPr>
      <w:bookmarkStart w:id="77" w:name="_n9zwhpbf0vgk" w:colFirst="0" w:colLast="0"/>
      <w:bookmarkEnd w:id="77"/>
      <w:r>
        <w:t>Size Status</w:t>
      </w:r>
    </w:p>
    <w:p w14:paraId="4569053E" w14:textId="77777777" w:rsidR="00191ADD" w:rsidRDefault="00191ADD">
      <w:pPr>
        <w:pBdr>
          <w:top w:val="nil"/>
          <w:left w:val="nil"/>
          <w:bottom w:val="nil"/>
          <w:right w:val="nil"/>
          <w:between w:val="nil"/>
        </w:pBdr>
        <w:spacing w:before="5"/>
        <w:jc w:val="left"/>
        <w:rPr>
          <w:color w:val="000000"/>
          <w:sz w:val="14"/>
          <w:szCs w:val="14"/>
        </w:rPr>
      </w:pPr>
    </w:p>
    <w:p w14:paraId="68FAF223" w14:textId="77777777" w:rsidR="00191ADD" w:rsidRDefault="00783A60">
      <w:pPr>
        <w:pBdr>
          <w:top w:val="nil"/>
          <w:left w:val="nil"/>
          <w:bottom w:val="nil"/>
          <w:right w:val="nil"/>
          <w:between w:val="nil"/>
        </w:pBdr>
        <w:spacing w:before="93" w:after="200"/>
        <w:ind w:right="753"/>
        <w:jc w:val="left"/>
        <w:rPr>
          <w:sz w:val="20"/>
          <w:szCs w:val="20"/>
        </w:rPr>
      </w:pPr>
      <w:r>
        <w:rPr>
          <w:color w:val="000000"/>
          <w:sz w:val="20"/>
          <w:szCs w:val="20"/>
        </w:rPr>
        <w:t xml:space="preserve">FAR 52.219-28 Post Award Small Business Program </w:t>
      </w:r>
      <w:r>
        <w:rPr>
          <w:sz w:val="20"/>
          <w:szCs w:val="20"/>
        </w:rPr>
        <w:t>r</w:t>
      </w:r>
      <w:r>
        <w:rPr>
          <w:color w:val="000000"/>
          <w:sz w:val="20"/>
          <w:szCs w:val="20"/>
        </w:rPr>
        <w:t>e-representation addresses size re- representation under long term contracts such as STARS II</w:t>
      </w:r>
      <w:r>
        <w:rPr>
          <w:sz w:val="20"/>
          <w:szCs w:val="20"/>
        </w:rPr>
        <w:t>I</w:t>
      </w:r>
      <w:r>
        <w:rPr>
          <w:color w:val="000000"/>
          <w:sz w:val="20"/>
          <w:szCs w:val="20"/>
        </w:rPr>
        <w:t xml:space="preserve">. The triggering events for size re- representation per FAR 52.219-28 on </w:t>
      </w:r>
      <w:proofErr w:type="gramStart"/>
      <w:r>
        <w:rPr>
          <w:color w:val="000000"/>
          <w:sz w:val="20"/>
          <w:szCs w:val="20"/>
        </w:rPr>
        <w:t>long term</w:t>
      </w:r>
      <w:proofErr w:type="gramEnd"/>
      <w:r>
        <w:rPr>
          <w:color w:val="000000"/>
          <w:sz w:val="20"/>
          <w:szCs w:val="20"/>
        </w:rPr>
        <w:t xml:space="preserve"> contracts such as STARS III, are in association with ownership changes including merger or acquisition and prior to the long-term contract</w:t>
      </w:r>
      <w:r>
        <w:rPr>
          <w:sz w:val="20"/>
          <w:szCs w:val="20"/>
        </w:rPr>
        <w:t>’</w:t>
      </w:r>
      <w:r>
        <w:rPr>
          <w:color w:val="000000"/>
          <w:sz w:val="20"/>
          <w:szCs w:val="20"/>
        </w:rPr>
        <w:t>s sixth year.</w:t>
      </w:r>
    </w:p>
    <w:p w14:paraId="7E282804" w14:textId="77777777" w:rsidR="00191ADD" w:rsidRDefault="00783A60">
      <w:pPr>
        <w:pStyle w:val="Heading2"/>
        <w:spacing w:after="200"/>
        <w:rPr>
          <w:color w:val="000000"/>
          <w:sz w:val="23"/>
          <w:szCs w:val="23"/>
        </w:rPr>
      </w:pPr>
      <w:bookmarkStart w:id="78" w:name="_uu2llyxpalax" w:colFirst="0" w:colLast="0"/>
      <w:bookmarkEnd w:id="78"/>
      <w:r>
        <w:t>Effect of Merger and Acquisition</w:t>
      </w:r>
    </w:p>
    <w:p w14:paraId="65941298" w14:textId="77777777" w:rsidR="00191ADD" w:rsidRDefault="00783A60">
      <w:pPr>
        <w:pBdr>
          <w:top w:val="nil"/>
          <w:left w:val="nil"/>
          <w:bottom w:val="nil"/>
          <w:right w:val="nil"/>
          <w:between w:val="nil"/>
        </w:pBdr>
        <w:spacing w:before="93"/>
        <w:ind w:right="753"/>
        <w:jc w:val="left"/>
        <w:rPr>
          <w:color w:val="000000"/>
          <w:sz w:val="20"/>
          <w:szCs w:val="20"/>
        </w:rPr>
      </w:pPr>
      <w:r>
        <w:rPr>
          <w:sz w:val="20"/>
          <w:szCs w:val="20"/>
        </w:rPr>
        <w:t xml:space="preserve">FAR 52.219-28 requires that the 8(a) STARS III industry partner report to </w:t>
      </w:r>
      <w:proofErr w:type="gramStart"/>
      <w:r>
        <w:rPr>
          <w:sz w:val="20"/>
          <w:szCs w:val="20"/>
        </w:rPr>
        <w:t>a STARS</w:t>
      </w:r>
      <w:proofErr w:type="gramEnd"/>
      <w:r>
        <w:rPr>
          <w:sz w:val="20"/>
          <w:szCs w:val="20"/>
        </w:rPr>
        <w:t xml:space="preserve"> III ACO within 30 days of a merger or acquisition whereupon size re-representation by the industry partner is required. If the industry partner re-represents as other than a small business concern, it is reclassified as such on STARS III and will be afforded the opportunity for a bilateral contract cancellation, and/or have its STARS III contract cancelled or terminated by GSA and 1-3 below ap</w:t>
      </w:r>
      <w:r>
        <w:rPr>
          <w:color w:val="000000"/>
          <w:sz w:val="20"/>
          <w:szCs w:val="20"/>
        </w:rPr>
        <w:t>ply.</w:t>
      </w:r>
    </w:p>
    <w:p w14:paraId="7C9A35D8" w14:textId="77777777" w:rsidR="00191ADD" w:rsidRDefault="00191ADD">
      <w:pPr>
        <w:pBdr>
          <w:top w:val="nil"/>
          <w:left w:val="nil"/>
          <w:bottom w:val="nil"/>
          <w:right w:val="nil"/>
          <w:between w:val="nil"/>
        </w:pBdr>
        <w:spacing w:before="7"/>
        <w:ind w:left="212"/>
        <w:jc w:val="left"/>
        <w:rPr>
          <w:color w:val="000000"/>
          <w:sz w:val="20"/>
          <w:szCs w:val="20"/>
        </w:rPr>
      </w:pPr>
    </w:p>
    <w:p w14:paraId="43109D80" w14:textId="77777777" w:rsidR="00191ADD" w:rsidRDefault="00783A60">
      <w:pPr>
        <w:widowControl w:val="0"/>
        <w:numPr>
          <w:ilvl w:val="0"/>
          <w:numId w:val="17"/>
        </w:numPr>
        <w:pBdr>
          <w:top w:val="nil"/>
          <w:left w:val="nil"/>
          <w:bottom w:val="nil"/>
          <w:right w:val="nil"/>
          <w:between w:val="nil"/>
        </w:pBdr>
        <w:tabs>
          <w:tab w:val="left" w:pos="1264"/>
        </w:tabs>
        <w:spacing w:after="200"/>
        <w:ind w:left="755" w:hanging="323"/>
        <w:jc w:val="left"/>
        <w:rPr>
          <w:color w:val="000000"/>
        </w:rPr>
      </w:pPr>
      <w:r>
        <w:rPr>
          <w:color w:val="000000"/>
          <w:sz w:val="20"/>
          <w:szCs w:val="20"/>
        </w:rPr>
        <w:t>Existing orders with the industry partner may continue,</w:t>
      </w:r>
    </w:p>
    <w:p w14:paraId="6F76FF0E" w14:textId="77777777" w:rsidR="00191ADD" w:rsidRDefault="00783A60">
      <w:pPr>
        <w:widowControl w:val="0"/>
        <w:numPr>
          <w:ilvl w:val="0"/>
          <w:numId w:val="17"/>
        </w:numPr>
        <w:pBdr>
          <w:top w:val="nil"/>
          <w:left w:val="nil"/>
          <w:bottom w:val="nil"/>
          <w:right w:val="nil"/>
          <w:between w:val="nil"/>
        </w:pBdr>
        <w:tabs>
          <w:tab w:val="left" w:pos="1264"/>
        </w:tabs>
        <w:spacing w:after="200"/>
        <w:ind w:left="755" w:hanging="323"/>
        <w:jc w:val="left"/>
        <w:rPr>
          <w:color w:val="000000"/>
        </w:rPr>
      </w:pPr>
      <w:r>
        <w:rPr>
          <w:color w:val="000000"/>
          <w:sz w:val="20"/>
          <w:szCs w:val="20"/>
        </w:rPr>
        <w:lastRenderedPageBreak/>
        <w:t xml:space="preserve">Pre-priced options on existing orders may be exercised at the OCO’s </w:t>
      </w:r>
      <w:proofErr w:type="gramStart"/>
      <w:r>
        <w:rPr>
          <w:color w:val="000000"/>
          <w:sz w:val="20"/>
          <w:szCs w:val="20"/>
        </w:rPr>
        <w:t>discretion</w:t>
      </w:r>
      <w:proofErr w:type="gramEnd"/>
      <w:r>
        <w:rPr>
          <w:color w:val="000000"/>
          <w:sz w:val="20"/>
          <w:szCs w:val="20"/>
        </w:rPr>
        <w:t xml:space="preserve"> but they will not provide </w:t>
      </w:r>
      <w:r>
        <w:rPr>
          <w:sz w:val="20"/>
          <w:szCs w:val="20"/>
        </w:rPr>
        <w:t>socioeconomic</w:t>
      </w:r>
      <w:r>
        <w:rPr>
          <w:color w:val="000000"/>
          <w:sz w:val="20"/>
          <w:szCs w:val="20"/>
        </w:rPr>
        <w:t xml:space="preserve"> credit, and</w:t>
      </w:r>
    </w:p>
    <w:p w14:paraId="4323A7D5" w14:textId="77777777" w:rsidR="00191ADD" w:rsidRDefault="00783A60">
      <w:pPr>
        <w:widowControl w:val="0"/>
        <w:numPr>
          <w:ilvl w:val="0"/>
          <w:numId w:val="17"/>
        </w:numPr>
        <w:pBdr>
          <w:top w:val="nil"/>
          <w:left w:val="nil"/>
          <w:bottom w:val="nil"/>
          <w:right w:val="nil"/>
          <w:between w:val="nil"/>
        </w:pBdr>
        <w:tabs>
          <w:tab w:val="left" w:pos="1264"/>
        </w:tabs>
        <w:spacing w:after="200"/>
        <w:ind w:left="755" w:hanging="323"/>
        <w:jc w:val="left"/>
        <w:rPr>
          <w:color w:val="000000"/>
        </w:rPr>
      </w:pPr>
      <w:r>
        <w:rPr>
          <w:color w:val="000000"/>
          <w:sz w:val="20"/>
          <w:szCs w:val="20"/>
        </w:rPr>
        <w:t>Generally, no new orders may be awarded</w:t>
      </w:r>
    </w:p>
    <w:p w14:paraId="49EA7803" w14:textId="77777777" w:rsidR="00191ADD" w:rsidRDefault="00783A60">
      <w:pPr>
        <w:pBdr>
          <w:top w:val="nil"/>
          <w:left w:val="nil"/>
          <w:bottom w:val="nil"/>
          <w:right w:val="nil"/>
          <w:between w:val="nil"/>
        </w:pBdr>
        <w:spacing w:before="93"/>
        <w:ind w:right="753"/>
        <w:jc w:val="left"/>
        <w:rPr>
          <w:strike/>
          <w:color w:val="000000"/>
          <w:sz w:val="20"/>
          <w:szCs w:val="20"/>
        </w:rPr>
      </w:pPr>
      <w:r>
        <w:rPr>
          <w:sz w:val="20"/>
          <w:szCs w:val="20"/>
        </w:rPr>
        <w:t>Alternatively</w:t>
      </w:r>
      <w:r>
        <w:rPr>
          <w:color w:val="000000"/>
          <w:sz w:val="20"/>
          <w:szCs w:val="20"/>
        </w:rPr>
        <w:t>, if the industry partner re-represents as a small business concern and is still an active 8(a) program participant, refer to the section captioned “Changes of 8(a) Company Ownership and Termination from the 8(a) Program.”</w:t>
      </w:r>
    </w:p>
    <w:p w14:paraId="430AD891" w14:textId="77777777" w:rsidR="00191ADD" w:rsidRDefault="00191ADD">
      <w:pPr>
        <w:pBdr>
          <w:top w:val="nil"/>
          <w:left w:val="nil"/>
          <w:bottom w:val="nil"/>
          <w:right w:val="nil"/>
          <w:between w:val="nil"/>
        </w:pBdr>
        <w:spacing w:before="5"/>
        <w:jc w:val="left"/>
        <w:rPr>
          <w:strike/>
          <w:color w:val="000000"/>
          <w:sz w:val="20"/>
          <w:szCs w:val="20"/>
        </w:rPr>
      </w:pPr>
    </w:p>
    <w:p w14:paraId="1223057A" w14:textId="77777777" w:rsidR="00191ADD" w:rsidRDefault="00783A60">
      <w:pPr>
        <w:pBdr>
          <w:top w:val="nil"/>
          <w:left w:val="nil"/>
          <w:bottom w:val="nil"/>
          <w:right w:val="nil"/>
          <w:between w:val="nil"/>
        </w:pBdr>
        <w:ind w:right="571"/>
        <w:jc w:val="left"/>
        <w:rPr>
          <w:color w:val="000000"/>
          <w:sz w:val="20"/>
          <w:szCs w:val="20"/>
        </w:rPr>
      </w:pPr>
      <w:r>
        <w:rPr>
          <w:color w:val="000000"/>
          <w:sz w:val="20"/>
          <w:szCs w:val="20"/>
        </w:rPr>
        <w:t>Alternatively, if the industry partner re-represents as a small business concern but has graduated or graduated early from the 8(a) program, contract novation regulations at FAR 42.12 apply. GSA will not support mergers with or acquisitions by non-8(a) program participants. The practical impact being:</w:t>
      </w:r>
    </w:p>
    <w:p w14:paraId="6495C1C8" w14:textId="77777777" w:rsidR="00191ADD" w:rsidRDefault="00191ADD">
      <w:pPr>
        <w:pBdr>
          <w:top w:val="nil"/>
          <w:left w:val="nil"/>
          <w:bottom w:val="nil"/>
          <w:right w:val="nil"/>
          <w:between w:val="nil"/>
        </w:pBdr>
        <w:spacing w:before="9"/>
        <w:ind w:left="212"/>
        <w:jc w:val="left"/>
        <w:rPr>
          <w:color w:val="000000"/>
          <w:sz w:val="20"/>
          <w:szCs w:val="20"/>
        </w:rPr>
      </w:pPr>
    </w:p>
    <w:p w14:paraId="6037F2CA" w14:textId="77777777" w:rsidR="00191ADD" w:rsidRDefault="00783A60">
      <w:pPr>
        <w:widowControl w:val="0"/>
        <w:numPr>
          <w:ilvl w:val="0"/>
          <w:numId w:val="19"/>
        </w:numPr>
        <w:pBdr>
          <w:top w:val="nil"/>
          <w:left w:val="nil"/>
          <w:bottom w:val="nil"/>
          <w:right w:val="nil"/>
          <w:between w:val="nil"/>
        </w:pBdr>
        <w:tabs>
          <w:tab w:val="left" w:pos="1264"/>
        </w:tabs>
        <w:spacing w:after="200"/>
        <w:ind w:left="755" w:hanging="325"/>
        <w:jc w:val="left"/>
        <w:rPr>
          <w:color w:val="000000"/>
        </w:rPr>
      </w:pPr>
      <w:r>
        <w:rPr>
          <w:color w:val="000000"/>
          <w:sz w:val="20"/>
          <w:szCs w:val="20"/>
        </w:rPr>
        <w:t>Existing orders with the industry partner may continue,</w:t>
      </w:r>
    </w:p>
    <w:p w14:paraId="5D6A271E" w14:textId="77777777" w:rsidR="00191ADD" w:rsidRDefault="00783A60">
      <w:pPr>
        <w:widowControl w:val="0"/>
        <w:numPr>
          <w:ilvl w:val="0"/>
          <w:numId w:val="19"/>
        </w:numPr>
        <w:pBdr>
          <w:top w:val="nil"/>
          <w:left w:val="nil"/>
          <w:bottom w:val="nil"/>
          <w:right w:val="nil"/>
          <w:between w:val="nil"/>
        </w:pBdr>
        <w:tabs>
          <w:tab w:val="left" w:pos="1264"/>
        </w:tabs>
        <w:spacing w:after="200"/>
        <w:ind w:left="755" w:hanging="325"/>
        <w:jc w:val="left"/>
        <w:rPr>
          <w:color w:val="000000"/>
        </w:rPr>
      </w:pPr>
      <w:r>
        <w:rPr>
          <w:color w:val="000000"/>
          <w:sz w:val="20"/>
          <w:szCs w:val="20"/>
        </w:rPr>
        <w:t xml:space="preserve">Pre-priced options on existing orders may be exercised at the OCO’s </w:t>
      </w:r>
      <w:proofErr w:type="gramStart"/>
      <w:r>
        <w:rPr>
          <w:color w:val="000000"/>
          <w:sz w:val="20"/>
          <w:szCs w:val="20"/>
        </w:rPr>
        <w:t>discretion</w:t>
      </w:r>
      <w:proofErr w:type="gramEnd"/>
      <w:r>
        <w:rPr>
          <w:color w:val="000000"/>
          <w:sz w:val="20"/>
          <w:szCs w:val="20"/>
        </w:rPr>
        <w:t xml:space="preserve"> but they will not provide </w:t>
      </w:r>
      <w:r>
        <w:rPr>
          <w:sz w:val="20"/>
          <w:szCs w:val="20"/>
        </w:rPr>
        <w:t xml:space="preserve">socioeconomic </w:t>
      </w:r>
      <w:r>
        <w:rPr>
          <w:color w:val="000000"/>
          <w:sz w:val="20"/>
          <w:szCs w:val="20"/>
        </w:rPr>
        <w:t>credit, and</w:t>
      </w:r>
    </w:p>
    <w:p w14:paraId="4C6B8DC7" w14:textId="77777777" w:rsidR="00191ADD" w:rsidRDefault="00783A60">
      <w:pPr>
        <w:widowControl w:val="0"/>
        <w:numPr>
          <w:ilvl w:val="0"/>
          <w:numId w:val="19"/>
        </w:numPr>
        <w:pBdr>
          <w:top w:val="nil"/>
          <w:left w:val="nil"/>
          <w:bottom w:val="nil"/>
          <w:right w:val="nil"/>
          <w:between w:val="nil"/>
        </w:pBdr>
        <w:tabs>
          <w:tab w:val="left" w:pos="1264"/>
        </w:tabs>
        <w:spacing w:after="200"/>
        <w:ind w:left="755" w:hanging="325"/>
        <w:jc w:val="left"/>
        <w:rPr>
          <w:color w:val="000000"/>
        </w:rPr>
      </w:pPr>
      <w:proofErr w:type="gramStart"/>
      <w:r>
        <w:rPr>
          <w:color w:val="000000"/>
          <w:sz w:val="20"/>
          <w:szCs w:val="20"/>
        </w:rPr>
        <w:t>Generally</w:t>
      </w:r>
      <w:proofErr w:type="gramEnd"/>
      <w:r>
        <w:rPr>
          <w:color w:val="000000"/>
          <w:sz w:val="20"/>
          <w:szCs w:val="20"/>
        </w:rPr>
        <w:t xml:space="preserve"> no new orders may be awarded. However, it is possible at the OCO’s discretion to award a new order IF the quote or proposal including responsive pricing was received by the OCO prior to the date of the merger or acquisition. Once GSA updates FPDS-NG with the results of the size re-representation, orders awarded under this exception will not receive </w:t>
      </w:r>
      <w:r>
        <w:rPr>
          <w:sz w:val="20"/>
          <w:szCs w:val="20"/>
        </w:rPr>
        <w:t xml:space="preserve">socioeconomic </w:t>
      </w:r>
      <w:r>
        <w:rPr>
          <w:color w:val="000000"/>
          <w:sz w:val="20"/>
          <w:szCs w:val="20"/>
        </w:rPr>
        <w:t>credit.</w:t>
      </w:r>
    </w:p>
    <w:p w14:paraId="552AEA00" w14:textId="77777777" w:rsidR="00191ADD" w:rsidRDefault="00783A60">
      <w:pPr>
        <w:pStyle w:val="Heading2"/>
        <w:spacing w:after="200"/>
      </w:pPr>
      <w:bookmarkStart w:id="79" w:name="_g2k00bprlgga" w:colFirst="0" w:colLast="0"/>
      <w:bookmarkEnd w:id="79"/>
      <w:r>
        <w:t>Cybersecurity Maturity Model Certification (CMMC)</w:t>
      </w:r>
    </w:p>
    <w:p w14:paraId="6A5FF29D" w14:textId="77777777" w:rsidR="00191ADD" w:rsidRDefault="00783A60">
      <w:pPr>
        <w:jc w:val="left"/>
        <w:rPr>
          <w:sz w:val="20"/>
          <w:szCs w:val="20"/>
        </w:rPr>
      </w:pPr>
      <w:r>
        <w:rPr>
          <w:sz w:val="20"/>
          <w:szCs w:val="20"/>
        </w:rPr>
        <w:t>Ordering contracting officers may specify applicable CMMC requirements at the order level.</w:t>
      </w:r>
    </w:p>
    <w:p w14:paraId="7DEB7175" w14:textId="77777777" w:rsidR="00191ADD" w:rsidRDefault="00191ADD"/>
    <w:p w14:paraId="4C6CA272" w14:textId="77777777" w:rsidR="00191ADD" w:rsidRDefault="00783A60">
      <w:pPr>
        <w:pStyle w:val="Heading2"/>
        <w:spacing w:after="200"/>
        <w:rPr>
          <w:sz w:val="20"/>
          <w:szCs w:val="20"/>
        </w:rPr>
      </w:pPr>
      <w:bookmarkStart w:id="80" w:name="_pa95jkfr3rc4" w:colFirst="0" w:colLast="0"/>
      <w:bookmarkEnd w:id="80"/>
      <w:r>
        <w:t xml:space="preserve">Other </w:t>
      </w:r>
      <w:r>
        <w:rPr>
          <w:rFonts w:ascii="Roboto" w:eastAsia="Roboto" w:hAnsi="Roboto" w:cs="Roboto"/>
          <w:sz w:val="21"/>
          <w:szCs w:val="21"/>
        </w:rPr>
        <w:t>Cybersecurity Supply Chain Risk Management (C-SCRM)</w:t>
      </w:r>
    </w:p>
    <w:p w14:paraId="7EA0BC83" w14:textId="77777777" w:rsidR="00191ADD" w:rsidRDefault="00783A60">
      <w:pPr>
        <w:pBdr>
          <w:top w:val="nil"/>
          <w:left w:val="nil"/>
          <w:bottom w:val="nil"/>
          <w:right w:val="nil"/>
          <w:between w:val="nil"/>
        </w:pBdr>
        <w:spacing w:before="1"/>
        <w:jc w:val="left"/>
        <w:rPr>
          <w:sz w:val="20"/>
          <w:szCs w:val="20"/>
        </w:rPr>
      </w:pPr>
      <w:r>
        <w:rPr>
          <w:sz w:val="20"/>
          <w:szCs w:val="20"/>
        </w:rPr>
        <w:t xml:space="preserve">Ordering contracting officers may specify applicable cybersecurity and C-SCRM requirements at the order level. The 8(a) STARS III contract, attachment J-4, presents </w:t>
      </w:r>
      <w:proofErr w:type="gramStart"/>
      <w:r>
        <w:rPr>
          <w:sz w:val="20"/>
          <w:szCs w:val="20"/>
        </w:rPr>
        <w:t>many of the</w:t>
      </w:r>
      <w:proofErr w:type="gramEnd"/>
      <w:r>
        <w:rPr>
          <w:sz w:val="20"/>
          <w:szCs w:val="20"/>
        </w:rPr>
        <w:t xml:space="preserve"> possible, but does not </w:t>
      </w:r>
      <w:proofErr w:type="gramStart"/>
      <w:r>
        <w:rPr>
          <w:sz w:val="20"/>
          <w:szCs w:val="20"/>
        </w:rPr>
        <w:t>limit,</w:t>
      </w:r>
      <w:proofErr w:type="gramEnd"/>
      <w:r>
        <w:rPr>
          <w:sz w:val="20"/>
          <w:szCs w:val="20"/>
        </w:rPr>
        <w:t xml:space="preserve"> the cybersecurity and C-SCRM standards.</w:t>
      </w:r>
    </w:p>
    <w:p w14:paraId="776CEA44" w14:textId="77777777" w:rsidR="00191ADD" w:rsidRDefault="00191ADD">
      <w:pPr>
        <w:pBdr>
          <w:top w:val="nil"/>
          <w:left w:val="nil"/>
          <w:bottom w:val="nil"/>
          <w:right w:val="nil"/>
          <w:between w:val="nil"/>
        </w:pBdr>
        <w:spacing w:before="1"/>
        <w:jc w:val="left"/>
        <w:rPr>
          <w:sz w:val="20"/>
          <w:szCs w:val="20"/>
        </w:rPr>
      </w:pPr>
    </w:p>
    <w:p w14:paraId="28643C7F" w14:textId="77777777" w:rsidR="00191ADD" w:rsidRDefault="00783A60">
      <w:pPr>
        <w:pStyle w:val="Heading2"/>
      </w:pPr>
      <w:bookmarkStart w:id="81" w:name="_nq3hxmnwl7vo" w:colFirst="0" w:colLast="0"/>
      <w:bookmarkEnd w:id="81"/>
      <w:r>
        <w:t>Subcontracting Considerations</w:t>
      </w:r>
    </w:p>
    <w:p w14:paraId="2871AF7A" w14:textId="77777777" w:rsidR="00191ADD" w:rsidRDefault="00191ADD">
      <w:pPr>
        <w:pBdr>
          <w:top w:val="nil"/>
          <w:left w:val="nil"/>
          <w:bottom w:val="nil"/>
          <w:right w:val="nil"/>
          <w:between w:val="nil"/>
        </w:pBdr>
        <w:spacing w:before="1"/>
        <w:jc w:val="left"/>
        <w:rPr>
          <w:color w:val="000000"/>
          <w:sz w:val="20"/>
          <w:szCs w:val="20"/>
          <w:shd w:val="clear" w:color="auto" w:fill="FFF2CC"/>
        </w:rPr>
      </w:pPr>
    </w:p>
    <w:p w14:paraId="2C659EE8" w14:textId="77777777" w:rsidR="00191ADD" w:rsidRDefault="00783A60">
      <w:pPr>
        <w:jc w:val="left"/>
        <w:rPr>
          <w:sz w:val="20"/>
          <w:szCs w:val="20"/>
        </w:rPr>
      </w:pPr>
      <w:r>
        <w:rPr>
          <w:sz w:val="20"/>
          <w:szCs w:val="20"/>
        </w:rPr>
        <w:t xml:space="preserve">FAR Clause 52.219-14 (SEP 2021) is applicable to the STARS III contract. GSA monitors compliance at the Master Contract level. </w:t>
      </w:r>
    </w:p>
    <w:p w14:paraId="518DFDFA" w14:textId="77777777" w:rsidR="00191ADD" w:rsidRDefault="00191ADD">
      <w:pPr>
        <w:jc w:val="left"/>
        <w:rPr>
          <w:color w:val="000000"/>
          <w:sz w:val="20"/>
          <w:szCs w:val="20"/>
          <w:shd w:val="clear" w:color="auto" w:fill="FFF2CC"/>
        </w:rPr>
      </w:pPr>
    </w:p>
    <w:p w14:paraId="4F55358A" w14:textId="77777777" w:rsidR="00191ADD" w:rsidRDefault="00783A60">
      <w:pPr>
        <w:jc w:val="left"/>
        <w:rPr>
          <w:sz w:val="20"/>
          <w:szCs w:val="20"/>
        </w:rPr>
      </w:pPr>
      <w:r>
        <w:rPr>
          <w:sz w:val="20"/>
          <w:szCs w:val="20"/>
        </w:rPr>
        <w:t>At the Order level, OCOs may require:</w:t>
      </w:r>
    </w:p>
    <w:p w14:paraId="12F3C12F" w14:textId="77777777" w:rsidR="00191ADD" w:rsidRDefault="00783A60">
      <w:pPr>
        <w:jc w:val="left"/>
        <w:rPr>
          <w:sz w:val="20"/>
          <w:szCs w:val="20"/>
        </w:rPr>
      </w:pPr>
      <w:r>
        <w:rPr>
          <w:sz w:val="20"/>
          <w:szCs w:val="20"/>
        </w:rPr>
        <w:t xml:space="preserve">(1) Contractors </w:t>
      </w:r>
      <w:proofErr w:type="gramStart"/>
      <w:r>
        <w:rPr>
          <w:sz w:val="20"/>
          <w:szCs w:val="20"/>
        </w:rPr>
        <w:t>to disclose</w:t>
      </w:r>
      <w:proofErr w:type="gramEnd"/>
      <w:r>
        <w:rPr>
          <w:sz w:val="20"/>
          <w:szCs w:val="20"/>
        </w:rPr>
        <w:t xml:space="preserve"> the amount of work they intend to perform with their own resources. OCOs may request a well-defined plan from 8(a) prime contractors to facilitate this </w:t>
      </w:r>
      <w:proofErr w:type="gramStart"/>
      <w:r>
        <w:rPr>
          <w:sz w:val="20"/>
          <w:szCs w:val="20"/>
        </w:rPr>
        <w:t>review, and</w:t>
      </w:r>
      <w:proofErr w:type="gramEnd"/>
      <w:r>
        <w:rPr>
          <w:sz w:val="20"/>
          <w:szCs w:val="20"/>
        </w:rPr>
        <w:t xml:space="preserve"> may qualitatively evaluate such plans during Order source selection if established in the TOR.</w:t>
      </w:r>
    </w:p>
    <w:p w14:paraId="2C46D795" w14:textId="77777777" w:rsidR="00191ADD" w:rsidRDefault="00783A60">
      <w:pPr>
        <w:jc w:val="left"/>
        <w:rPr>
          <w:sz w:val="20"/>
          <w:szCs w:val="20"/>
        </w:rPr>
      </w:pPr>
      <w:r>
        <w:rPr>
          <w:sz w:val="20"/>
          <w:szCs w:val="20"/>
        </w:rPr>
        <w:t xml:space="preserve">(2) Consent to subcontracts pursuant to FAR subpart 44.2. </w:t>
      </w:r>
      <w:proofErr w:type="gramStart"/>
      <w:r>
        <w:rPr>
          <w:sz w:val="20"/>
          <w:szCs w:val="20"/>
        </w:rPr>
        <w:t>Consent to</w:t>
      </w:r>
      <w:proofErr w:type="gramEnd"/>
      <w:r>
        <w:rPr>
          <w:sz w:val="20"/>
          <w:szCs w:val="20"/>
        </w:rPr>
        <w:t xml:space="preserve"> subcontract is not being provided at the Master Contract level.</w:t>
      </w:r>
    </w:p>
    <w:p w14:paraId="34C928C0" w14:textId="77777777" w:rsidR="00191ADD" w:rsidRDefault="00783A60">
      <w:pPr>
        <w:jc w:val="left"/>
        <w:rPr>
          <w:sz w:val="20"/>
          <w:szCs w:val="20"/>
        </w:rPr>
      </w:pPr>
      <w:r>
        <w:rPr>
          <w:sz w:val="20"/>
          <w:szCs w:val="20"/>
        </w:rPr>
        <w:t>(3) Subcontractor responsibility determinations of prospective subcontractors per FAR 9.103 and FAR 9.104-1.</w:t>
      </w:r>
    </w:p>
    <w:p w14:paraId="242D1B61" w14:textId="77777777" w:rsidR="00191ADD" w:rsidRDefault="00783A60">
      <w:pPr>
        <w:jc w:val="left"/>
        <w:rPr>
          <w:sz w:val="20"/>
          <w:szCs w:val="20"/>
        </w:rPr>
      </w:pPr>
      <w:r>
        <w:rPr>
          <w:sz w:val="20"/>
          <w:szCs w:val="20"/>
        </w:rPr>
        <w:t>(4) Invoice level subcontract reporting</w:t>
      </w:r>
      <w:r>
        <w:br w:type="page"/>
      </w:r>
    </w:p>
    <w:p w14:paraId="7180129B" w14:textId="77777777" w:rsidR="00191ADD" w:rsidRDefault="00783A60">
      <w:r>
        <w:rPr>
          <w:noProof/>
        </w:rPr>
        <w:lastRenderedPageBreak/>
        <w:drawing>
          <wp:inline distT="0" distB="0" distL="0" distR="0" wp14:anchorId="4DE40C24" wp14:editId="40B2AE8C">
            <wp:extent cx="5153025" cy="1055439"/>
            <wp:effectExtent l="0" t="0" r="0" b="0"/>
            <wp:docPr id="7" name="image7.png" descr="VETS 2 logo"/>
            <wp:cNvGraphicFramePr/>
            <a:graphic xmlns:a="http://schemas.openxmlformats.org/drawingml/2006/main">
              <a:graphicData uri="http://schemas.openxmlformats.org/drawingml/2006/picture">
                <pic:pic xmlns:pic="http://schemas.openxmlformats.org/drawingml/2006/picture">
                  <pic:nvPicPr>
                    <pic:cNvPr id="0" name="image7.png" descr="VETS 2 logo"/>
                    <pic:cNvPicPr preferRelativeResize="0"/>
                  </pic:nvPicPr>
                  <pic:blipFill>
                    <a:blip r:embed="rId37"/>
                    <a:srcRect/>
                    <a:stretch>
                      <a:fillRect/>
                    </a:stretch>
                  </pic:blipFill>
                  <pic:spPr>
                    <a:xfrm>
                      <a:off x="0" y="0"/>
                      <a:ext cx="5153025" cy="1055439"/>
                    </a:xfrm>
                    <a:prstGeom prst="rect">
                      <a:avLst/>
                    </a:prstGeom>
                    <a:ln/>
                  </pic:spPr>
                </pic:pic>
              </a:graphicData>
            </a:graphic>
          </wp:inline>
        </w:drawing>
      </w:r>
    </w:p>
    <w:p w14:paraId="5956B141" w14:textId="77777777" w:rsidR="00191ADD" w:rsidRDefault="00783A60">
      <w:pPr>
        <w:pStyle w:val="Heading1"/>
        <w:spacing w:after="200"/>
        <w:rPr>
          <w:sz w:val="20"/>
          <w:szCs w:val="20"/>
        </w:rPr>
      </w:pPr>
      <w:bookmarkStart w:id="82" w:name="_hi2797fji9t4" w:colFirst="0" w:colLast="0"/>
      <w:bookmarkEnd w:id="82"/>
      <w:r>
        <w:t xml:space="preserve">VETS 2 GWAC </w:t>
      </w:r>
    </w:p>
    <w:p w14:paraId="6DDAE8A5" w14:textId="77777777" w:rsidR="00191ADD" w:rsidRDefault="00783A60">
      <w:pPr>
        <w:jc w:val="left"/>
        <w:rPr>
          <w:sz w:val="20"/>
          <w:szCs w:val="20"/>
        </w:rPr>
      </w:pPr>
      <w:r>
        <w:rPr>
          <w:sz w:val="20"/>
          <w:szCs w:val="20"/>
        </w:rPr>
        <w:t xml:space="preserve">The VETS 2 GWAC offers a unique contribution to the federal acquisition community as it’s set-aside exclusively for Service-Disabled, Veteran-Owned Small Businesses (SDVOSB). </w:t>
      </w:r>
      <w:r>
        <w:rPr>
          <w:color w:val="000000"/>
          <w:sz w:val="20"/>
          <w:szCs w:val="20"/>
          <w:highlight w:val="white"/>
        </w:rPr>
        <w:t xml:space="preserve">VETS 2 is a ten-year (five-year base, with a five-year option) contract that has a maximum contract value of </w:t>
      </w:r>
      <w:r>
        <w:rPr>
          <w:color w:val="000000"/>
          <w:sz w:val="20"/>
          <w:szCs w:val="20"/>
          <w:highlight w:val="white"/>
        </w:rPr>
        <w:br/>
        <w:t>$6.1 billion.</w:t>
      </w:r>
      <w:r>
        <w:rPr>
          <w:sz w:val="20"/>
          <w:szCs w:val="20"/>
        </w:rPr>
        <w:t xml:space="preserve"> VETS 2 is designed to meet a variety of diverse agency IT requirements, including new and emerging technologies. VETS 2 also enables GSA to support the SDVOSB Procurement Program, while helping federal agencies achieve their socioeconomic goals and objectives.</w:t>
      </w:r>
    </w:p>
    <w:p w14:paraId="021C0093" w14:textId="77777777" w:rsidR="00191ADD" w:rsidRDefault="00191ADD">
      <w:pPr>
        <w:jc w:val="left"/>
        <w:rPr>
          <w:sz w:val="20"/>
          <w:szCs w:val="20"/>
        </w:rPr>
      </w:pPr>
    </w:p>
    <w:p w14:paraId="074EB9FC" w14:textId="77777777" w:rsidR="00191ADD" w:rsidRDefault="00783A60">
      <w:pPr>
        <w:jc w:val="left"/>
        <w:rPr>
          <w:sz w:val="20"/>
          <w:szCs w:val="20"/>
          <w:highlight w:val="white"/>
        </w:rPr>
      </w:pPr>
      <w:r>
        <w:rPr>
          <w:sz w:val="20"/>
          <w:szCs w:val="20"/>
          <w:highlight w:val="white"/>
        </w:rPr>
        <w:t xml:space="preserve">Upon award of a GWAC task order or modification for VETS 2, OCO’s are required to submit a </w:t>
      </w:r>
      <w:hyperlink r:id="rId38">
        <w:r>
          <w:rPr>
            <w:color w:val="1155CC"/>
            <w:sz w:val="20"/>
            <w:szCs w:val="20"/>
            <w:highlight w:val="white"/>
            <w:u w:val="single"/>
          </w:rPr>
          <w:t>DPA award/modification form</w:t>
        </w:r>
      </w:hyperlink>
      <w:r>
        <w:rPr>
          <w:sz w:val="20"/>
          <w:szCs w:val="20"/>
          <w:highlight w:val="white"/>
        </w:rPr>
        <w:t xml:space="preserve"> with supporting documentation (i.e. SF1449, SF30, etc.) to the GWAC group email (</w:t>
      </w:r>
      <w:hyperlink r:id="rId39">
        <w:r>
          <w:rPr>
            <w:color w:val="0000FF"/>
            <w:sz w:val="20"/>
            <w:szCs w:val="20"/>
            <w:highlight w:val="white"/>
            <w:u w:val="single"/>
          </w:rPr>
          <w:t>vets2@gsa.gov</w:t>
        </w:r>
      </w:hyperlink>
      <w:r>
        <w:rPr>
          <w:sz w:val="20"/>
          <w:szCs w:val="20"/>
          <w:highlight w:val="white"/>
        </w:rPr>
        <w:t xml:space="preserve">). Example VETS 2 DPA award/modification forms are at </w:t>
      </w:r>
      <w:hyperlink r:id="rId40">
        <w:r>
          <w:rPr>
            <w:color w:val="1155CC"/>
            <w:sz w:val="20"/>
            <w:szCs w:val="20"/>
            <w:highlight w:val="white"/>
            <w:u w:val="single"/>
          </w:rPr>
          <w:t>gsa.gov/</w:t>
        </w:r>
        <w:proofErr w:type="spellStart"/>
        <w:r>
          <w:rPr>
            <w:color w:val="1155CC"/>
            <w:sz w:val="20"/>
            <w:szCs w:val="20"/>
            <w:highlight w:val="white"/>
            <w:u w:val="single"/>
          </w:rPr>
          <w:t>gwacs</w:t>
        </w:r>
        <w:proofErr w:type="spellEnd"/>
      </w:hyperlink>
      <w:r>
        <w:rPr>
          <w:sz w:val="20"/>
          <w:szCs w:val="20"/>
          <w:highlight w:val="white"/>
        </w:rPr>
        <w:t>.</w:t>
      </w:r>
    </w:p>
    <w:p w14:paraId="72419CF6" w14:textId="77777777" w:rsidR="00191ADD" w:rsidRDefault="00191ADD">
      <w:pPr>
        <w:jc w:val="left"/>
        <w:rPr>
          <w:sz w:val="20"/>
          <w:szCs w:val="20"/>
        </w:rPr>
      </w:pPr>
    </w:p>
    <w:p w14:paraId="5A2F84D7" w14:textId="77777777" w:rsidR="00191ADD" w:rsidRDefault="00783A60">
      <w:pPr>
        <w:pStyle w:val="Heading2"/>
        <w:spacing w:after="200"/>
      </w:pPr>
      <w:bookmarkStart w:id="83" w:name="_nl8z2dnm4rcu" w:colFirst="0" w:colLast="0"/>
      <w:bookmarkEnd w:id="83"/>
      <w:r>
        <w:t>Scope</w:t>
      </w:r>
    </w:p>
    <w:p w14:paraId="6C0803FE" w14:textId="77777777" w:rsidR="00191ADD" w:rsidRDefault="00783A60">
      <w:pPr>
        <w:jc w:val="left"/>
        <w:rPr>
          <w:sz w:val="20"/>
          <w:szCs w:val="20"/>
        </w:rPr>
      </w:pPr>
      <w:r>
        <w:rPr>
          <w:sz w:val="20"/>
          <w:szCs w:val="20"/>
        </w:rPr>
        <w:t xml:space="preserve">The scope of the VETS 2 GWAC provides Federal agencies with </w:t>
      </w:r>
      <w:proofErr w:type="gramStart"/>
      <w:r>
        <w:rPr>
          <w:sz w:val="20"/>
          <w:szCs w:val="20"/>
        </w:rPr>
        <w:t>customized IT services and</w:t>
      </w:r>
      <w:proofErr w:type="gramEnd"/>
      <w:r>
        <w:rPr>
          <w:sz w:val="20"/>
          <w:szCs w:val="20"/>
        </w:rPr>
        <w:t xml:space="preserve"> IT services-based solutions, both commercial and noncommercial, as defined in the Clinger-Cohen Act and FAR 2.101 </w:t>
      </w:r>
      <w:r>
        <w:rPr>
          <w:sz w:val="20"/>
          <w:szCs w:val="20"/>
          <w:highlight w:val="white"/>
        </w:rPr>
        <w:t>(RFO Part 2</w:t>
      </w:r>
      <w:proofErr w:type="gramStart"/>
      <w:r>
        <w:rPr>
          <w:sz w:val="20"/>
          <w:szCs w:val="20"/>
          <w:highlight w:val="white"/>
        </w:rPr>
        <w:t>)</w:t>
      </w:r>
      <w:r>
        <w:rPr>
          <w:sz w:val="20"/>
          <w:szCs w:val="20"/>
        </w:rPr>
        <w:t xml:space="preserve"> .</w:t>
      </w:r>
      <w:proofErr w:type="gramEnd"/>
      <w:r>
        <w:rPr>
          <w:sz w:val="20"/>
          <w:szCs w:val="20"/>
        </w:rPr>
        <w:t xml:space="preserve"> Customized IT services-based solutions, which can be tailored to meet an agency’s particular mission needs, may include any combination of the IT services identified in Section C of the VETS 2 contract, including new and emerging technologies that evolve over the life of the Master Contract. The principal nature of any resulting task order procurement must be for IT services; however ancillary support may be included when it is integral to and necessary for the IT services-based effort. Services may be performed at Government and Contractor locations worldwide, as specified in each task order.</w:t>
      </w:r>
    </w:p>
    <w:p w14:paraId="0A8E29F4" w14:textId="77777777" w:rsidR="00191ADD" w:rsidRDefault="00191ADD">
      <w:pPr>
        <w:ind w:left="180"/>
        <w:jc w:val="left"/>
        <w:rPr>
          <w:sz w:val="20"/>
          <w:szCs w:val="20"/>
        </w:rPr>
      </w:pPr>
    </w:p>
    <w:p w14:paraId="0AEC20BA" w14:textId="77777777" w:rsidR="00191ADD" w:rsidRDefault="00783A60">
      <w:pPr>
        <w:jc w:val="left"/>
        <w:rPr>
          <w:sz w:val="20"/>
          <w:szCs w:val="20"/>
        </w:rPr>
      </w:pPr>
      <w:r>
        <w:rPr>
          <w:sz w:val="20"/>
          <w:szCs w:val="20"/>
        </w:rPr>
        <w:t>Examples of services available under VETS 2 include, but are not limited to:</w:t>
      </w:r>
    </w:p>
    <w:p w14:paraId="1FB0440F" w14:textId="77777777" w:rsidR="00191ADD" w:rsidRDefault="00191ADD">
      <w:pPr>
        <w:ind w:left="180"/>
        <w:jc w:val="left"/>
        <w:rPr>
          <w:sz w:val="20"/>
          <w:szCs w:val="20"/>
        </w:rPr>
      </w:pPr>
    </w:p>
    <w:p w14:paraId="482FA7AD" w14:textId="77777777" w:rsidR="00191ADD" w:rsidRDefault="00783A60">
      <w:pPr>
        <w:numPr>
          <w:ilvl w:val="0"/>
          <w:numId w:val="2"/>
        </w:numPr>
        <w:jc w:val="left"/>
        <w:rPr>
          <w:sz w:val="20"/>
          <w:szCs w:val="20"/>
        </w:rPr>
      </w:pPr>
      <w:r>
        <w:rPr>
          <w:sz w:val="20"/>
          <w:szCs w:val="20"/>
        </w:rPr>
        <w:t xml:space="preserve">Data Management </w:t>
      </w:r>
    </w:p>
    <w:p w14:paraId="67406279" w14:textId="77777777" w:rsidR="00191ADD" w:rsidRDefault="00783A60">
      <w:pPr>
        <w:numPr>
          <w:ilvl w:val="0"/>
          <w:numId w:val="2"/>
        </w:numPr>
        <w:jc w:val="left"/>
        <w:rPr>
          <w:sz w:val="20"/>
          <w:szCs w:val="20"/>
        </w:rPr>
      </w:pPr>
      <w:r>
        <w:rPr>
          <w:sz w:val="20"/>
          <w:szCs w:val="20"/>
        </w:rPr>
        <w:t xml:space="preserve">Information and Communications Technology </w:t>
      </w:r>
    </w:p>
    <w:p w14:paraId="2C0EB8DD" w14:textId="77777777" w:rsidR="00191ADD" w:rsidRDefault="00783A60">
      <w:pPr>
        <w:numPr>
          <w:ilvl w:val="0"/>
          <w:numId w:val="2"/>
        </w:numPr>
        <w:jc w:val="left"/>
        <w:rPr>
          <w:sz w:val="20"/>
          <w:szCs w:val="20"/>
        </w:rPr>
      </w:pPr>
      <w:r>
        <w:rPr>
          <w:sz w:val="20"/>
          <w:szCs w:val="20"/>
        </w:rPr>
        <w:t xml:space="preserve">IT Operations and Maintenance </w:t>
      </w:r>
    </w:p>
    <w:p w14:paraId="4BD6C842" w14:textId="77777777" w:rsidR="00191ADD" w:rsidRDefault="00783A60">
      <w:pPr>
        <w:numPr>
          <w:ilvl w:val="0"/>
          <w:numId w:val="2"/>
        </w:numPr>
        <w:jc w:val="left"/>
        <w:rPr>
          <w:sz w:val="20"/>
          <w:szCs w:val="20"/>
        </w:rPr>
      </w:pPr>
      <w:r>
        <w:rPr>
          <w:sz w:val="20"/>
          <w:szCs w:val="20"/>
        </w:rPr>
        <w:t xml:space="preserve">IT Security </w:t>
      </w:r>
    </w:p>
    <w:p w14:paraId="09CD5AE1" w14:textId="77777777" w:rsidR="00191ADD" w:rsidRDefault="00783A60">
      <w:pPr>
        <w:numPr>
          <w:ilvl w:val="0"/>
          <w:numId w:val="2"/>
        </w:numPr>
        <w:jc w:val="left"/>
        <w:rPr>
          <w:sz w:val="20"/>
          <w:szCs w:val="20"/>
        </w:rPr>
      </w:pPr>
      <w:r>
        <w:rPr>
          <w:sz w:val="20"/>
          <w:szCs w:val="20"/>
        </w:rPr>
        <w:t xml:space="preserve">Software Development </w:t>
      </w:r>
    </w:p>
    <w:p w14:paraId="2624277B" w14:textId="77777777" w:rsidR="00191ADD" w:rsidRDefault="00783A60">
      <w:pPr>
        <w:numPr>
          <w:ilvl w:val="0"/>
          <w:numId w:val="2"/>
        </w:numPr>
        <w:jc w:val="left"/>
        <w:rPr>
          <w:sz w:val="20"/>
          <w:szCs w:val="20"/>
        </w:rPr>
      </w:pPr>
      <w:r>
        <w:rPr>
          <w:sz w:val="20"/>
          <w:szCs w:val="20"/>
        </w:rPr>
        <w:t xml:space="preserve">Systems Design </w:t>
      </w:r>
    </w:p>
    <w:p w14:paraId="540B66EF" w14:textId="77777777" w:rsidR="00191ADD" w:rsidRDefault="00783A60">
      <w:pPr>
        <w:numPr>
          <w:ilvl w:val="0"/>
          <w:numId w:val="2"/>
        </w:numPr>
        <w:jc w:val="left"/>
        <w:rPr>
          <w:sz w:val="20"/>
          <w:szCs w:val="20"/>
        </w:rPr>
      </w:pPr>
      <w:r>
        <w:rPr>
          <w:sz w:val="20"/>
          <w:szCs w:val="20"/>
        </w:rPr>
        <w:t>New and Emerging Technologies</w:t>
      </w:r>
    </w:p>
    <w:p w14:paraId="5478C314" w14:textId="77777777" w:rsidR="00191ADD" w:rsidRDefault="00191ADD">
      <w:pPr>
        <w:ind w:left="180"/>
        <w:jc w:val="left"/>
        <w:rPr>
          <w:b/>
          <w:bCs/>
          <w:sz w:val="20"/>
          <w:szCs w:val="20"/>
        </w:rPr>
      </w:pPr>
    </w:p>
    <w:p w14:paraId="37E0B174" w14:textId="77777777" w:rsidR="00191ADD" w:rsidRDefault="00783A60">
      <w:pPr>
        <w:jc w:val="left"/>
        <w:rPr>
          <w:sz w:val="20"/>
          <w:szCs w:val="20"/>
        </w:rPr>
      </w:pPr>
      <w:r>
        <w:rPr>
          <w:sz w:val="20"/>
          <w:szCs w:val="20"/>
        </w:rPr>
        <w:t xml:space="preserve">The primary NAICS Code for VETS 2 is 541512, but it does not delimit the scope. For scope </w:t>
      </w:r>
      <w:proofErr w:type="gramStart"/>
      <w:r>
        <w:rPr>
          <w:sz w:val="20"/>
          <w:szCs w:val="20"/>
        </w:rPr>
        <w:t>refer</w:t>
      </w:r>
      <w:proofErr w:type="gramEnd"/>
      <w:r>
        <w:rPr>
          <w:sz w:val="20"/>
          <w:szCs w:val="20"/>
        </w:rPr>
        <w:t xml:space="preserve"> to Section C of the basic contract. Effective December 19, 2022, the small business size standard for NAICS 541512 is $34M.</w:t>
      </w:r>
    </w:p>
    <w:p w14:paraId="42048B27" w14:textId="77777777" w:rsidR="00191ADD" w:rsidRDefault="00191ADD">
      <w:pPr>
        <w:jc w:val="left"/>
        <w:rPr>
          <w:sz w:val="20"/>
          <w:szCs w:val="20"/>
        </w:rPr>
      </w:pPr>
    </w:p>
    <w:p w14:paraId="435B331B" w14:textId="77777777" w:rsidR="00191ADD" w:rsidRDefault="00783A60">
      <w:pPr>
        <w:jc w:val="left"/>
        <w:rPr>
          <w:color w:val="0000FF"/>
          <w:sz w:val="20"/>
          <w:szCs w:val="20"/>
          <w:u w:val="single"/>
        </w:rPr>
      </w:pPr>
      <w:r>
        <w:rPr>
          <w:sz w:val="20"/>
          <w:szCs w:val="20"/>
        </w:rPr>
        <w:t xml:space="preserve">For questions specific to the VETS 2 GWAC Team, please contact us at </w:t>
      </w:r>
      <w:hyperlink r:id="rId41">
        <w:r>
          <w:rPr>
            <w:color w:val="0000FF"/>
            <w:sz w:val="20"/>
            <w:szCs w:val="20"/>
            <w:u w:val="single"/>
          </w:rPr>
          <w:t>vets2@gsa.gov</w:t>
        </w:r>
      </w:hyperlink>
    </w:p>
    <w:p w14:paraId="1CC467C8" w14:textId="77777777" w:rsidR="00191ADD" w:rsidRDefault="00191ADD">
      <w:pPr>
        <w:jc w:val="left"/>
        <w:rPr>
          <w:color w:val="0000FF"/>
          <w:sz w:val="20"/>
          <w:szCs w:val="20"/>
          <w:u w:val="single"/>
        </w:rPr>
      </w:pPr>
    </w:p>
    <w:p w14:paraId="35CE1662" w14:textId="77777777" w:rsidR="00191ADD" w:rsidRDefault="00783A60">
      <w:pPr>
        <w:jc w:val="left"/>
        <w:rPr>
          <w:sz w:val="20"/>
          <w:szCs w:val="20"/>
        </w:rPr>
      </w:pPr>
      <w:r>
        <w:rPr>
          <w:sz w:val="20"/>
          <w:szCs w:val="20"/>
        </w:rPr>
        <w:lastRenderedPageBreak/>
        <w:t>To find the small business status of our contract holders currently on the VETS 2 GWAC, please visit the</w:t>
      </w:r>
      <w:hyperlink r:id="rId42">
        <w:r>
          <w:rPr>
            <w:color w:val="1155CC"/>
            <w:sz w:val="20"/>
            <w:szCs w:val="20"/>
            <w:u w:val="single"/>
          </w:rPr>
          <w:t xml:space="preserve"> VETS 2 web</w:t>
        </w:r>
      </w:hyperlink>
      <w:r>
        <w:rPr>
          <w:color w:val="1155CC"/>
          <w:sz w:val="20"/>
          <w:szCs w:val="20"/>
          <w:u w:val="single"/>
        </w:rPr>
        <w:t>site</w:t>
      </w:r>
      <w:r>
        <w:rPr>
          <w:sz w:val="20"/>
          <w:szCs w:val="20"/>
        </w:rPr>
        <w:t xml:space="preserve"> where we maintain a list of this information.</w:t>
      </w:r>
    </w:p>
    <w:p w14:paraId="3E3D8651" w14:textId="77777777" w:rsidR="00191ADD" w:rsidRDefault="00191ADD">
      <w:pPr>
        <w:jc w:val="left"/>
        <w:rPr>
          <w:sz w:val="20"/>
          <w:szCs w:val="20"/>
        </w:rPr>
      </w:pPr>
    </w:p>
    <w:p w14:paraId="5956ADA9" w14:textId="77777777" w:rsidR="00191ADD" w:rsidRDefault="00783A60">
      <w:pPr>
        <w:pStyle w:val="Heading2"/>
      </w:pPr>
      <w:bookmarkStart w:id="84" w:name="_podc7gd31pzx" w:colFirst="0" w:colLast="0"/>
      <w:bookmarkEnd w:id="84"/>
      <w:r>
        <w:t>Contract Ordering Period and Order Duration</w:t>
      </w:r>
    </w:p>
    <w:p w14:paraId="6D511D3C" w14:textId="77777777" w:rsidR="00191ADD" w:rsidRDefault="00191ADD">
      <w:pPr>
        <w:jc w:val="left"/>
        <w:rPr>
          <w:b/>
          <w:bCs/>
        </w:rPr>
      </w:pPr>
    </w:p>
    <w:p w14:paraId="5BDB75C4" w14:textId="77777777" w:rsidR="00191ADD" w:rsidRDefault="00783A60">
      <w:pPr>
        <w:jc w:val="left"/>
        <w:rPr>
          <w:b/>
          <w:bCs/>
        </w:rPr>
      </w:pPr>
      <w:r>
        <w:rPr>
          <w:b/>
          <w:bCs/>
        </w:rPr>
        <w:t>VETS 2 Contract Ordering Period</w:t>
      </w:r>
    </w:p>
    <w:tbl>
      <w:tblPr>
        <w:tblStyle w:val="a1"/>
        <w:tblW w:w="9285" w:type="dxa"/>
        <w:jc w:val="center"/>
        <w:tblInd w:w="0" w:type="dxa"/>
        <w:tblLayout w:type="fixed"/>
        <w:tblLook w:val="0420" w:firstRow="1" w:lastRow="0" w:firstColumn="0" w:lastColumn="0" w:noHBand="0" w:noVBand="1"/>
      </w:tblPr>
      <w:tblGrid>
        <w:gridCol w:w="2655"/>
        <w:gridCol w:w="3525"/>
        <w:gridCol w:w="3105"/>
      </w:tblGrid>
      <w:tr w:rsidR="00191ADD" w14:paraId="60A95708" w14:textId="77777777" w:rsidTr="00637A29">
        <w:trPr>
          <w:trHeight w:val="540"/>
          <w:jc w:val="center"/>
        </w:trPr>
        <w:tc>
          <w:tcPr>
            <w:tcW w:w="2655" w:type="dxa"/>
            <w:tcBorders>
              <w:top w:val="single" w:sz="8" w:space="0" w:color="000000"/>
              <w:left w:val="single" w:sz="8" w:space="0" w:color="000000"/>
              <w:bottom w:val="single" w:sz="4" w:space="0" w:color="000000"/>
              <w:right w:val="single" w:sz="4" w:space="0" w:color="000000"/>
            </w:tcBorders>
            <w:shd w:val="clear" w:color="auto" w:fill="04487F"/>
            <w:vAlign w:val="center"/>
          </w:tcPr>
          <w:p w14:paraId="0D41BA7F" w14:textId="77777777" w:rsidR="00191ADD" w:rsidRDefault="00783A60">
            <w:pPr>
              <w:pStyle w:val="Heading6"/>
            </w:pPr>
            <w:bookmarkStart w:id="85" w:name="_7nuh7zhk41s0" w:colFirst="0" w:colLast="0"/>
            <w:bookmarkEnd w:id="85"/>
            <w:r>
              <w:t>GWAC</w:t>
            </w:r>
          </w:p>
        </w:tc>
        <w:tc>
          <w:tcPr>
            <w:tcW w:w="3525" w:type="dxa"/>
            <w:tcBorders>
              <w:top w:val="single" w:sz="8" w:space="0" w:color="000000"/>
              <w:left w:val="nil"/>
              <w:bottom w:val="single" w:sz="4" w:space="0" w:color="000000"/>
              <w:right w:val="single" w:sz="4" w:space="0" w:color="000000"/>
            </w:tcBorders>
            <w:shd w:val="clear" w:color="auto" w:fill="04487F"/>
            <w:vAlign w:val="center"/>
          </w:tcPr>
          <w:p w14:paraId="2D9C48E5" w14:textId="77777777" w:rsidR="00191ADD" w:rsidRDefault="00783A60">
            <w:pPr>
              <w:pStyle w:val="Heading6"/>
            </w:pPr>
            <w:bookmarkStart w:id="86" w:name="_pbql96z6rfvz" w:colFirst="0" w:colLast="0"/>
            <w:bookmarkEnd w:id="86"/>
            <w:r>
              <w:t>First Day to Issue an Order</w:t>
            </w:r>
          </w:p>
        </w:tc>
        <w:tc>
          <w:tcPr>
            <w:tcW w:w="3105" w:type="dxa"/>
            <w:tcBorders>
              <w:top w:val="single" w:sz="4" w:space="0" w:color="000000"/>
              <w:left w:val="nil"/>
              <w:bottom w:val="single" w:sz="4" w:space="0" w:color="000000"/>
              <w:right w:val="single" w:sz="4" w:space="0" w:color="000000"/>
            </w:tcBorders>
            <w:shd w:val="clear" w:color="auto" w:fill="04487F"/>
            <w:vAlign w:val="center"/>
          </w:tcPr>
          <w:p w14:paraId="5FA539DA" w14:textId="77777777" w:rsidR="00191ADD" w:rsidRDefault="00783A60">
            <w:pPr>
              <w:pStyle w:val="Heading6"/>
            </w:pPr>
            <w:bookmarkStart w:id="87" w:name="_h3twiffu6o7d" w:colFirst="0" w:colLast="0"/>
            <w:bookmarkEnd w:id="87"/>
            <w:r>
              <w:t>Last Day of Contract Base Ordering Period</w:t>
            </w:r>
            <w:r>
              <w:rPr>
                <w:vertAlign w:val="superscript"/>
              </w:rPr>
              <w:footnoteReference w:id="3"/>
            </w:r>
          </w:p>
        </w:tc>
      </w:tr>
      <w:tr w:rsidR="00191ADD" w14:paraId="439BE2D9" w14:textId="77777777" w:rsidTr="00637A29">
        <w:trPr>
          <w:trHeight w:val="300"/>
          <w:jc w:val="center"/>
        </w:trPr>
        <w:tc>
          <w:tcPr>
            <w:tcW w:w="2655" w:type="dxa"/>
            <w:tcBorders>
              <w:top w:val="single" w:sz="4" w:space="0" w:color="000000"/>
              <w:left w:val="single" w:sz="8" w:space="0" w:color="000000"/>
              <w:bottom w:val="single" w:sz="4" w:space="0" w:color="000000"/>
              <w:right w:val="single" w:sz="4" w:space="0" w:color="000000"/>
            </w:tcBorders>
            <w:vAlign w:val="bottom"/>
          </w:tcPr>
          <w:p w14:paraId="5B7CAAE4" w14:textId="77777777" w:rsidR="00191ADD" w:rsidRDefault="00783A60">
            <w:pPr>
              <w:rPr>
                <w:color w:val="000000"/>
                <w:sz w:val="20"/>
                <w:szCs w:val="20"/>
              </w:rPr>
            </w:pPr>
            <w:r>
              <w:rPr>
                <w:color w:val="000000"/>
                <w:sz w:val="20"/>
                <w:szCs w:val="20"/>
              </w:rPr>
              <w:t>Basic Ordering Period</w:t>
            </w:r>
          </w:p>
        </w:tc>
        <w:tc>
          <w:tcPr>
            <w:tcW w:w="3525" w:type="dxa"/>
            <w:tcBorders>
              <w:top w:val="single" w:sz="4" w:space="0" w:color="000000"/>
              <w:left w:val="nil"/>
              <w:bottom w:val="single" w:sz="4" w:space="0" w:color="000000"/>
              <w:right w:val="single" w:sz="4" w:space="0" w:color="000000"/>
            </w:tcBorders>
            <w:vAlign w:val="bottom"/>
          </w:tcPr>
          <w:p w14:paraId="58B4D6A0" w14:textId="77777777" w:rsidR="00191ADD" w:rsidRDefault="00783A60">
            <w:pPr>
              <w:rPr>
                <w:color w:val="000000"/>
                <w:sz w:val="20"/>
                <w:szCs w:val="20"/>
              </w:rPr>
            </w:pPr>
            <w:r>
              <w:rPr>
                <w:sz w:val="20"/>
                <w:szCs w:val="20"/>
              </w:rPr>
              <w:t>02/23/2018</w:t>
            </w:r>
          </w:p>
        </w:tc>
        <w:tc>
          <w:tcPr>
            <w:tcW w:w="3105" w:type="dxa"/>
            <w:tcBorders>
              <w:top w:val="single" w:sz="4" w:space="0" w:color="000000"/>
              <w:left w:val="nil"/>
              <w:bottom w:val="single" w:sz="4" w:space="0" w:color="000000"/>
              <w:right w:val="single" w:sz="4" w:space="0" w:color="000000"/>
            </w:tcBorders>
            <w:vAlign w:val="bottom"/>
          </w:tcPr>
          <w:p w14:paraId="2C9AA43F" w14:textId="77777777" w:rsidR="00191ADD" w:rsidRDefault="00783A60">
            <w:pPr>
              <w:rPr>
                <w:color w:val="000000"/>
                <w:sz w:val="20"/>
                <w:szCs w:val="20"/>
              </w:rPr>
            </w:pPr>
            <w:r>
              <w:rPr>
                <w:sz w:val="20"/>
                <w:szCs w:val="20"/>
              </w:rPr>
              <w:t>02/22/2023</w:t>
            </w:r>
          </w:p>
        </w:tc>
      </w:tr>
      <w:tr w:rsidR="00191ADD" w14:paraId="1A003FEC" w14:textId="77777777" w:rsidTr="00637A29">
        <w:trPr>
          <w:trHeight w:val="300"/>
          <w:jc w:val="center"/>
        </w:trPr>
        <w:tc>
          <w:tcPr>
            <w:tcW w:w="2655" w:type="dxa"/>
            <w:tcBorders>
              <w:top w:val="single" w:sz="4" w:space="0" w:color="000000"/>
              <w:left w:val="single" w:sz="8" w:space="0" w:color="000000"/>
              <w:bottom w:val="single" w:sz="4" w:space="0" w:color="000000"/>
              <w:right w:val="single" w:sz="4" w:space="0" w:color="000000"/>
            </w:tcBorders>
            <w:vAlign w:val="bottom"/>
          </w:tcPr>
          <w:p w14:paraId="4E5A7021" w14:textId="77777777" w:rsidR="00191ADD" w:rsidRDefault="00783A60">
            <w:pPr>
              <w:rPr>
                <w:color w:val="000000"/>
                <w:sz w:val="20"/>
                <w:szCs w:val="20"/>
              </w:rPr>
            </w:pPr>
            <w:r>
              <w:rPr>
                <w:color w:val="000000"/>
                <w:sz w:val="20"/>
                <w:szCs w:val="20"/>
              </w:rPr>
              <w:t>Option Ordering Period*</w:t>
            </w:r>
          </w:p>
        </w:tc>
        <w:tc>
          <w:tcPr>
            <w:tcW w:w="3525" w:type="dxa"/>
            <w:tcBorders>
              <w:top w:val="single" w:sz="4" w:space="0" w:color="000000"/>
              <w:left w:val="nil"/>
              <w:bottom w:val="single" w:sz="4" w:space="0" w:color="000000"/>
              <w:right w:val="single" w:sz="4" w:space="0" w:color="000000"/>
            </w:tcBorders>
            <w:vAlign w:val="bottom"/>
          </w:tcPr>
          <w:p w14:paraId="7E8C7EE5" w14:textId="77777777" w:rsidR="00191ADD" w:rsidRDefault="00783A60">
            <w:pPr>
              <w:rPr>
                <w:sz w:val="20"/>
                <w:szCs w:val="20"/>
              </w:rPr>
            </w:pPr>
            <w:r>
              <w:rPr>
                <w:sz w:val="20"/>
                <w:szCs w:val="20"/>
              </w:rPr>
              <w:t>02/23/2023</w:t>
            </w:r>
          </w:p>
        </w:tc>
        <w:tc>
          <w:tcPr>
            <w:tcW w:w="3105" w:type="dxa"/>
            <w:tcBorders>
              <w:top w:val="single" w:sz="4" w:space="0" w:color="000000"/>
              <w:left w:val="nil"/>
              <w:bottom w:val="single" w:sz="4" w:space="0" w:color="000000"/>
              <w:right w:val="single" w:sz="4" w:space="0" w:color="000000"/>
            </w:tcBorders>
            <w:vAlign w:val="bottom"/>
          </w:tcPr>
          <w:p w14:paraId="6EED2062" w14:textId="77777777" w:rsidR="00191ADD" w:rsidRDefault="00783A60">
            <w:pPr>
              <w:rPr>
                <w:sz w:val="20"/>
                <w:szCs w:val="20"/>
              </w:rPr>
            </w:pPr>
            <w:r>
              <w:rPr>
                <w:sz w:val="20"/>
                <w:szCs w:val="20"/>
              </w:rPr>
              <w:t>02/22/2028</w:t>
            </w:r>
          </w:p>
        </w:tc>
      </w:tr>
    </w:tbl>
    <w:p w14:paraId="16A0FF01" w14:textId="77777777" w:rsidR="00191ADD" w:rsidRDefault="00783A60">
      <w:pPr>
        <w:tabs>
          <w:tab w:val="left" w:pos="1106"/>
        </w:tabs>
        <w:jc w:val="left"/>
        <w:rPr>
          <w:i/>
          <w:iCs/>
          <w:color w:val="000000"/>
          <w:sz w:val="18"/>
          <w:szCs w:val="18"/>
          <w:highlight w:val="white"/>
        </w:rPr>
      </w:pPr>
      <w:r>
        <w:rPr>
          <w:i/>
          <w:iCs/>
          <w:color w:val="000000"/>
          <w:sz w:val="18"/>
          <w:szCs w:val="18"/>
          <w:highlight w:val="white"/>
        </w:rPr>
        <w:t>*Specific Contract Option Exercise and business size for option to be determined in accordance with Clause H.16, H.20.4 and FAR 52.219-28 (Class Deviation RFO-2</w:t>
      </w:r>
      <w:r>
        <w:rPr>
          <w:i/>
          <w:iCs/>
          <w:sz w:val="18"/>
          <w:szCs w:val="18"/>
          <w:highlight w:val="white"/>
        </w:rPr>
        <w:t>025-19)</w:t>
      </w:r>
    </w:p>
    <w:p w14:paraId="39637AAB" w14:textId="77777777" w:rsidR="00191ADD" w:rsidRDefault="00191ADD">
      <w:pPr>
        <w:tabs>
          <w:tab w:val="left" w:pos="1106"/>
        </w:tabs>
        <w:jc w:val="left"/>
        <w:rPr>
          <w:sz w:val="20"/>
          <w:szCs w:val="20"/>
        </w:rPr>
      </w:pPr>
    </w:p>
    <w:p w14:paraId="3865B987" w14:textId="77777777" w:rsidR="00191ADD" w:rsidRDefault="00783A60">
      <w:pPr>
        <w:pBdr>
          <w:top w:val="nil"/>
          <w:left w:val="nil"/>
          <w:bottom w:val="nil"/>
          <w:right w:val="nil"/>
          <w:between w:val="nil"/>
        </w:pBdr>
        <w:jc w:val="left"/>
        <w:rPr>
          <w:sz w:val="20"/>
          <w:szCs w:val="20"/>
        </w:rPr>
      </w:pPr>
      <w:r>
        <w:rPr>
          <w:sz w:val="20"/>
          <w:szCs w:val="20"/>
          <w:highlight w:val="white"/>
        </w:rPr>
        <w:t>The period of performance (</w:t>
      </w:r>
      <w:proofErr w:type="spellStart"/>
      <w:r>
        <w:rPr>
          <w:sz w:val="20"/>
          <w:szCs w:val="20"/>
          <w:highlight w:val="white"/>
        </w:rPr>
        <w:t>PoP</w:t>
      </w:r>
      <w:proofErr w:type="spellEnd"/>
      <w:r>
        <w:rPr>
          <w:sz w:val="20"/>
          <w:szCs w:val="20"/>
          <w:highlight w:val="white"/>
        </w:rPr>
        <w:t>) for each order issued against the VETS 2 Master Contract must be</w:t>
      </w:r>
    </w:p>
    <w:p w14:paraId="318B4DDB" w14:textId="77777777" w:rsidR="00191ADD" w:rsidRDefault="00783A60">
      <w:pPr>
        <w:pBdr>
          <w:top w:val="nil"/>
          <w:left w:val="nil"/>
          <w:bottom w:val="nil"/>
          <w:right w:val="nil"/>
          <w:between w:val="nil"/>
        </w:pBdr>
        <w:jc w:val="left"/>
        <w:rPr>
          <w:sz w:val="20"/>
          <w:szCs w:val="20"/>
          <w:highlight w:val="white"/>
        </w:rPr>
      </w:pPr>
      <w:r>
        <w:rPr>
          <w:sz w:val="20"/>
          <w:szCs w:val="20"/>
          <w:highlight w:val="white"/>
        </w:rPr>
        <w:t>specified in the individual order. New orders may not extend more than five (5) years beyond the expiration of the Master Contract ordering period.  New task orders may only be issued during the Master Contract ordering period. Under no circumstances will a new order be issued if the Master Contract is not in effect (i.e. expired, cancelled, or terminated).</w:t>
      </w:r>
    </w:p>
    <w:p w14:paraId="48368DEB" w14:textId="77777777" w:rsidR="00191ADD" w:rsidRDefault="00191ADD">
      <w:pPr>
        <w:pBdr>
          <w:top w:val="nil"/>
          <w:left w:val="nil"/>
          <w:bottom w:val="nil"/>
          <w:right w:val="nil"/>
          <w:between w:val="nil"/>
        </w:pBdr>
        <w:jc w:val="left"/>
        <w:rPr>
          <w:sz w:val="20"/>
          <w:szCs w:val="20"/>
          <w:highlight w:val="white"/>
        </w:rPr>
      </w:pPr>
    </w:p>
    <w:p w14:paraId="6FEF5586" w14:textId="77777777" w:rsidR="00191ADD" w:rsidRDefault="00783A60">
      <w:pPr>
        <w:pBdr>
          <w:top w:val="nil"/>
          <w:left w:val="nil"/>
          <w:bottom w:val="nil"/>
          <w:right w:val="nil"/>
          <w:between w:val="nil"/>
        </w:pBdr>
        <w:jc w:val="left"/>
        <w:rPr>
          <w:b/>
          <w:bCs/>
          <w:color w:val="000000"/>
          <w:sz w:val="20"/>
          <w:szCs w:val="20"/>
          <w:highlight w:val="white"/>
        </w:rPr>
      </w:pPr>
      <w:r>
        <w:rPr>
          <w:b/>
          <w:bCs/>
          <w:sz w:val="20"/>
          <w:szCs w:val="20"/>
          <w:highlight w:val="white"/>
        </w:rPr>
        <w:t>VETS 2 Task Order Duration</w:t>
      </w:r>
    </w:p>
    <w:tbl>
      <w:tblPr>
        <w:tblStyle w:val="a2"/>
        <w:tblW w:w="9360" w:type="dxa"/>
        <w:tblInd w:w="0" w:type="dxa"/>
        <w:tblLayout w:type="fixed"/>
        <w:tblLook w:val="0420" w:firstRow="1" w:lastRow="0" w:firstColumn="0" w:lastColumn="0" w:noHBand="0" w:noVBand="1"/>
      </w:tblPr>
      <w:tblGrid>
        <w:gridCol w:w="4082"/>
        <w:gridCol w:w="5278"/>
      </w:tblGrid>
      <w:tr w:rsidR="00191ADD" w14:paraId="1C5C0D25" w14:textId="77777777" w:rsidTr="00637A29">
        <w:trPr>
          <w:trHeight w:val="274"/>
        </w:trPr>
        <w:tc>
          <w:tcPr>
            <w:tcW w:w="4082" w:type="dxa"/>
            <w:tcBorders>
              <w:top w:val="single" w:sz="8" w:space="0" w:color="000000"/>
              <w:left w:val="single" w:sz="8" w:space="0" w:color="000000"/>
              <w:bottom w:val="single" w:sz="8" w:space="0" w:color="000000"/>
              <w:right w:val="single" w:sz="8" w:space="0" w:color="000000"/>
            </w:tcBorders>
            <w:shd w:val="clear" w:color="auto" w:fill="6D9EEB"/>
            <w:tcMar>
              <w:top w:w="100" w:type="dxa"/>
              <w:left w:w="100" w:type="dxa"/>
              <w:bottom w:w="100" w:type="dxa"/>
              <w:right w:w="100" w:type="dxa"/>
            </w:tcMar>
          </w:tcPr>
          <w:p w14:paraId="4BB0D7C3" w14:textId="77777777" w:rsidR="00191ADD" w:rsidRDefault="00783A60">
            <w:pPr>
              <w:pStyle w:val="Heading6"/>
            </w:pPr>
            <w:bookmarkStart w:id="88" w:name="_aqq8cjnkv8q" w:colFirst="0" w:colLast="0"/>
            <w:bookmarkEnd w:id="88"/>
            <w:r>
              <w:t>Order Issue Date</w:t>
            </w:r>
          </w:p>
        </w:tc>
        <w:tc>
          <w:tcPr>
            <w:tcW w:w="5278" w:type="dxa"/>
            <w:tcBorders>
              <w:top w:val="single" w:sz="8" w:space="0" w:color="000000"/>
              <w:left w:val="single" w:sz="8" w:space="0" w:color="000000"/>
              <w:bottom w:val="single" w:sz="8" w:space="0" w:color="000000"/>
              <w:right w:val="single" w:sz="8" w:space="0" w:color="000000"/>
            </w:tcBorders>
            <w:shd w:val="clear" w:color="auto" w:fill="6D9EEB"/>
            <w:tcMar>
              <w:top w:w="100" w:type="dxa"/>
              <w:left w:w="100" w:type="dxa"/>
              <w:bottom w:w="100" w:type="dxa"/>
              <w:right w:w="100" w:type="dxa"/>
            </w:tcMar>
          </w:tcPr>
          <w:p w14:paraId="5A5224D6" w14:textId="77777777" w:rsidR="00191ADD" w:rsidRDefault="00783A60">
            <w:pPr>
              <w:pStyle w:val="Heading6"/>
            </w:pPr>
            <w:bookmarkStart w:id="89" w:name="_gpzel7v665wd" w:colFirst="0" w:colLast="0"/>
            <w:bookmarkEnd w:id="89"/>
            <w:r>
              <w:t>Order must be complete by</w:t>
            </w:r>
          </w:p>
        </w:tc>
      </w:tr>
      <w:tr w:rsidR="00191ADD" w14:paraId="3C695636" w14:textId="77777777" w:rsidTr="00637A29">
        <w:trPr>
          <w:trHeight w:val="334"/>
        </w:trPr>
        <w:tc>
          <w:tcPr>
            <w:tcW w:w="40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11165" w14:textId="77777777" w:rsidR="00191ADD" w:rsidRDefault="00783A60">
            <w:pPr>
              <w:rPr>
                <w:rFonts w:ascii="Times New Roman" w:eastAsia="Times New Roman" w:hAnsi="Times New Roman" w:cs="Times New Roman"/>
                <w:sz w:val="24"/>
                <w:szCs w:val="24"/>
              </w:rPr>
            </w:pPr>
            <w:r>
              <w:rPr>
                <w:color w:val="000000"/>
                <w:sz w:val="20"/>
                <w:szCs w:val="20"/>
                <w:highlight w:val="white"/>
              </w:rPr>
              <w:t>2/23/2023 - 2/22/2028</w:t>
            </w:r>
          </w:p>
        </w:tc>
        <w:tc>
          <w:tcPr>
            <w:tcW w:w="52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51813" w14:textId="77777777" w:rsidR="00191ADD" w:rsidRDefault="00783A60">
            <w:pPr>
              <w:rPr>
                <w:rFonts w:ascii="Times New Roman" w:eastAsia="Times New Roman" w:hAnsi="Times New Roman" w:cs="Times New Roman"/>
                <w:sz w:val="24"/>
                <w:szCs w:val="24"/>
              </w:rPr>
            </w:pPr>
            <w:r>
              <w:rPr>
                <w:color w:val="000000"/>
                <w:sz w:val="20"/>
                <w:szCs w:val="20"/>
                <w:highlight w:val="white"/>
              </w:rPr>
              <w:t>2/22/2033</w:t>
            </w:r>
          </w:p>
        </w:tc>
      </w:tr>
    </w:tbl>
    <w:p w14:paraId="301D3022" w14:textId="77777777" w:rsidR="00191ADD" w:rsidRDefault="00191ADD">
      <w:pPr>
        <w:pBdr>
          <w:top w:val="nil"/>
          <w:left w:val="nil"/>
          <w:bottom w:val="nil"/>
          <w:right w:val="nil"/>
          <w:between w:val="nil"/>
        </w:pBdr>
        <w:spacing w:before="7"/>
        <w:jc w:val="left"/>
        <w:rPr>
          <w:sz w:val="20"/>
          <w:szCs w:val="20"/>
        </w:rPr>
      </w:pPr>
    </w:p>
    <w:p w14:paraId="6ACC4C02" w14:textId="77777777" w:rsidR="00191ADD" w:rsidRDefault="00783A60">
      <w:pPr>
        <w:pBdr>
          <w:top w:val="nil"/>
          <w:left w:val="nil"/>
          <w:bottom w:val="nil"/>
          <w:right w:val="nil"/>
          <w:between w:val="nil"/>
        </w:pBdr>
        <w:jc w:val="left"/>
      </w:pPr>
      <w:r>
        <w:rPr>
          <w:color w:val="000000"/>
          <w:sz w:val="20"/>
          <w:szCs w:val="20"/>
        </w:rPr>
        <w:t xml:space="preserve">Master Contract options were exercised in accordance with H.16, H.20.4, and FAR 52.219-28 (Class Deviation </w:t>
      </w:r>
      <w:r>
        <w:rPr>
          <w:sz w:val="20"/>
          <w:szCs w:val="20"/>
        </w:rPr>
        <w:t>RFO-2025-19</w:t>
      </w:r>
      <w:r>
        <w:rPr>
          <w:color w:val="000000"/>
          <w:sz w:val="20"/>
          <w:szCs w:val="20"/>
        </w:rPr>
        <w:t xml:space="preserve">). See industry partner list on VETS 2 website, </w:t>
      </w:r>
      <w:hyperlink r:id="rId43">
        <w:r>
          <w:rPr>
            <w:color w:val="1155CC"/>
            <w:sz w:val="20"/>
            <w:szCs w:val="20"/>
            <w:u w:val="single"/>
          </w:rPr>
          <w:t>www.gsa.gov/vets2</w:t>
        </w:r>
      </w:hyperlink>
      <w:r>
        <w:rPr>
          <w:color w:val="000000"/>
          <w:sz w:val="20"/>
          <w:szCs w:val="20"/>
        </w:rPr>
        <w:t>, for a list of industry partners who received the option. </w:t>
      </w:r>
    </w:p>
    <w:p w14:paraId="3A8CE9C1" w14:textId="77777777" w:rsidR="00191ADD" w:rsidRDefault="00783A60">
      <w:pPr>
        <w:spacing w:before="240" w:after="240"/>
        <w:jc w:val="left"/>
        <w:rPr>
          <w:sz w:val="20"/>
          <w:szCs w:val="20"/>
        </w:rPr>
      </w:pPr>
      <w:r>
        <w:rPr>
          <w:sz w:val="20"/>
          <w:szCs w:val="20"/>
        </w:rPr>
        <w:t>For VETS 2 industry partners who were re-represented as other than small and received the option, the following limitations apply:</w:t>
      </w:r>
    </w:p>
    <w:p w14:paraId="4AF062DC" w14:textId="77777777" w:rsidR="00191ADD" w:rsidRDefault="00783A60">
      <w:pPr>
        <w:numPr>
          <w:ilvl w:val="0"/>
          <w:numId w:val="25"/>
        </w:numPr>
        <w:spacing w:before="240"/>
        <w:jc w:val="left"/>
        <w:rPr>
          <w:rFonts w:ascii="Times New Roman" w:eastAsia="Times New Roman" w:hAnsi="Times New Roman" w:cs="Times New Roman"/>
          <w:sz w:val="24"/>
          <w:szCs w:val="24"/>
        </w:rPr>
      </w:pPr>
      <w:r>
        <w:rPr>
          <w:sz w:val="20"/>
          <w:szCs w:val="20"/>
        </w:rPr>
        <w:t xml:space="preserve">The contractor is NOT eligible to respond to task order requests subject to fair opportunity </w:t>
      </w:r>
      <w:r>
        <w:rPr>
          <w:rFonts w:ascii="Roboto" w:eastAsia="Roboto" w:hAnsi="Roboto" w:cs="Roboto"/>
          <w:color w:val="444746"/>
          <w:sz w:val="21"/>
          <w:szCs w:val="21"/>
          <w:highlight w:val="white"/>
        </w:rPr>
        <w:t>FAR 16.507-2 (GSA Class deviation RFO-2025-16</w:t>
      </w:r>
      <w:proofErr w:type="gramStart"/>
      <w:r>
        <w:rPr>
          <w:rFonts w:ascii="Roboto" w:eastAsia="Roboto" w:hAnsi="Roboto" w:cs="Roboto"/>
          <w:color w:val="444746"/>
          <w:sz w:val="21"/>
          <w:szCs w:val="21"/>
          <w:highlight w:val="white"/>
        </w:rPr>
        <w:t>)</w:t>
      </w:r>
      <w:r>
        <w:rPr>
          <w:sz w:val="20"/>
          <w:szCs w:val="20"/>
        </w:rPr>
        <w:t xml:space="preserve"> .</w:t>
      </w:r>
      <w:proofErr w:type="gramEnd"/>
      <w:r>
        <w:rPr>
          <w:sz w:val="20"/>
          <w:szCs w:val="20"/>
        </w:rPr>
        <w:br/>
      </w:r>
    </w:p>
    <w:p w14:paraId="030D7249" w14:textId="77777777" w:rsidR="00191ADD" w:rsidRDefault="00783A60">
      <w:pPr>
        <w:numPr>
          <w:ilvl w:val="0"/>
          <w:numId w:val="25"/>
        </w:numPr>
        <w:jc w:val="left"/>
        <w:rPr>
          <w:rFonts w:ascii="Times New Roman" w:eastAsia="Times New Roman" w:hAnsi="Times New Roman" w:cs="Times New Roman"/>
          <w:sz w:val="24"/>
          <w:szCs w:val="24"/>
        </w:rPr>
      </w:pPr>
      <w:r>
        <w:rPr>
          <w:sz w:val="20"/>
          <w:szCs w:val="20"/>
        </w:rPr>
        <w:t>The contractor remains eligible to accept orders from OCOs based on the following exception to fair opportunity:</w:t>
      </w:r>
      <w:r>
        <w:rPr>
          <w:sz w:val="20"/>
          <w:szCs w:val="20"/>
        </w:rPr>
        <w:br/>
        <w:t xml:space="preserve"> a. The order must be issued on a sole-source basis, in the interest of economy and efficiency, because it is a logical follow-on to an order already issued under the contract, provided that all awardees were given a fair opportunity to be considered for the original order (FAR 16.507-2 </w:t>
      </w:r>
      <w:proofErr w:type="gramStart"/>
      <w:r>
        <w:rPr>
          <w:sz w:val="20"/>
          <w:szCs w:val="20"/>
        </w:rPr>
        <w:t>( Class</w:t>
      </w:r>
      <w:proofErr w:type="gramEnd"/>
      <w:r>
        <w:rPr>
          <w:sz w:val="20"/>
          <w:szCs w:val="20"/>
        </w:rPr>
        <w:t xml:space="preserve"> deviation RFO-2025-16)</w:t>
      </w:r>
      <w:r>
        <w:rPr>
          <w:sz w:val="20"/>
          <w:szCs w:val="20"/>
        </w:rPr>
        <w:br/>
      </w:r>
    </w:p>
    <w:p w14:paraId="35E5FE43" w14:textId="77777777" w:rsidR="00191ADD" w:rsidRDefault="00783A60">
      <w:pPr>
        <w:numPr>
          <w:ilvl w:val="0"/>
          <w:numId w:val="25"/>
        </w:numPr>
        <w:jc w:val="left"/>
        <w:rPr>
          <w:rFonts w:ascii="Times New Roman" w:eastAsia="Times New Roman" w:hAnsi="Times New Roman" w:cs="Times New Roman"/>
          <w:sz w:val="24"/>
          <w:szCs w:val="24"/>
        </w:rPr>
      </w:pPr>
      <w:r>
        <w:rPr>
          <w:sz w:val="20"/>
          <w:szCs w:val="20"/>
        </w:rPr>
        <w:t>Pre-priced options on existing orders may be exercised at the OCO’s discretion.</w:t>
      </w:r>
      <w:r>
        <w:rPr>
          <w:sz w:val="20"/>
          <w:szCs w:val="20"/>
        </w:rPr>
        <w:br/>
      </w:r>
    </w:p>
    <w:p w14:paraId="53581C78" w14:textId="77777777" w:rsidR="00191ADD" w:rsidRDefault="00783A60">
      <w:pPr>
        <w:numPr>
          <w:ilvl w:val="0"/>
          <w:numId w:val="25"/>
        </w:numPr>
        <w:spacing w:after="240"/>
        <w:jc w:val="left"/>
        <w:rPr>
          <w:rFonts w:ascii="Times New Roman" w:eastAsia="Times New Roman" w:hAnsi="Times New Roman" w:cs="Times New Roman"/>
          <w:sz w:val="24"/>
          <w:szCs w:val="24"/>
        </w:rPr>
      </w:pPr>
      <w:r>
        <w:rPr>
          <w:sz w:val="20"/>
          <w:szCs w:val="20"/>
        </w:rPr>
        <w:lastRenderedPageBreak/>
        <w:t>Agencies will no longer receive socio-economic credit on future obligation actions.</w:t>
      </w:r>
    </w:p>
    <w:p w14:paraId="7649070D" w14:textId="77777777" w:rsidR="00191ADD" w:rsidRDefault="00783A60">
      <w:pPr>
        <w:spacing w:before="240" w:after="240"/>
        <w:jc w:val="left"/>
        <w:rPr>
          <w:sz w:val="20"/>
          <w:szCs w:val="20"/>
        </w:rPr>
      </w:pPr>
      <w:r>
        <w:rPr>
          <w:sz w:val="20"/>
          <w:szCs w:val="20"/>
        </w:rPr>
        <w:t>In accordance with 13 CFR 125.6(b)(1), 13 CFR 125.15, and FAR Clause 52.219-27 (Class Deviation RFO-2025-19), Notice of Service-Disabled Veteran-Owned Small Business Set-Aside, VETS 2 contractors are required to perform at least 50 percent of the cost of personnel for master contract performance with their own employees or with employees of other service-disabled veteran-owned small business concerns.</w:t>
      </w:r>
    </w:p>
    <w:p w14:paraId="6AA0674B" w14:textId="77777777" w:rsidR="00191ADD" w:rsidRDefault="00783A60">
      <w:pPr>
        <w:spacing w:before="240" w:after="240"/>
        <w:jc w:val="left"/>
        <w:rPr>
          <w:sz w:val="20"/>
          <w:szCs w:val="20"/>
        </w:rPr>
      </w:pPr>
      <w:r>
        <w:rPr>
          <w:sz w:val="20"/>
          <w:szCs w:val="20"/>
        </w:rPr>
        <w:t>This requirement is monitored at the master contract level. However, when deemed necessary by the OCO, limitations on subcontracting may be incorporated at the task order level.</w:t>
      </w:r>
    </w:p>
    <w:p w14:paraId="26A7A5E7" w14:textId="77777777" w:rsidR="00191ADD" w:rsidRDefault="00783A60">
      <w:pPr>
        <w:spacing w:before="240" w:after="240"/>
        <w:jc w:val="left"/>
        <w:rPr>
          <w:sz w:val="20"/>
          <w:szCs w:val="20"/>
        </w:rPr>
      </w:pPr>
      <w:r>
        <w:rPr>
          <w:sz w:val="20"/>
          <w:szCs w:val="20"/>
        </w:rPr>
        <w:t>Specifying that VETS 2 contractors shall disclose the work they intend to perform with their own resources, with the resources of other SDVOSBs, and with non-SDVOSBs is a best practice in task order solicitations that do not establish an SDVOSB participation evaluation factor.</w:t>
      </w:r>
    </w:p>
    <w:p w14:paraId="089459DA" w14:textId="77777777" w:rsidR="00191ADD" w:rsidRDefault="00783A60">
      <w:pPr>
        <w:pStyle w:val="Heading2"/>
      </w:pPr>
      <w:bookmarkStart w:id="90" w:name="_5txjsri9hkbx" w:colFirst="0" w:colLast="0"/>
      <w:bookmarkEnd w:id="90"/>
      <w:r>
        <w:t>Subcontracting Considerations</w:t>
      </w:r>
    </w:p>
    <w:p w14:paraId="3E47A5E2" w14:textId="77777777" w:rsidR="00191ADD" w:rsidRDefault="00191ADD">
      <w:pPr>
        <w:jc w:val="left"/>
        <w:rPr>
          <w:sz w:val="20"/>
          <w:szCs w:val="20"/>
        </w:rPr>
      </w:pPr>
    </w:p>
    <w:p w14:paraId="5DB3B6F3" w14:textId="77777777" w:rsidR="00191ADD" w:rsidRDefault="00783A60">
      <w:pPr>
        <w:pStyle w:val="Heading3"/>
      </w:pPr>
      <w:bookmarkStart w:id="91" w:name="_hi4k8kgxtoy" w:colFirst="0" w:colLast="0"/>
      <w:bookmarkEnd w:id="91"/>
      <w:r>
        <w:t>Socioeconomic and Size Status</w:t>
      </w:r>
    </w:p>
    <w:p w14:paraId="527E7F0A" w14:textId="77777777" w:rsidR="00191ADD" w:rsidRDefault="00783A60">
      <w:pPr>
        <w:spacing w:before="240" w:after="240"/>
        <w:jc w:val="left"/>
        <w:rPr>
          <w:sz w:val="20"/>
          <w:szCs w:val="20"/>
        </w:rPr>
      </w:pPr>
      <w:r>
        <w:rPr>
          <w:sz w:val="20"/>
          <w:szCs w:val="20"/>
        </w:rPr>
        <w:t xml:space="preserve">FAR 52.219-28, Post-Award Small Business Program </w:t>
      </w:r>
      <w:proofErr w:type="spellStart"/>
      <w:r>
        <w:rPr>
          <w:sz w:val="20"/>
          <w:szCs w:val="20"/>
        </w:rPr>
        <w:t>Rerepresentation</w:t>
      </w:r>
      <w:proofErr w:type="spellEnd"/>
      <w:r>
        <w:rPr>
          <w:sz w:val="20"/>
          <w:szCs w:val="20"/>
        </w:rPr>
        <w:t xml:space="preserve">, (Class Deviation RFO-2025-19) addresses size </w:t>
      </w:r>
      <w:proofErr w:type="spellStart"/>
      <w:r>
        <w:rPr>
          <w:sz w:val="20"/>
          <w:szCs w:val="20"/>
        </w:rPr>
        <w:t>rerepresentation</w:t>
      </w:r>
      <w:proofErr w:type="spellEnd"/>
      <w:r>
        <w:rPr>
          <w:sz w:val="20"/>
          <w:szCs w:val="20"/>
        </w:rPr>
        <w:t xml:space="preserve"> under long-term contracts such as VETS 2. The triggering events for size </w:t>
      </w:r>
      <w:proofErr w:type="spellStart"/>
      <w:r>
        <w:rPr>
          <w:sz w:val="20"/>
          <w:szCs w:val="20"/>
        </w:rPr>
        <w:t>rerepresentation</w:t>
      </w:r>
      <w:proofErr w:type="spellEnd"/>
      <w:r>
        <w:rPr>
          <w:sz w:val="20"/>
          <w:szCs w:val="20"/>
        </w:rPr>
        <w:t xml:space="preserve"> under FAR 52.219-28 (Class Deviation RFO-2025-19) on long-term contracts such as VETS 2 are associated with ownership changes, mergers or acquisitions, and occur prior to the long-term contract’s sixth year.</w:t>
      </w:r>
    </w:p>
    <w:p w14:paraId="59DC78A6" w14:textId="77777777" w:rsidR="00191ADD" w:rsidRDefault="00783A60">
      <w:pPr>
        <w:spacing w:before="240" w:after="240"/>
        <w:jc w:val="left"/>
        <w:rPr>
          <w:sz w:val="20"/>
          <w:szCs w:val="20"/>
        </w:rPr>
      </w:pPr>
      <w:r>
        <w:rPr>
          <w:sz w:val="20"/>
          <w:szCs w:val="20"/>
        </w:rPr>
        <w:t>Ownership changes where the industry partner is no longer a service-disabled veteran-owned small business will cause a full or partial cancellation of the contract.</w:t>
      </w:r>
    </w:p>
    <w:p w14:paraId="7A0D6639" w14:textId="77777777" w:rsidR="00191ADD" w:rsidRDefault="00783A60">
      <w:pPr>
        <w:spacing w:before="240" w:after="240"/>
        <w:jc w:val="left"/>
        <w:rPr>
          <w:sz w:val="20"/>
          <w:szCs w:val="20"/>
        </w:rPr>
      </w:pPr>
      <w:r>
        <w:rPr>
          <w:sz w:val="20"/>
          <w:szCs w:val="20"/>
        </w:rPr>
        <w:t>Existing orders with the industry partner may continue, and pre-priced options on existing orders may be exercised at the OCO’s discretion. Agencies will no longer receive socio-economic credit on future obligation actions.</w:t>
      </w:r>
    </w:p>
    <w:p w14:paraId="6F178474" w14:textId="77777777" w:rsidR="00191ADD" w:rsidRDefault="00783A60">
      <w:pPr>
        <w:spacing w:before="240" w:after="240"/>
        <w:jc w:val="left"/>
        <w:rPr>
          <w:sz w:val="20"/>
          <w:szCs w:val="20"/>
        </w:rPr>
      </w:pPr>
      <w:r>
        <w:rPr>
          <w:sz w:val="20"/>
          <w:szCs w:val="20"/>
        </w:rPr>
        <w:t>Veteran-owned small businesses (VOSBs) and service-disabled veteran-owned small businesses (SDVOSBs) are required by the Small Business Administration to be registered and certified within the Veteran Small Business Certification (</w:t>
      </w:r>
      <w:proofErr w:type="spellStart"/>
      <w:r>
        <w:rPr>
          <w:sz w:val="20"/>
          <w:szCs w:val="20"/>
        </w:rPr>
        <w:t>VetCert</w:t>
      </w:r>
      <w:proofErr w:type="spellEnd"/>
      <w:r>
        <w:rPr>
          <w:sz w:val="20"/>
          <w:szCs w:val="20"/>
        </w:rPr>
        <w:t xml:space="preserve">) system. OCOs may also use </w:t>
      </w:r>
      <w:proofErr w:type="spellStart"/>
      <w:r>
        <w:rPr>
          <w:sz w:val="20"/>
          <w:szCs w:val="20"/>
        </w:rPr>
        <w:t>VetCert</w:t>
      </w:r>
      <w:proofErr w:type="spellEnd"/>
      <w:r>
        <w:rPr>
          <w:sz w:val="20"/>
          <w:szCs w:val="20"/>
        </w:rPr>
        <w:t xml:space="preserve"> when searching for certified VOSB and SDVOSB firms; </w:t>
      </w:r>
      <w:proofErr w:type="spellStart"/>
      <w:r>
        <w:rPr>
          <w:sz w:val="20"/>
          <w:szCs w:val="20"/>
        </w:rPr>
        <w:t>VetCert</w:t>
      </w:r>
      <w:proofErr w:type="spellEnd"/>
      <w:r>
        <w:rPr>
          <w:sz w:val="20"/>
          <w:szCs w:val="20"/>
        </w:rPr>
        <w:t xml:space="preserve"> is located at</w:t>
      </w:r>
      <w:hyperlink r:id="rId44">
        <w:r>
          <w:rPr>
            <w:sz w:val="20"/>
            <w:szCs w:val="20"/>
          </w:rPr>
          <w:t xml:space="preserve"> </w:t>
        </w:r>
      </w:hyperlink>
      <w:hyperlink r:id="rId45">
        <w:r>
          <w:rPr>
            <w:color w:val="1155CC"/>
            <w:sz w:val="20"/>
            <w:szCs w:val="20"/>
            <w:u w:val="single"/>
          </w:rPr>
          <w:t>https://veterans.certify.sba.gov/</w:t>
        </w:r>
      </w:hyperlink>
      <w:r>
        <w:rPr>
          <w:sz w:val="20"/>
          <w:szCs w:val="20"/>
        </w:rPr>
        <w:t>.</w:t>
      </w:r>
    </w:p>
    <w:p w14:paraId="744137C5" w14:textId="77777777" w:rsidR="00191ADD" w:rsidRDefault="00783A60">
      <w:pPr>
        <w:pStyle w:val="Heading2"/>
      </w:pPr>
      <w:r>
        <w:t>Cost Reimbursement Orders</w:t>
      </w:r>
    </w:p>
    <w:p w14:paraId="0505747C" w14:textId="77777777" w:rsidR="00191ADD" w:rsidRDefault="00783A60">
      <w:pPr>
        <w:spacing w:before="240" w:after="240"/>
        <w:jc w:val="left"/>
        <w:rPr>
          <w:sz w:val="20"/>
          <w:szCs w:val="20"/>
        </w:rPr>
      </w:pPr>
      <w:r>
        <w:rPr>
          <w:sz w:val="20"/>
          <w:szCs w:val="20"/>
        </w:rPr>
        <w:t xml:space="preserve">While most VETS 2 contractors have a cost accounting system that has been audited and determined </w:t>
      </w:r>
      <w:proofErr w:type="gramStart"/>
      <w:r>
        <w:rPr>
          <w:sz w:val="20"/>
          <w:szCs w:val="20"/>
        </w:rPr>
        <w:t>adequate</w:t>
      </w:r>
      <w:proofErr w:type="gramEnd"/>
      <w:r>
        <w:rPr>
          <w:sz w:val="20"/>
          <w:szCs w:val="20"/>
        </w:rPr>
        <w:t xml:space="preserve"> by DCAA or another cognizant federal agency, only those contractors whose systems meet these conditions may respond to cost-reimbursement task order requests.</w:t>
      </w:r>
    </w:p>
    <w:p w14:paraId="3D526C86" w14:textId="77777777" w:rsidR="00191ADD" w:rsidRDefault="00783A60">
      <w:pPr>
        <w:spacing w:before="240" w:after="240"/>
        <w:jc w:val="left"/>
        <w:rPr>
          <w:sz w:val="20"/>
          <w:szCs w:val="20"/>
        </w:rPr>
      </w:pPr>
      <w:r>
        <w:rPr>
          <w:sz w:val="20"/>
          <w:szCs w:val="20"/>
        </w:rPr>
        <w:t>An OCO that is willing to sponsor an audit may specify within the task order request that this requirement does not apply. For more information, refer to Sections B.8.2 and H.13 of the Master Contract.</w:t>
      </w:r>
    </w:p>
    <w:p w14:paraId="1E1A225B" w14:textId="77777777" w:rsidR="00191ADD" w:rsidRDefault="00783A60">
      <w:pPr>
        <w:spacing w:before="240" w:after="240"/>
        <w:jc w:val="left"/>
        <w:rPr>
          <w:sz w:val="20"/>
          <w:szCs w:val="20"/>
        </w:rPr>
      </w:pPr>
      <w:r>
        <w:rPr>
          <w:sz w:val="20"/>
          <w:szCs w:val="20"/>
        </w:rPr>
        <w:t>OCOs must verify the adequacy of a contractor’s cost accounting system prior to awarding any cost-reimbursement task order.</w:t>
      </w:r>
    </w:p>
    <w:p w14:paraId="6BA4B015" w14:textId="77777777" w:rsidR="00191ADD" w:rsidRDefault="00783A60">
      <w:pPr>
        <w:pStyle w:val="Heading2"/>
      </w:pPr>
      <w:bookmarkStart w:id="92" w:name="_qarrw7sog4im" w:colFirst="0" w:colLast="0"/>
      <w:bookmarkEnd w:id="92"/>
      <w:r>
        <w:lastRenderedPageBreak/>
        <w:t>Facility Clearance Requirements</w:t>
      </w:r>
    </w:p>
    <w:p w14:paraId="28040A38" w14:textId="77777777" w:rsidR="00191ADD" w:rsidRDefault="00783A60">
      <w:pPr>
        <w:spacing w:before="240" w:after="240"/>
        <w:jc w:val="left"/>
        <w:rPr>
          <w:sz w:val="20"/>
          <w:szCs w:val="20"/>
        </w:rPr>
      </w:pPr>
      <w:r>
        <w:rPr>
          <w:sz w:val="20"/>
          <w:szCs w:val="20"/>
        </w:rPr>
        <w:t xml:space="preserve">While most VETS 2 contractors have Secret or </w:t>
      </w:r>
      <w:proofErr w:type="gramStart"/>
      <w:r>
        <w:rPr>
          <w:sz w:val="20"/>
          <w:szCs w:val="20"/>
        </w:rPr>
        <w:t>Top Secret</w:t>
      </w:r>
      <w:proofErr w:type="gramEnd"/>
      <w:r>
        <w:rPr>
          <w:sz w:val="20"/>
          <w:szCs w:val="20"/>
        </w:rPr>
        <w:t xml:space="preserve"> facility clearances, only those offerors that hold the required facility clearance may respond to task order requests requiring such a clearance. An OCO that is willing to sponsor a facility clearance may specify within the task order request that this requirement does not apply.</w:t>
      </w:r>
    </w:p>
    <w:p w14:paraId="3E08D219" w14:textId="77777777" w:rsidR="00191ADD" w:rsidRDefault="00783A60">
      <w:pPr>
        <w:spacing w:before="240" w:after="240"/>
        <w:jc w:val="left"/>
        <w:rPr>
          <w:sz w:val="20"/>
          <w:szCs w:val="20"/>
        </w:rPr>
      </w:pPr>
      <w:r>
        <w:rPr>
          <w:sz w:val="20"/>
          <w:szCs w:val="20"/>
        </w:rPr>
        <w:t>When required for a task order, an OCO must verify the contractor’s facility clearance. When classified work is required on an individual task order, the Contract Security Classification Specification (DD Form 254 or agency equivalent) will be issued to the contractor by the requiring agency.</w:t>
      </w:r>
      <w:r>
        <w:br w:type="page"/>
      </w:r>
    </w:p>
    <w:p w14:paraId="7370D50E" w14:textId="77777777" w:rsidR="00191ADD" w:rsidRDefault="00783A60">
      <w:pPr>
        <w:spacing w:line="276" w:lineRule="auto"/>
      </w:pPr>
      <w:r>
        <w:rPr>
          <w:noProof/>
          <w:sz w:val="36"/>
          <w:szCs w:val="36"/>
        </w:rPr>
        <w:lastRenderedPageBreak/>
        <w:drawing>
          <wp:inline distT="114300" distB="114300" distL="114300" distR="114300" wp14:anchorId="21DF1929" wp14:editId="06D50DBE">
            <wp:extent cx="4375511" cy="1571486"/>
            <wp:effectExtent l="0" t="0" r="0" b="0"/>
            <wp:docPr id="2" name="image4.png" descr="Polaris Logo"/>
            <wp:cNvGraphicFramePr/>
            <a:graphic xmlns:a="http://schemas.openxmlformats.org/drawingml/2006/main">
              <a:graphicData uri="http://schemas.openxmlformats.org/drawingml/2006/picture">
                <pic:pic xmlns:pic="http://schemas.openxmlformats.org/drawingml/2006/picture">
                  <pic:nvPicPr>
                    <pic:cNvPr id="0" name="image4.png" descr="Polaris Logo"/>
                    <pic:cNvPicPr preferRelativeResize="0"/>
                  </pic:nvPicPr>
                  <pic:blipFill>
                    <a:blip r:embed="rId9"/>
                    <a:srcRect/>
                    <a:stretch>
                      <a:fillRect/>
                    </a:stretch>
                  </pic:blipFill>
                  <pic:spPr>
                    <a:xfrm>
                      <a:off x="0" y="0"/>
                      <a:ext cx="4375511" cy="1571486"/>
                    </a:xfrm>
                    <a:prstGeom prst="rect">
                      <a:avLst/>
                    </a:prstGeom>
                    <a:ln/>
                  </pic:spPr>
                </pic:pic>
              </a:graphicData>
            </a:graphic>
          </wp:inline>
        </w:drawing>
      </w:r>
    </w:p>
    <w:p w14:paraId="4AAA8155" w14:textId="77777777" w:rsidR="00191ADD" w:rsidRDefault="00783A60">
      <w:pPr>
        <w:pStyle w:val="Heading1"/>
      </w:pPr>
      <w:bookmarkStart w:id="93" w:name="_f5k15rjjb2t5" w:colFirst="0" w:colLast="0"/>
      <w:bookmarkEnd w:id="93"/>
      <w:r>
        <w:t>POLARIS GWAC</w:t>
      </w:r>
    </w:p>
    <w:p w14:paraId="0A306E7A" w14:textId="77777777" w:rsidR="00191ADD" w:rsidRDefault="00191ADD"/>
    <w:p w14:paraId="7F0AF491" w14:textId="77777777" w:rsidR="00191ADD" w:rsidRDefault="00783A60">
      <w:pPr>
        <w:jc w:val="left"/>
        <w:rPr>
          <w:sz w:val="20"/>
          <w:szCs w:val="20"/>
        </w:rPr>
      </w:pPr>
      <w:r>
        <w:rPr>
          <w:sz w:val="20"/>
          <w:szCs w:val="20"/>
        </w:rPr>
        <w:t>Polaris is a Multiple Award, Indefinite-Delivery, Indefinite-Quantity (IDIQ), Governmentwide Acquisition Contract (GWAC), designed to provide customized information technology (IT) services and IT service-based solutions from small businesses (SB). Polaris will have four distinct set-aside pools of Industry Partners (contractors), namely, Small Business, Women-Owned Small Business (WOSB), Historically Underutilized Business Zones (HUBZone) and, Service-Disabled Veteran-Owned Small Business (SDVOSB).</w:t>
      </w:r>
    </w:p>
    <w:p w14:paraId="62554BFF" w14:textId="77777777" w:rsidR="00191ADD" w:rsidRDefault="00191ADD">
      <w:pPr>
        <w:jc w:val="left"/>
        <w:rPr>
          <w:sz w:val="20"/>
          <w:szCs w:val="20"/>
        </w:rPr>
      </w:pPr>
    </w:p>
    <w:p w14:paraId="7D515012" w14:textId="77777777" w:rsidR="00191ADD" w:rsidRDefault="00783A60">
      <w:pPr>
        <w:spacing w:after="200"/>
        <w:jc w:val="left"/>
        <w:rPr>
          <w:sz w:val="20"/>
          <w:szCs w:val="20"/>
        </w:rPr>
      </w:pPr>
      <w:r>
        <w:rPr>
          <w:sz w:val="20"/>
          <w:szCs w:val="20"/>
        </w:rPr>
        <w:t xml:space="preserve">Polaris is a ten-year contract, consisting of one five-year base and one five-year option period, with the ability to provide </w:t>
      </w:r>
      <w:proofErr w:type="gramStart"/>
      <w:r>
        <w:rPr>
          <w:sz w:val="20"/>
          <w:szCs w:val="20"/>
        </w:rPr>
        <w:t>long term</w:t>
      </w:r>
      <w:proofErr w:type="gramEnd"/>
      <w:r>
        <w:rPr>
          <w:sz w:val="20"/>
          <w:szCs w:val="20"/>
        </w:rPr>
        <w:t xml:space="preserve"> IT services solutions to federal agencies. </w:t>
      </w:r>
      <w:proofErr w:type="gramStart"/>
      <w:r>
        <w:rPr>
          <w:sz w:val="20"/>
          <w:szCs w:val="20"/>
        </w:rPr>
        <w:t>The Polaris</w:t>
      </w:r>
      <w:proofErr w:type="gramEnd"/>
      <w:r>
        <w:rPr>
          <w:sz w:val="20"/>
          <w:szCs w:val="20"/>
        </w:rPr>
        <w:t xml:space="preserve"> GWAC has no master contract ceiling.</w:t>
      </w:r>
    </w:p>
    <w:p w14:paraId="3379CBF5" w14:textId="77777777" w:rsidR="00191ADD" w:rsidRDefault="00783A60">
      <w:pPr>
        <w:pStyle w:val="Heading2"/>
        <w:spacing w:after="200"/>
      </w:pPr>
      <w:bookmarkStart w:id="94" w:name="_5v5k2i52a10m" w:colFirst="0" w:colLast="0"/>
      <w:bookmarkEnd w:id="94"/>
      <w:r>
        <w:t>Scope</w:t>
      </w:r>
    </w:p>
    <w:p w14:paraId="629254F0" w14:textId="77777777" w:rsidR="00191ADD" w:rsidRDefault="00783A60">
      <w:pPr>
        <w:jc w:val="left"/>
        <w:rPr>
          <w:sz w:val="20"/>
          <w:szCs w:val="20"/>
        </w:rPr>
      </w:pPr>
      <w:r>
        <w:rPr>
          <w:sz w:val="20"/>
          <w:szCs w:val="20"/>
        </w:rPr>
        <w:t>Polaris provides Federal agencies with IT services and IT services-based solutions, both commercial and non-commercial, as defined in the Clinger-Cohen Act and FAR 2.101 (RFO Part 2). IT services-based solutions can be tailored to meet an agency’s particular mission needs and may include new and emerging technologies that evolve over the life of the contract. The principal nature of any resulting order must be for IT services; however ancillary support may be included when it is integral to and necessary for the IT services-based solution.</w:t>
      </w:r>
    </w:p>
    <w:p w14:paraId="22D15A59" w14:textId="77777777" w:rsidR="00191ADD" w:rsidRDefault="00191ADD">
      <w:pPr>
        <w:spacing w:line="276" w:lineRule="auto"/>
        <w:jc w:val="left"/>
        <w:rPr>
          <w:sz w:val="20"/>
          <w:szCs w:val="20"/>
        </w:rPr>
      </w:pPr>
    </w:p>
    <w:p w14:paraId="5483D608" w14:textId="77777777" w:rsidR="00191ADD" w:rsidRDefault="00783A60">
      <w:pPr>
        <w:jc w:val="left"/>
        <w:rPr>
          <w:sz w:val="20"/>
          <w:szCs w:val="20"/>
        </w:rPr>
      </w:pPr>
      <w:r>
        <w:rPr>
          <w:sz w:val="20"/>
          <w:szCs w:val="20"/>
        </w:rPr>
        <w:t>The geographical scope of coverage for Polaris is worldwide.</w:t>
      </w:r>
    </w:p>
    <w:p w14:paraId="60B6D89B" w14:textId="77777777" w:rsidR="00191ADD" w:rsidRDefault="00191ADD">
      <w:pPr>
        <w:jc w:val="left"/>
        <w:rPr>
          <w:sz w:val="20"/>
          <w:szCs w:val="20"/>
        </w:rPr>
      </w:pPr>
    </w:p>
    <w:p w14:paraId="61A09B22" w14:textId="77777777" w:rsidR="00191ADD" w:rsidRDefault="00783A60">
      <w:pPr>
        <w:jc w:val="left"/>
        <w:rPr>
          <w:sz w:val="20"/>
          <w:szCs w:val="20"/>
        </w:rPr>
      </w:pPr>
      <w:r>
        <w:rPr>
          <w:sz w:val="20"/>
          <w:szCs w:val="20"/>
        </w:rPr>
        <w:t xml:space="preserve">The primary NAICS code for Polaris is 541512. Other applicable NAICS include, but are not limited to 541511, 541513, 541519 and 518210. Requirements </w:t>
      </w:r>
      <w:proofErr w:type="gramStart"/>
      <w:r>
        <w:rPr>
          <w:sz w:val="20"/>
          <w:szCs w:val="20"/>
        </w:rPr>
        <w:t>having</w:t>
      </w:r>
      <w:proofErr w:type="gramEnd"/>
      <w:r>
        <w:rPr>
          <w:sz w:val="20"/>
          <w:szCs w:val="20"/>
        </w:rPr>
        <w:t xml:space="preserve"> a principal IT services purpose would be within the scope of this contract. GSA offers a no-cost, no-obligation Polaris statement of work review for interested agencies. For further scope details, refer to Section C of the Polaris contract.</w:t>
      </w:r>
    </w:p>
    <w:p w14:paraId="696C459C" w14:textId="77777777" w:rsidR="00191ADD" w:rsidRDefault="00191ADD">
      <w:pPr>
        <w:spacing w:line="276" w:lineRule="auto"/>
        <w:jc w:val="left"/>
      </w:pPr>
    </w:p>
    <w:p w14:paraId="79B75ED7" w14:textId="77777777" w:rsidR="00191ADD" w:rsidRDefault="00783A60">
      <w:pPr>
        <w:jc w:val="left"/>
        <w:rPr>
          <w:sz w:val="20"/>
          <w:szCs w:val="20"/>
        </w:rPr>
      </w:pPr>
      <w:r>
        <w:rPr>
          <w:sz w:val="20"/>
          <w:szCs w:val="20"/>
        </w:rPr>
        <w:t>Examples of services available under Polaris include, but are not limited to:</w:t>
      </w:r>
    </w:p>
    <w:p w14:paraId="0ABE50E6" w14:textId="77777777" w:rsidR="00191ADD" w:rsidRDefault="00783A60">
      <w:pPr>
        <w:numPr>
          <w:ilvl w:val="0"/>
          <w:numId w:val="26"/>
        </w:numPr>
        <w:jc w:val="left"/>
        <w:rPr>
          <w:sz w:val="20"/>
          <w:szCs w:val="20"/>
        </w:rPr>
      </w:pPr>
      <w:r>
        <w:rPr>
          <w:sz w:val="20"/>
          <w:szCs w:val="20"/>
        </w:rPr>
        <w:t>Cloud services</w:t>
      </w:r>
    </w:p>
    <w:p w14:paraId="42324585" w14:textId="77777777" w:rsidR="00191ADD" w:rsidRDefault="00783A60">
      <w:pPr>
        <w:numPr>
          <w:ilvl w:val="0"/>
          <w:numId w:val="26"/>
        </w:numPr>
        <w:jc w:val="left"/>
        <w:rPr>
          <w:sz w:val="20"/>
          <w:szCs w:val="20"/>
        </w:rPr>
      </w:pPr>
      <w:r>
        <w:rPr>
          <w:sz w:val="20"/>
          <w:szCs w:val="20"/>
        </w:rPr>
        <w:t>Cybersecurity</w:t>
      </w:r>
    </w:p>
    <w:p w14:paraId="1DA1E17A" w14:textId="77777777" w:rsidR="00191ADD" w:rsidRDefault="00783A60">
      <w:pPr>
        <w:numPr>
          <w:ilvl w:val="0"/>
          <w:numId w:val="26"/>
        </w:numPr>
        <w:jc w:val="left"/>
        <w:rPr>
          <w:sz w:val="20"/>
          <w:szCs w:val="20"/>
        </w:rPr>
      </w:pPr>
      <w:r>
        <w:rPr>
          <w:sz w:val="20"/>
          <w:szCs w:val="20"/>
        </w:rPr>
        <w:t>Data management</w:t>
      </w:r>
    </w:p>
    <w:p w14:paraId="6653B6D9" w14:textId="77777777" w:rsidR="00191ADD" w:rsidRDefault="00783A60">
      <w:pPr>
        <w:numPr>
          <w:ilvl w:val="0"/>
          <w:numId w:val="26"/>
        </w:numPr>
        <w:jc w:val="left"/>
        <w:rPr>
          <w:sz w:val="20"/>
          <w:szCs w:val="20"/>
        </w:rPr>
      </w:pPr>
      <w:r>
        <w:rPr>
          <w:sz w:val="20"/>
          <w:szCs w:val="20"/>
        </w:rPr>
        <w:t>Information and communications technologies</w:t>
      </w:r>
    </w:p>
    <w:p w14:paraId="349A7F25" w14:textId="77777777" w:rsidR="00191ADD" w:rsidRDefault="00783A60">
      <w:pPr>
        <w:numPr>
          <w:ilvl w:val="0"/>
          <w:numId w:val="26"/>
        </w:numPr>
        <w:jc w:val="left"/>
        <w:rPr>
          <w:sz w:val="20"/>
          <w:szCs w:val="20"/>
        </w:rPr>
      </w:pPr>
      <w:r>
        <w:rPr>
          <w:sz w:val="20"/>
          <w:szCs w:val="20"/>
        </w:rPr>
        <w:t>Software Development</w:t>
      </w:r>
    </w:p>
    <w:p w14:paraId="260C7FE4" w14:textId="77777777" w:rsidR="00191ADD" w:rsidRDefault="00783A60">
      <w:pPr>
        <w:numPr>
          <w:ilvl w:val="0"/>
          <w:numId w:val="26"/>
        </w:numPr>
        <w:jc w:val="left"/>
        <w:rPr>
          <w:sz w:val="20"/>
          <w:szCs w:val="20"/>
        </w:rPr>
      </w:pPr>
      <w:r>
        <w:rPr>
          <w:sz w:val="20"/>
          <w:szCs w:val="20"/>
        </w:rPr>
        <w:t>Systems Design</w:t>
      </w:r>
    </w:p>
    <w:p w14:paraId="48931250" w14:textId="77777777" w:rsidR="00191ADD" w:rsidRDefault="00783A60">
      <w:pPr>
        <w:numPr>
          <w:ilvl w:val="0"/>
          <w:numId w:val="26"/>
        </w:numPr>
        <w:jc w:val="left"/>
        <w:rPr>
          <w:sz w:val="20"/>
          <w:szCs w:val="20"/>
        </w:rPr>
      </w:pPr>
      <w:r>
        <w:rPr>
          <w:sz w:val="20"/>
          <w:szCs w:val="20"/>
        </w:rPr>
        <w:t>IT operations and maintenance</w:t>
      </w:r>
    </w:p>
    <w:p w14:paraId="4D3261A6" w14:textId="77777777" w:rsidR="00191ADD" w:rsidRDefault="00191ADD">
      <w:pPr>
        <w:jc w:val="left"/>
        <w:rPr>
          <w:sz w:val="20"/>
          <w:szCs w:val="20"/>
        </w:rPr>
      </w:pPr>
    </w:p>
    <w:p w14:paraId="20D90E4C" w14:textId="77777777" w:rsidR="00191ADD" w:rsidRDefault="00783A60">
      <w:pPr>
        <w:spacing w:after="200"/>
        <w:jc w:val="left"/>
        <w:rPr>
          <w:sz w:val="20"/>
          <w:szCs w:val="20"/>
        </w:rPr>
      </w:pPr>
      <w:r>
        <w:rPr>
          <w:sz w:val="20"/>
          <w:szCs w:val="20"/>
        </w:rPr>
        <w:lastRenderedPageBreak/>
        <w:t>Examples of emerging technologies under Polaris include, but are not limited to:</w:t>
      </w:r>
    </w:p>
    <w:p w14:paraId="42065027" w14:textId="77777777" w:rsidR="00191ADD" w:rsidRDefault="00783A60">
      <w:pPr>
        <w:numPr>
          <w:ilvl w:val="0"/>
          <w:numId w:val="23"/>
        </w:numPr>
        <w:jc w:val="left"/>
        <w:rPr>
          <w:sz w:val="20"/>
          <w:szCs w:val="20"/>
        </w:rPr>
      </w:pPr>
      <w:r>
        <w:rPr>
          <w:sz w:val="20"/>
          <w:szCs w:val="20"/>
        </w:rPr>
        <w:t>Advanced and Quantum Computing</w:t>
      </w:r>
    </w:p>
    <w:p w14:paraId="073DBA25" w14:textId="77777777" w:rsidR="00191ADD" w:rsidRDefault="00783A60">
      <w:pPr>
        <w:numPr>
          <w:ilvl w:val="0"/>
          <w:numId w:val="23"/>
        </w:numPr>
        <w:jc w:val="left"/>
        <w:rPr>
          <w:sz w:val="20"/>
          <w:szCs w:val="20"/>
        </w:rPr>
      </w:pPr>
      <w:r>
        <w:rPr>
          <w:sz w:val="20"/>
          <w:szCs w:val="20"/>
        </w:rPr>
        <w:t>Artificial intelligence (AI)</w:t>
      </w:r>
    </w:p>
    <w:p w14:paraId="661AC5FA" w14:textId="77777777" w:rsidR="00191ADD" w:rsidRDefault="00783A60">
      <w:pPr>
        <w:numPr>
          <w:ilvl w:val="0"/>
          <w:numId w:val="23"/>
        </w:numPr>
        <w:jc w:val="left"/>
        <w:rPr>
          <w:sz w:val="20"/>
          <w:szCs w:val="20"/>
        </w:rPr>
      </w:pPr>
      <w:r>
        <w:rPr>
          <w:sz w:val="20"/>
          <w:szCs w:val="20"/>
        </w:rPr>
        <w:t>Automation technology</w:t>
      </w:r>
    </w:p>
    <w:p w14:paraId="2C29EBED" w14:textId="77777777" w:rsidR="00191ADD" w:rsidRDefault="00783A60">
      <w:pPr>
        <w:numPr>
          <w:ilvl w:val="0"/>
          <w:numId w:val="23"/>
        </w:numPr>
        <w:jc w:val="left"/>
        <w:rPr>
          <w:sz w:val="20"/>
          <w:szCs w:val="20"/>
        </w:rPr>
      </w:pPr>
      <w:r>
        <w:rPr>
          <w:sz w:val="20"/>
          <w:szCs w:val="20"/>
        </w:rPr>
        <w:t>Immersive technology</w:t>
      </w:r>
    </w:p>
    <w:p w14:paraId="5F4CB059" w14:textId="77777777" w:rsidR="00191ADD" w:rsidRDefault="00783A60">
      <w:pPr>
        <w:numPr>
          <w:ilvl w:val="0"/>
          <w:numId w:val="23"/>
        </w:numPr>
        <w:spacing w:after="200"/>
        <w:jc w:val="left"/>
        <w:rPr>
          <w:sz w:val="20"/>
          <w:szCs w:val="20"/>
        </w:rPr>
      </w:pPr>
      <w:r>
        <w:rPr>
          <w:sz w:val="20"/>
          <w:szCs w:val="20"/>
        </w:rPr>
        <w:t>Distributed ledger technology</w:t>
      </w:r>
    </w:p>
    <w:p w14:paraId="1C162A97" w14:textId="77777777" w:rsidR="00191ADD" w:rsidRDefault="00783A60">
      <w:pPr>
        <w:pStyle w:val="Heading2"/>
        <w:spacing w:after="200"/>
      </w:pPr>
      <w:bookmarkStart w:id="95" w:name="_ym4pcyxjg72" w:colFirst="0" w:colLast="0"/>
      <w:bookmarkEnd w:id="95"/>
      <w:r>
        <w:t xml:space="preserve">Contract Ordering Period and Order Duration </w:t>
      </w:r>
    </w:p>
    <w:p w14:paraId="196C97AF" w14:textId="77777777" w:rsidR="00191ADD" w:rsidRDefault="00783A60">
      <w:pPr>
        <w:jc w:val="left"/>
        <w:rPr>
          <w:sz w:val="20"/>
          <w:szCs w:val="20"/>
        </w:rPr>
      </w:pPr>
      <w:r>
        <w:rPr>
          <w:sz w:val="20"/>
          <w:szCs w:val="20"/>
        </w:rPr>
        <w:t>The master contract ordering period for Polaris will vary by contract pool, please see the table below for specific information:</w:t>
      </w:r>
    </w:p>
    <w:p w14:paraId="7603CA38" w14:textId="77777777" w:rsidR="00191ADD" w:rsidRDefault="00191ADD">
      <w:pPr>
        <w:spacing w:line="276" w:lineRule="auto"/>
      </w:pPr>
    </w:p>
    <w:tbl>
      <w:tblPr>
        <w:tblStyle w:val="a3"/>
        <w:tblW w:w="1167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200"/>
        <w:gridCol w:w="3653"/>
        <w:gridCol w:w="3817"/>
      </w:tblGrid>
      <w:tr w:rsidR="00191ADD" w14:paraId="627D999A" w14:textId="77777777" w:rsidTr="00637A29">
        <w:trPr>
          <w:trHeight w:val="730"/>
        </w:trPr>
        <w:tc>
          <w:tcPr>
            <w:tcW w:w="3450" w:type="dxa"/>
            <w:shd w:val="clear" w:color="auto" w:fill="6D9EEB"/>
            <w:tcMar>
              <w:top w:w="100" w:type="dxa"/>
              <w:left w:w="100" w:type="dxa"/>
              <w:bottom w:w="100" w:type="dxa"/>
              <w:right w:w="100" w:type="dxa"/>
            </w:tcMar>
          </w:tcPr>
          <w:p w14:paraId="0A71C8A6" w14:textId="77777777" w:rsidR="00191ADD" w:rsidRDefault="00783A60">
            <w:pPr>
              <w:pStyle w:val="Heading6"/>
              <w:widowControl w:val="0"/>
            </w:pPr>
            <w:bookmarkStart w:id="96" w:name="_suzofbl2ewz6" w:colFirst="0" w:colLast="0"/>
            <w:bookmarkEnd w:id="96"/>
            <w:r>
              <w:t>Polaris Pools</w:t>
            </w:r>
          </w:p>
        </w:tc>
        <w:tc>
          <w:tcPr>
            <w:tcW w:w="3000" w:type="dxa"/>
            <w:shd w:val="clear" w:color="auto" w:fill="6D9EEB"/>
            <w:tcMar>
              <w:top w:w="100" w:type="dxa"/>
              <w:left w:w="100" w:type="dxa"/>
              <w:bottom w:w="100" w:type="dxa"/>
              <w:right w:w="100" w:type="dxa"/>
            </w:tcMar>
          </w:tcPr>
          <w:p w14:paraId="4A2B36FC" w14:textId="77777777" w:rsidR="00191ADD" w:rsidRDefault="00783A60">
            <w:pPr>
              <w:pStyle w:val="Heading6"/>
              <w:widowControl w:val="0"/>
            </w:pPr>
            <w:bookmarkStart w:id="97" w:name="_nc769v6g50xg" w:colFirst="0" w:colLast="0"/>
            <w:bookmarkEnd w:id="97"/>
            <w:r>
              <w:t>Base Ordering Period</w:t>
            </w:r>
          </w:p>
        </w:tc>
        <w:tc>
          <w:tcPr>
            <w:tcW w:w="3135" w:type="dxa"/>
            <w:shd w:val="clear" w:color="auto" w:fill="6D9EEB"/>
            <w:tcMar>
              <w:top w:w="100" w:type="dxa"/>
              <w:left w:w="100" w:type="dxa"/>
              <w:bottom w:w="100" w:type="dxa"/>
              <w:right w:w="100" w:type="dxa"/>
            </w:tcMar>
          </w:tcPr>
          <w:p w14:paraId="76E9419A" w14:textId="77777777" w:rsidR="00191ADD" w:rsidRDefault="00783A60">
            <w:pPr>
              <w:pStyle w:val="Heading6"/>
              <w:widowControl w:val="0"/>
            </w:pPr>
            <w:bookmarkStart w:id="98" w:name="_o1nxigirt6qg" w:colFirst="0" w:colLast="0"/>
            <w:bookmarkEnd w:id="98"/>
            <w:r>
              <w:t>Option Ordering</w:t>
            </w:r>
          </w:p>
          <w:p w14:paraId="6D86ABE6" w14:textId="77777777" w:rsidR="00191ADD" w:rsidRDefault="00783A60">
            <w:pPr>
              <w:pStyle w:val="Heading6"/>
              <w:widowControl w:val="0"/>
            </w:pPr>
            <w:bookmarkStart w:id="99" w:name="_okd5fxsayxxa" w:colFirst="0" w:colLast="0"/>
            <w:bookmarkEnd w:id="99"/>
            <w:r>
              <w:t>Period</w:t>
            </w:r>
          </w:p>
        </w:tc>
      </w:tr>
      <w:tr w:rsidR="00191ADD" w14:paraId="78F0B94D" w14:textId="77777777" w:rsidTr="00637A29">
        <w:tc>
          <w:tcPr>
            <w:tcW w:w="3450" w:type="dxa"/>
            <w:tcMar>
              <w:top w:w="100" w:type="dxa"/>
              <w:left w:w="100" w:type="dxa"/>
              <w:bottom w:w="100" w:type="dxa"/>
              <w:right w:w="100" w:type="dxa"/>
            </w:tcMar>
          </w:tcPr>
          <w:p w14:paraId="077A9D50" w14:textId="77777777" w:rsidR="00191ADD" w:rsidRDefault="00783A60">
            <w:pPr>
              <w:widowControl w:val="0"/>
              <w:rPr>
                <w:sz w:val="20"/>
                <w:szCs w:val="20"/>
              </w:rPr>
            </w:pPr>
            <w:r>
              <w:rPr>
                <w:sz w:val="20"/>
                <w:szCs w:val="20"/>
              </w:rPr>
              <w:t>Small Business</w:t>
            </w:r>
          </w:p>
        </w:tc>
        <w:tc>
          <w:tcPr>
            <w:tcW w:w="3000" w:type="dxa"/>
            <w:tcMar>
              <w:top w:w="100" w:type="dxa"/>
              <w:left w:w="100" w:type="dxa"/>
              <w:bottom w:w="100" w:type="dxa"/>
              <w:right w:w="100" w:type="dxa"/>
            </w:tcMar>
          </w:tcPr>
          <w:p w14:paraId="05F1BCEA" w14:textId="77777777" w:rsidR="00191ADD" w:rsidRDefault="00783A60">
            <w:pPr>
              <w:widowControl w:val="0"/>
              <w:rPr>
                <w:sz w:val="20"/>
                <w:szCs w:val="20"/>
              </w:rPr>
            </w:pPr>
            <w:r>
              <w:rPr>
                <w:sz w:val="20"/>
                <w:szCs w:val="20"/>
              </w:rPr>
              <w:t>TBD</w:t>
            </w:r>
          </w:p>
        </w:tc>
        <w:tc>
          <w:tcPr>
            <w:tcW w:w="3135" w:type="dxa"/>
            <w:tcMar>
              <w:top w:w="100" w:type="dxa"/>
              <w:left w:w="100" w:type="dxa"/>
              <w:bottom w:w="100" w:type="dxa"/>
              <w:right w:w="100" w:type="dxa"/>
            </w:tcMar>
          </w:tcPr>
          <w:p w14:paraId="25E90EFD" w14:textId="77777777" w:rsidR="00191ADD" w:rsidRDefault="00783A60">
            <w:pPr>
              <w:widowControl w:val="0"/>
              <w:rPr>
                <w:sz w:val="20"/>
                <w:szCs w:val="20"/>
              </w:rPr>
            </w:pPr>
            <w:r>
              <w:rPr>
                <w:sz w:val="20"/>
                <w:szCs w:val="20"/>
              </w:rPr>
              <w:t>TBD</w:t>
            </w:r>
          </w:p>
        </w:tc>
      </w:tr>
      <w:tr w:rsidR="00191ADD" w14:paraId="14CC7791" w14:textId="77777777" w:rsidTr="00637A29">
        <w:tc>
          <w:tcPr>
            <w:tcW w:w="3450" w:type="dxa"/>
            <w:tcMar>
              <w:top w:w="100" w:type="dxa"/>
              <w:left w:w="100" w:type="dxa"/>
              <w:bottom w:w="100" w:type="dxa"/>
              <w:right w:w="100" w:type="dxa"/>
            </w:tcMar>
          </w:tcPr>
          <w:p w14:paraId="4601C46B" w14:textId="77777777" w:rsidR="00191ADD" w:rsidRDefault="00783A60">
            <w:pPr>
              <w:widowControl w:val="0"/>
              <w:rPr>
                <w:sz w:val="20"/>
                <w:szCs w:val="20"/>
              </w:rPr>
            </w:pPr>
            <w:r>
              <w:rPr>
                <w:sz w:val="20"/>
                <w:szCs w:val="20"/>
              </w:rPr>
              <w:t>Women-Owned Small Business</w:t>
            </w:r>
          </w:p>
        </w:tc>
        <w:tc>
          <w:tcPr>
            <w:tcW w:w="3000" w:type="dxa"/>
            <w:tcMar>
              <w:top w:w="100" w:type="dxa"/>
              <w:left w:w="100" w:type="dxa"/>
              <w:bottom w:w="100" w:type="dxa"/>
              <w:right w:w="100" w:type="dxa"/>
            </w:tcMar>
          </w:tcPr>
          <w:p w14:paraId="4CD92A0B" w14:textId="77777777" w:rsidR="00191ADD" w:rsidRDefault="00783A60">
            <w:pPr>
              <w:widowControl w:val="0"/>
              <w:rPr>
                <w:sz w:val="20"/>
                <w:szCs w:val="20"/>
              </w:rPr>
            </w:pPr>
            <w:r>
              <w:rPr>
                <w:sz w:val="20"/>
                <w:szCs w:val="20"/>
              </w:rPr>
              <w:t>3/9/2026 - 3/8/2031</w:t>
            </w:r>
          </w:p>
        </w:tc>
        <w:tc>
          <w:tcPr>
            <w:tcW w:w="3135" w:type="dxa"/>
            <w:tcMar>
              <w:top w:w="100" w:type="dxa"/>
              <w:left w:w="100" w:type="dxa"/>
              <w:bottom w:w="100" w:type="dxa"/>
              <w:right w:w="100" w:type="dxa"/>
            </w:tcMar>
          </w:tcPr>
          <w:p w14:paraId="422EB46C" w14:textId="77777777" w:rsidR="00191ADD" w:rsidRDefault="00783A60">
            <w:pPr>
              <w:widowControl w:val="0"/>
              <w:rPr>
                <w:color w:val="263238"/>
                <w:sz w:val="20"/>
                <w:szCs w:val="20"/>
              </w:rPr>
            </w:pPr>
            <w:r>
              <w:rPr>
                <w:rFonts w:ascii="Roboto" w:eastAsia="Roboto" w:hAnsi="Roboto" w:cs="Roboto"/>
                <w:color w:val="263238"/>
                <w:sz w:val="21"/>
                <w:szCs w:val="21"/>
                <w:highlight w:val="white"/>
              </w:rPr>
              <w:t>3/9/2031 to 3/8/2036</w:t>
            </w:r>
          </w:p>
        </w:tc>
      </w:tr>
      <w:tr w:rsidR="00191ADD" w14:paraId="6EF1DEDF" w14:textId="77777777" w:rsidTr="00637A29">
        <w:tc>
          <w:tcPr>
            <w:tcW w:w="3450" w:type="dxa"/>
            <w:tcMar>
              <w:top w:w="100" w:type="dxa"/>
              <w:left w:w="100" w:type="dxa"/>
              <w:bottom w:w="100" w:type="dxa"/>
              <w:right w:w="100" w:type="dxa"/>
            </w:tcMar>
          </w:tcPr>
          <w:p w14:paraId="0313B179" w14:textId="77777777" w:rsidR="00191ADD" w:rsidRDefault="00783A60">
            <w:pPr>
              <w:widowControl w:val="0"/>
              <w:rPr>
                <w:sz w:val="20"/>
                <w:szCs w:val="20"/>
              </w:rPr>
            </w:pPr>
            <w:r>
              <w:rPr>
                <w:sz w:val="20"/>
                <w:szCs w:val="20"/>
              </w:rPr>
              <w:t>HUBZone</w:t>
            </w:r>
          </w:p>
        </w:tc>
        <w:tc>
          <w:tcPr>
            <w:tcW w:w="3000" w:type="dxa"/>
            <w:tcMar>
              <w:top w:w="100" w:type="dxa"/>
              <w:left w:w="100" w:type="dxa"/>
              <w:bottom w:w="100" w:type="dxa"/>
              <w:right w:w="100" w:type="dxa"/>
            </w:tcMar>
          </w:tcPr>
          <w:p w14:paraId="258C207D" w14:textId="77777777" w:rsidR="00191ADD" w:rsidRDefault="00783A60">
            <w:pPr>
              <w:widowControl w:val="0"/>
              <w:rPr>
                <w:sz w:val="20"/>
                <w:szCs w:val="20"/>
              </w:rPr>
            </w:pPr>
            <w:r>
              <w:rPr>
                <w:sz w:val="20"/>
                <w:szCs w:val="20"/>
              </w:rPr>
              <w:t>12/2/2025-12/1/2030</w:t>
            </w:r>
          </w:p>
        </w:tc>
        <w:tc>
          <w:tcPr>
            <w:tcW w:w="3135" w:type="dxa"/>
            <w:tcMar>
              <w:top w:w="100" w:type="dxa"/>
              <w:left w:w="100" w:type="dxa"/>
              <w:bottom w:w="100" w:type="dxa"/>
              <w:right w:w="100" w:type="dxa"/>
            </w:tcMar>
          </w:tcPr>
          <w:p w14:paraId="0BC7115D" w14:textId="77777777" w:rsidR="00191ADD" w:rsidRDefault="00783A60">
            <w:pPr>
              <w:widowControl w:val="0"/>
              <w:rPr>
                <w:sz w:val="20"/>
                <w:szCs w:val="20"/>
              </w:rPr>
            </w:pPr>
            <w:r>
              <w:rPr>
                <w:sz w:val="20"/>
                <w:szCs w:val="20"/>
              </w:rPr>
              <w:t>12/2/2030-12/1/2035</w:t>
            </w:r>
          </w:p>
        </w:tc>
      </w:tr>
      <w:tr w:rsidR="00191ADD" w14:paraId="6B34C13D" w14:textId="77777777" w:rsidTr="00637A29">
        <w:tc>
          <w:tcPr>
            <w:tcW w:w="3450" w:type="dxa"/>
            <w:tcMar>
              <w:top w:w="100" w:type="dxa"/>
              <w:left w:w="100" w:type="dxa"/>
              <w:bottom w:w="100" w:type="dxa"/>
              <w:right w:w="100" w:type="dxa"/>
            </w:tcMar>
          </w:tcPr>
          <w:p w14:paraId="4FFFF2CB" w14:textId="77777777" w:rsidR="00191ADD" w:rsidRDefault="00783A60">
            <w:pPr>
              <w:widowControl w:val="0"/>
              <w:rPr>
                <w:sz w:val="20"/>
                <w:szCs w:val="20"/>
              </w:rPr>
            </w:pPr>
            <w:r>
              <w:rPr>
                <w:sz w:val="20"/>
                <w:szCs w:val="20"/>
              </w:rPr>
              <w:t>Service-Disabled Veteran-Owned</w:t>
            </w:r>
          </w:p>
        </w:tc>
        <w:tc>
          <w:tcPr>
            <w:tcW w:w="3000" w:type="dxa"/>
            <w:tcMar>
              <w:top w:w="100" w:type="dxa"/>
              <w:left w:w="100" w:type="dxa"/>
              <w:bottom w:w="100" w:type="dxa"/>
              <w:right w:w="100" w:type="dxa"/>
            </w:tcMar>
          </w:tcPr>
          <w:p w14:paraId="2912313C" w14:textId="77777777" w:rsidR="00191ADD" w:rsidRDefault="00783A60">
            <w:pPr>
              <w:widowControl w:val="0"/>
              <w:rPr>
                <w:sz w:val="20"/>
                <w:szCs w:val="20"/>
              </w:rPr>
            </w:pPr>
            <w:r>
              <w:rPr>
                <w:sz w:val="20"/>
                <w:szCs w:val="20"/>
              </w:rPr>
              <w:t>12/2/2025-12/1/2030</w:t>
            </w:r>
          </w:p>
        </w:tc>
        <w:tc>
          <w:tcPr>
            <w:tcW w:w="3135" w:type="dxa"/>
            <w:tcMar>
              <w:top w:w="100" w:type="dxa"/>
              <w:left w:w="100" w:type="dxa"/>
              <w:bottom w:w="100" w:type="dxa"/>
              <w:right w:w="100" w:type="dxa"/>
            </w:tcMar>
          </w:tcPr>
          <w:p w14:paraId="39F79C52" w14:textId="77777777" w:rsidR="00191ADD" w:rsidRDefault="00783A60">
            <w:pPr>
              <w:widowControl w:val="0"/>
              <w:rPr>
                <w:sz w:val="20"/>
                <w:szCs w:val="20"/>
              </w:rPr>
            </w:pPr>
            <w:r>
              <w:rPr>
                <w:sz w:val="20"/>
                <w:szCs w:val="20"/>
              </w:rPr>
              <w:t>12/2/2030-12/1/2035</w:t>
            </w:r>
          </w:p>
        </w:tc>
      </w:tr>
    </w:tbl>
    <w:p w14:paraId="61E63DFD" w14:textId="77777777" w:rsidR="00191ADD" w:rsidRDefault="00783A60">
      <w:pPr>
        <w:spacing w:line="276" w:lineRule="auto"/>
        <w:rPr>
          <w:i/>
          <w:iCs/>
          <w:sz w:val="18"/>
          <w:szCs w:val="18"/>
        </w:rPr>
      </w:pPr>
      <w:r>
        <w:rPr>
          <w:i/>
          <w:iCs/>
          <w:sz w:val="18"/>
          <w:szCs w:val="18"/>
        </w:rPr>
        <w:t>*The Polaris Small Business Pool is not yet available for ordering.</w:t>
      </w:r>
    </w:p>
    <w:p w14:paraId="58E5046D" w14:textId="77777777" w:rsidR="00191ADD" w:rsidRDefault="00191ADD">
      <w:pPr>
        <w:spacing w:line="276" w:lineRule="auto"/>
        <w:jc w:val="left"/>
      </w:pPr>
    </w:p>
    <w:p w14:paraId="64E7AA8E" w14:textId="77777777" w:rsidR="00191ADD" w:rsidRDefault="00783A60">
      <w:pPr>
        <w:jc w:val="left"/>
        <w:rPr>
          <w:sz w:val="20"/>
          <w:szCs w:val="20"/>
        </w:rPr>
      </w:pPr>
      <w:r>
        <w:rPr>
          <w:sz w:val="20"/>
          <w:szCs w:val="20"/>
        </w:rPr>
        <w:t>The period of performance (</w:t>
      </w:r>
      <w:proofErr w:type="spellStart"/>
      <w:r>
        <w:rPr>
          <w:sz w:val="20"/>
          <w:szCs w:val="20"/>
        </w:rPr>
        <w:t>PoP</w:t>
      </w:r>
      <w:proofErr w:type="spellEnd"/>
      <w:r>
        <w:rPr>
          <w:sz w:val="20"/>
          <w:szCs w:val="20"/>
        </w:rPr>
        <w:t xml:space="preserve">) for each task order issued against the Master Contract must be specified in the individual order. New task orders may only be issued during the Master Contract ordering period. Under no circumstances may a new order be </w:t>
      </w:r>
      <w:proofErr w:type="gramStart"/>
      <w:r>
        <w:rPr>
          <w:sz w:val="20"/>
          <w:szCs w:val="20"/>
        </w:rPr>
        <w:t>issued</w:t>
      </w:r>
      <w:proofErr w:type="gramEnd"/>
      <w:r>
        <w:rPr>
          <w:sz w:val="20"/>
          <w:szCs w:val="20"/>
        </w:rPr>
        <w:t xml:space="preserve"> if the Master Contract is not in effect (i.e. expired, canceled, or terminated).</w:t>
      </w:r>
    </w:p>
    <w:p w14:paraId="2686E513" w14:textId="77777777" w:rsidR="00191ADD" w:rsidRDefault="00191ADD">
      <w:pPr>
        <w:jc w:val="left"/>
        <w:rPr>
          <w:sz w:val="20"/>
          <w:szCs w:val="20"/>
        </w:rPr>
      </w:pPr>
    </w:p>
    <w:p w14:paraId="200EDB6D" w14:textId="77777777" w:rsidR="00191ADD" w:rsidRDefault="00783A60">
      <w:pPr>
        <w:jc w:val="left"/>
        <w:rPr>
          <w:sz w:val="20"/>
          <w:szCs w:val="20"/>
        </w:rPr>
      </w:pPr>
      <w:r>
        <w:rPr>
          <w:sz w:val="20"/>
          <w:szCs w:val="20"/>
        </w:rPr>
        <w:t>The Master Contract ordering period for each Polaris pool will begin (at different times) when the Notice-To-Proceed is issued by the Master Contract Contracting Officer. The Master Contract ordering period for each pool is one five-year base period with one five-year option.</w:t>
      </w:r>
    </w:p>
    <w:p w14:paraId="7504B00C" w14:textId="77777777" w:rsidR="00191ADD" w:rsidRDefault="00191ADD">
      <w:pPr>
        <w:jc w:val="left"/>
        <w:rPr>
          <w:sz w:val="20"/>
          <w:szCs w:val="20"/>
        </w:rPr>
      </w:pPr>
    </w:p>
    <w:p w14:paraId="4FE2B930" w14:textId="77777777" w:rsidR="00191ADD" w:rsidRDefault="00783A60">
      <w:pPr>
        <w:spacing w:after="200"/>
        <w:jc w:val="left"/>
        <w:rPr>
          <w:sz w:val="20"/>
          <w:szCs w:val="20"/>
        </w:rPr>
      </w:pPr>
      <w:r>
        <w:rPr>
          <w:sz w:val="20"/>
          <w:szCs w:val="20"/>
        </w:rPr>
        <w:t>Under each Polaris pool, task orders may not extend more than five years after the expiration of the Master Contract. Any multi-year task order must be consistent with FAR Subpart 17.1 (Class Deviation RFO-2025-17) multi-year contracting along with any applicable agency policy and funding restrictions.</w:t>
      </w:r>
    </w:p>
    <w:p w14:paraId="47E757F4" w14:textId="77777777" w:rsidR="00191ADD" w:rsidRDefault="00783A60">
      <w:pPr>
        <w:pStyle w:val="Heading2"/>
        <w:spacing w:after="200" w:line="276" w:lineRule="auto"/>
      </w:pPr>
      <w:bookmarkStart w:id="100" w:name="_x0tq6jkjf87h" w:colFirst="0" w:colLast="0"/>
      <w:bookmarkEnd w:id="100"/>
      <w:r>
        <w:t>Ordering</w:t>
      </w:r>
    </w:p>
    <w:p w14:paraId="11260C9A" w14:textId="77777777" w:rsidR="00191ADD" w:rsidRDefault="00783A60">
      <w:pPr>
        <w:spacing w:line="276" w:lineRule="auto"/>
        <w:jc w:val="left"/>
        <w:rPr>
          <w:sz w:val="20"/>
          <w:szCs w:val="20"/>
        </w:rPr>
      </w:pPr>
      <w:r>
        <w:rPr>
          <w:sz w:val="20"/>
          <w:szCs w:val="20"/>
        </w:rPr>
        <w:t>When issuing task orders on the Polaris GWAC, the Ordering Contracting Officer (OCO) must select the applicable pool for competition and provide fair opportunity to all pool awardees unless an exception to fair opportunity exists. Competition between Polaris pools is prohibited.</w:t>
      </w:r>
    </w:p>
    <w:p w14:paraId="7BBE2511" w14:textId="77777777" w:rsidR="00191ADD" w:rsidRDefault="00783A60">
      <w:pPr>
        <w:pStyle w:val="Heading3"/>
        <w:spacing w:before="320" w:after="80" w:line="276" w:lineRule="auto"/>
      </w:pPr>
      <w:bookmarkStart w:id="101" w:name="_juxp6mzfiw2k" w:colFirst="0" w:colLast="0"/>
      <w:bookmarkEnd w:id="101"/>
      <w:r>
        <w:rPr>
          <w:rFonts w:ascii="Arial" w:eastAsia="Arial" w:hAnsi="Arial" w:cs="Arial"/>
          <w:b w:val="0"/>
          <w:bCs w:val="0"/>
          <w:color w:val="000000"/>
          <w:sz w:val="20"/>
          <w:szCs w:val="20"/>
        </w:rPr>
        <w:lastRenderedPageBreak/>
        <w:t>Upon award of a GWAC task order or modification for Polaris, OCO’s are required to submit supporting documentation (i.e. SF1449, SF30, etc.).</w:t>
      </w:r>
    </w:p>
    <w:p w14:paraId="48A0F510" w14:textId="77777777" w:rsidR="00191ADD" w:rsidRDefault="00783A60">
      <w:pPr>
        <w:pStyle w:val="Heading3"/>
      </w:pPr>
      <w:bookmarkStart w:id="102" w:name="_2l61q7lkp6ij" w:colFirst="0" w:colLast="0"/>
      <w:bookmarkEnd w:id="102"/>
      <w:r>
        <w:t>Size Status</w:t>
      </w:r>
    </w:p>
    <w:p w14:paraId="61E63243" w14:textId="77777777" w:rsidR="00191ADD" w:rsidRDefault="00783A60">
      <w:pPr>
        <w:spacing w:after="200" w:line="276" w:lineRule="auto"/>
        <w:jc w:val="left"/>
        <w:rPr>
          <w:sz w:val="20"/>
          <w:szCs w:val="20"/>
        </w:rPr>
      </w:pPr>
      <w:r>
        <w:rPr>
          <w:sz w:val="20"/>
          <w:szCs w:val="20"/>
        </w:rPr>
        <w:t xml:space="preserve">FAR 52.219-28 Post Award Small Business Program </w:t>
      </w:r>
      <w:proofErr w:type="spellStart"/>
      <w:r>
        <w:rPr>
          <w:sz w:val="20"/>
          <w:szCs w:val="20"/>
        </w:rPr>
        <w:t>Rerepresentation</w:t>
      </w:r>
      <w:proofErr w:type="spellEnd"/>
      <w:r>
        <w:rPr>
          <w:sz w:val="20"/>
          <w:szCs w:val="20"/>
        </w:rPr>
        <w:t xml:space="preserve"> (Jan 2025) (Deviation Nov 2025) addresses size </w:t>
      </w:r>
      <w:proofErr w:type="spellStart"/>
      <w:r>
        <w:rPr>
          <w:sz w:val="20"/>
          <w:szCs w:val="20"/>
        </w:rPr>
        <w:t>rerepresentation</w:t>
      </w:r>
      <w:proofErr w:type="spellEnd"/>
      <w:r>
        <w:rPr>
          <w:sz w:val="20"/>
          <w:szCs w:val="20"/>
        </w:rPr>
        <w:t xml:space="preserve"> under long term contracts such as +Polaris. The triggering events for size </w:t>
      </w:r>
      <w:proofErr w:type="spellStart"/>
      <w:r>
        <w:rPr>
          <w:sz w:val="20"/>
          <w:szCs w:val="20"/>
        </w:rPr>
        <w:t>rerepresentation</w:t>
      </w:r>
      <w:proofErr w:type="spellEnd"/>
      <w:r>
        <w:rPr>
          <w:sz w:val="20"/>
          <w:szCs w:val="20"/>
        </w:rPr>
        <w:t xml:space="preserve"> per FAR 52.219-28 (Jan 2025) (Deviation Nov 2025) on long term contracts such as Polaris, are in association with ownership changes including merger or acquisition and prior to the long-term contract’s sixth year.</w:t>
      </w:r>
    </w:p>
    <w:p w14:paraId="5723312B" w14:textId="77777777" w:rsidR="00191ADD" w:rsidRDefault="00783A60">
      <w:pPr>
        <w:pStyle w:val="Heading3"/>
      </w:pPr>
      <w:bookmarkStart w:id="103" w:name="_hve9baagl2es" w:colFirst="0" w:colLast="0"/>
      <w:bookmarkEnd w:id="103"/>
      <w:r>
        <w:t>Subcontracting Considerations</w:t>
      </w:r>
    </w:p>
    <w:p w14:paraId="7C222FFC" w14:textId="77777777" w:rsidR="00191ADD" w:rsidRDefault="00783A60">
      <w:pPr>
        <w:jc w:val="left"/>
        <w:rPr>
          <w:sz w:val="20"/>
          <w:szCs w:val="20"/>
        </w:rPr>
      </w:pPr>
      <w:r>
        <w:rPr>
          <w:sz w:val="20"/>
          <w:szCs w:val="20"/>
        </w:rPr>
        <w:t>The contractor is responsible for managing the balance of workload being performed under this contract and meeting the requirements of FAR 52.219-14, Limitations on Subcontracting (Oct 2022) (Deviation Nov 2025</w:t>
      </w:r>
      <w:proofErr w:type="gramStart"/>
      <w:r>
        <w:rPr>
          <w:sz w:val="20"/>
          <w:szCs w:val="20"/>
        </w:rPr>
        <w:t>) ,</w:t>
      </w:r>
      <w:proofErr w:type="gramEnd"/>
      <w:r>
        <w:rPr>
          <w:sz w:val="20"/>
          <w:szCs w:val="20"/>
        </w:rPr>
        <w:t xml:space="preserve"> by the end of the base period of the contract and then by the end of each subsequent option period. The contractor is responsible for meeting these requirements at the Master Contract level and is required to perform a meaningful amount of work on each task order to prevent pass-through </w:t>
      </w:r>
      <w:proofErr w:type="gramStart"/>
      <w:r>
        <w:rPr>
          <w:sz w:val="20"/>
          <w:szCs w:val="20"/>
        </w:rPr>
        <w:t>situations, which</w:t>
      </w:r>
      <w:proofErr w:type="gramEnd"/>
      <w:r>
        <w:rPr>
          <w:sz w:val="20"/>
          <w:szCs w:val="20"/>
        </w:rPr>
        <w:t xml:space="preserve"> are prohibited under this contract. Contractor compliance with this section will be a factor in whether a contractor’s Master Contract option is exercised. See Section H.17.2 of the Master Contract.</w:t>
      </w:r>
    </w:p>
    <w:p w14:paraId="4697CFEE" w14:textId="77777777" w:rsidR="00191ADD" w:rsidRDefault="00191ADD">
      <w:pPr>
        <w:spacing w:line="276" w:lineRule="auto"/>
        <w:jc w:val="left"/>
      </w:pPr>
    </w:p>
    <w:p w14:paraId="4910C131" w14:textId="77777777" w:rsidR="00191ADD" w:rsidRDefault="00783A60">
      <w:pPr>
        <w:pStyle w:val="Heading3"/>
      </w:pPr>
      <w:bookmarkStart w:id="104" w:name="_sk2tnrxxmsr" w:colFirst="0" w:colLast="0"/>
      <w:bookmarkEnd w:id="104"/>
      <w:r>
        <w:t>Effect of Merger and Acquisition</w:t>
      </w:r>
    </w:p>
    <w:p w14:paraId="22D04593" w14:textId="77777777" w:rsidR="00191ADD" w:rsidRDefault="00783A60">
      <w:pPr>
        <w:spacing w:line="276" w:lineRule="auto"/>
        <w:jc w:val="left"/>
        <w:rPr>
          <w:sz w:val="20"/>
          <w:szCs w:val="20"/>
          <w:u w:val="single"/>
        </w:rPr>
      </w:pPr>
      <w:r>
        <w:rPr>
          <w:sz w:val="20"/>
          <w:szCs w:val="20"/>
          <w:u w:val="single"/>
        </w:rPr>
        <w:t>Merger with or without Novation</w:t>
      </w:r>
    </w:p>
    <w:p w14:paraId="2B09EAE6" w14:textId="77777777" w:rsidR="00191ADD" w:rsidRDefault="00191ADD">
      <w:pPr>
        <w:spacing w:line="276" w:lineRule="auto"/>
        <w:jc w:val="left"/>
        <w:rPr>
          <w:sz w:val="20"/>
          <w:szCs w:val="20"/>
        </w:rPr>
      </w:pPr>
    </w:p>
    <w:p w14:paraId="368552DF" w14:textId="77777777" w:rsidR="00191ADD" w:rsidRDefault="00783A60">
      <w:pPr>
        <w:spacing w:after="200" w:line="276" w:lineRule="auto"/>
        <w:jc w:val="left"/>
        <w:rPr>
          <w:sz w:val="20"/>
          <w:szCs w:val="20"/>
        </w:rPr>
      </w:pPr>
      <w:r>
        <w:rPr>
          <w:sz w:val="20"/>
          <w:szCs w:val="20"/>
        </w:rPr>
        <w:t xml:space="preserve">Per FAR 52.219-28, Post Award Small Business Program </w:t>
      </w:r>
      <w:proofErr w:type="spellStart"/>
      <w:r>
        <w:rPr>
          <w:sz w:val="20"/>
          <w:szCs w:val="20"/>
        </w:rPr>
        <w:t>Rerepresentation</w:t>
      </w:r>
      <w:proofErr w:type="spellEnd"/>
      <w:r>
        <w:rPr>
          <w:sz w:val="20"/>
          <w:szCs w:val="20"/>
        </w:rPr>
        <w:t xml:space="preserve"> (Jan 2025) (Deviation Nov 2025</w:t>
      </w:r>
      <w:proofErr w:type="gramStart"/>
      <w:r>
        <w:rPr>
          <w:sz w:val="20"/>
          <w:szCs w:val="20"/>
        </w:rPr>
        <w:t>) ,</w:t>
      </w:r>
      <w:proofErr w:type="gramEnd"/>
      <w:r>
        <w:rPr>
          <w:sz w:val="20"/>
          <w:szCs w:val="20"/>
        </w:rPr>
        <w:t xml:space="preserve"> a merger or acquisition with or without novation requires timely </w:t>
      </w:r>
      <w:proofErr w:type="spellStart"/>
      <w:r>
        <w:rPr>
          <w:sz w:val="20"/>
          <w:szCs w:val="20"/>
        </w:rPr>
        <w:t>rerepresentation</w:t>
      </w:r>
      <w:proofErr w:type="spellEnd"/>
      <w:r>
        <w:rPr>
          <w:sz w:val="20"/>
          <w:szCs w:val="20"/>
        </w:rPr>
        <w:t xml:space="preserve"> of size and socioeconomic status. When the </w:t>
      </w:r>
      <w:proofErr w:type="spellStart"/>
      <w:r>
        <w:rPr>
          <w:sz w:val="20"/>
          <w:szCs w:val="20"/>
        </w:rPr>
        <w:t>rerepresentation</w:t>
      </w:r>
      <w:proofErr w:type="spellEnd"/>
      <w:r>
        <w:rPr>
          <w:sz w:val="20"/>
          <w:szCs w:val="20"/>
          <w:vertAlign w:val="superscript"/>
        </w:rPr>
        <w:footnoteReference w:id="4"/>
      </w:r>
      <w:r>
        <w:rPr>
          <w:sz w:val="20"/>
          <w:szCs w:val="20"/>
        </w:rPr>
        <w:t xml:space="preserve"> identifies other than a small business, the novation will not be deemed to be in the Government’s best interest. Given this advance information, such a merger or acquisition initiates a no-cost settlement agreement pursuant to FAR 49.109-4(GSA Class Deviation RFO-2025-49), with the following conditions:</w:t>
      </w:r>
    </w:p>
    <w:p w14:paraId="33C8FC45" w14:textId="77777777" w:rsidR="00191ADD" w:rsidRDefault="00783A60">
      <w:pPr>
        <w:spacing w:line="276" w:lineRule="auto"/>
        <w:ind w:left="990" w:hanging="270"/>
        <w:jc w:val="left"/>
        <w:rPr>
          <w:sz w:val="20"/>
          <w:szCs w:val="20"/>
        </w:rPr>
      </w:pPr>
      <w:r>
        <w:rPr>
          <w:sz w:val="20"/>
          <w:szCs w:val="20"/>
        </w:rPr>
        <w:t>● The contractor’s size and status will be revised for the Master Contract in SAM.gov, which will apply to all subsequent funding actions on orders.</w:t>
      </w:r>
    </w:p>
    <w:p w14:paraId="4082B2F1" w14:textId="77777777" w:rsidR="00191ADD" w:rsidRDefault="00783A60">
      <w:pPr>
        <w:spacing w:line="276" w:lineRule="auto"/>
        <w:ind w:left="720"/>
        <w:jc w:val="left"/>
        <w:rPr>
          <w:sz w:val="20"/>
          <w:szCs w:val="20"/>
        </w:rPr>
      </w:pPr>
      <w:r>
        <w:rPr>
          <w:sz w:val="20"/>
          <w:szCs w:val="20"/>
        </w:rPr>
        <w:t xml:space="preserve">● The Master Contract shall be terminated for convenience at </w:t>
      </w:r>
      <w:proofErr w:type="gramStart"/>
      <w:r>
        <w:rPr>
          <w:sz w:val="20"/>
          <w:szCs w:val="20"/>
        </w:rPr>
        <w:t>no-cost</w:t>
      </w:r>
      <w:proofErr w:type="gramEnd"/>
      <w:r>
        <w:rPr>
          <w:sz w:val="20"/>
          <w:szCs w:val="20"/>
        </w:rPr>
        <w:t xml:space="preserve"> to the Government.</w:t>
      </w:r>
    </w:p>
    <w:p w14:paraId="71179327" w14:textId="77777777" w:rsidR="00191ADD" w:rsidRDefault="00783A60">
      <w:pPr>
        <w:spacing w:line="276" w:lineRule="auto"/>
        <w:ind w:left="720"/>
        <w:jc w:val="left"/>
        <w:rPr>
          <w:sz w:val="20"/>
          <w:szCs w:val="20"/>
        </w:rPr>
      </w:pPr>
      <w:r>
        <w:rPr>
          <w:sz w:val="20"/>
          <w:szCs w:val="20"/>
        </w:rPr>
        <w:t xml:space="preserve">● Existing task orders may continue at </w:t>
      </w:r>
      <w:proofErr w:type="gramStart"/>
      <w:r>
        <w:rPr>
          <w:sz w:val="20"/>
          <w:szCs w:val="20"/>
        </w:rPr>
        <w:t>the OCO’s</w:t>
      </w:r>
      <w:proofErr w:type="gramEnd"/>
      <w:r>
        <w:rPr>
          <w:sz w:val="20"/>
          <w:szCs w:val="20"/>
        </w:rPr>
        <w:t xml:space="preserve"> discretion.</w:t>
      </w:r>
    </w:p>
    <w:p w14:paraId="30752393" w14:textId="77777777" w:rsidR="00191ADD" w:rsidRDefault="00783A60">
      <w:pPr>
        <w:spacing w:line="276" w:lineRule="auto"/>
        <w:ind w:left="720"/>
        <w:jc w:val="left"/>
        <w:rPr>
          <w:sz w:val="20"/>
          <w:szCs w:val="20"/>
        </w:rPr>
      </w:pPr>
      <w:r>
        <w:rPr>
          <w:sz w:val="20"/>
          <w:szCs w:val="20"/>
        </w:rPr>
        <w:t xml:space="preserve">● Option periods on existing task orders may continue at </w:t>
      </w:r>
      <w:proofErr w:type="gramStart"/>
      <w:r>
        <w:rPr>
          <w:sz w:val="20"/>
          <w:szCs w:val="20"/>
        </w:rPr>
        <w:t>the OCO’s</w:t>
      </w:r>
      <w:proofErr w:type="gramEnd"/>
      <w:r>
        <w:rPr>
          <w:sz w:val="20"/>
          <w:szCs w:val="20"/>
        </w:rPr>
        <w:t xml:space="preserve"> discretion. </w:t>
      </w:r>
    </w:p>
    <w:p w14:paraId="18E2812B" w14:textId="77777777" w:rsidR="00191ADD" w:rsidRDefault="00191ADD">
      <w:pPr>
        <w:spacing w:line="276" w:lineRule="auto"/>
        <w:jc w:val="left"/>
      </w:pPr>
    </w:p>
    <w:p w14:paraId="4481FC07" w14:textId="77777777" w:rsidR="00191ADD" w:rsidRDefault="00783A60">
      <w:pPr>
        <w:spacing w:line="276" w:lineRule="auto"/>
        <w:jc w:val="left"/>
        <w:rPr>
          <w:u w:val="single"/>
        </w:rPr>
      </w:pPr>
      <w:proofErr w:type="spellStart"/>
      <w:r>
        <w:rPr>
          <w:u w:val="single"/>
        </w:rPr>
        <w:t>Rerepresentation</w:t>
      </w:r>
      <w:proofErr w:type="spellEnd"/>
      <w:r>
        <w:rPr>
          <w:u w:val="single"/>
        </w:rPr>
        <w:t xml:space="preserve"> Prior to the Master Contract’s Sixth Year</w:t>
      </w:r>
    </w:p>
    <w:p w14:paraId="49AE753B" w14:textId="77777777" w:rsidR="00191ADD" w:rsidRDefault="00783A60">
      <w:pPr>
        <w:spacing w:after="200" w:line="276" w:lineRule="auto"/>
        <w:jc w:val="left"/>
        <w:rPr>
          <w:sz w:val="20"/>
          <w:szCs w:val="20"/>
        </w:rPr>
      </w:pPr>
      <w:r>
        <w:rPr>
          <w:sz w:val="20"/>
          <w:szCs w:val="20"/>
        </w:rPr>
        <w:t xml:space="preserve">Per FAR 52.219-28 (Class Deviation RFO-2025-19), timely </w:t>
      </w:r>
      <w:proofErr w:type="spellStart"/>
      <w:r>
        <w:rPr>
          <w:sz w:val="20"/>
          <w:szCs w:val="20"/>
        </w:rPr>
        <w:t>rerepresentation</w:t>
      </w:r>
      <w:proofErr w:type="spellEnd"/>
      <w:r>
        <w:rPr>
          <w:sz w:val="20"/>
          <w:szCs w:val="20"/>
        </w:rPr>
        <w:t xml:space="preserve"> of size and socioeconomic status is required prior to the Master Contract’s sixth year. When the </w:t>
      </w:r>
      <w:proofErr w:type="spellStart"/>
      <w:r>
        <w:rPr>
          <w:sz w:val="20"/>
          <w:szCs w:val="20"/>
        </w:rPr>
        <w:t>rerepresentation</w:t>
      </w:r>
      <w:proofErr w:type="spellEnd"/>
      <w:r>
        <w:rPr>
          <w:sz w:val="20"/>
          <w:szCs w:val="20"/>
        </w:rPr>
        <w:t xml:space="preserve"> identifies other than a small business or no longer qualifies to represent the socioeconomic status under which it was initially </w:t>
      </w:r>
      <w:r>
        <w:rPr>
          <w:sz w:val="20"/>
          <w:szCs w:val="20"/>
        </w:rPr>
        <w:lastRenderedPageBreak/>
        <w:t xml:space="preserve">awarded (i.e. WOSB, HUBZone, SDVOSB), the Master Contract option period for the affected contractor will be subject to the following: </w:t>
      </w:r>
    </w:p>
    <w:p w14:paraId="44D4265C" w14:textId="77777777" w:rsidR="00191ADD" w:rsidRDefault="00783A60">
      <w:pPr>
        <w:numPr>
          <w:ilvl w:val="0"/>
          <w:numId w:val="4"/>
        </w:numPr>
        <w:spacing w:after="200" w:line="276" w:lineRule="auto"/>
        <w:jc w:val="left"/>
        <w:rPr>
          <w:sz w:val="20"/>
          <w:szCs w:val="20"/>
        </w:rPr>
      </w:pPr>
      <w:r>
        <w:rPr>
          <w:sz w:val="20"/>
          <w:szCs w:val="20"/>
        </w:rPr>
        <w:t xml:space="preserve">The contractor is NOT eligible to respond to task order requests subject to fair opportunity (FAR 16.507-2(a)) (Class Deviation RFO-2025-16) </w:t>
      </w:r>
    </w:p>
    <w:p w14:paraId="19D06DAB" w14:textId="77777777" w:rsidR="00191ADD" w:rsidRDefault="00783A60">
      <w:pPr>
        <w:numPr>
          <w:ilvl w:val="0"/>
          <w:numId w:val="4"/>
        </w:numPr>
        <w:spacing w:after="200" w:line="276" w:lineRule="auto"/>
        <w:jc w:val="left"/>
        <w:rPr>
          <w:sz w:val="20"/>
          <w:szCs w:val="20"/>
        </w:rPr>
      </w:pPr>
      <w:r>
        <w:rPr>
          <w:sz w:val="20"/>
          <w:szCs w:val="20"/>
        </w:rPr>
        <w:t>The contractor remains eligible to accept orders from OCOs based on the following exception to a fair opportunity:</w:t>
      </w:r>
    </w:p>
    <w:p w14:paraId="6C0BEF38" w14:textId="77777777" w:rsidR="00191ADD" w:rsidRDefault="00783A60">
      <w:pPr>
        <w:numPr>
          <w:ilvl w:val="1"/>
          <w:numId w:val="4"/>
        </w:numPr>
        <w:spacing w:after="200" w:line="276" w:lineRule="auto"/>
        <w:jc w:val="left"/>
        <w:rPr>
          <w:sz w:val="20"/>
          <w:szCs w:val="20"/>
        </w:rPr>
      </w:pPr>
      <w:r>
        <w:rPr>
          <w:sz w:val="20"/>
          <w:szCs w:val="20"/>
        </w:rPr>
        <w:t xml:space="preserve">The order must be issued on a sole-source basis in the interest of economy and efficiency because it is a logical follow-on to an order already issued under the contract, provided that all awardees were given a fair opportunity to be considered for the original order (FAR 16.507-6(b)(3)) (Class Deviation RFO-2025-16)  </w:t>
      </w:r>
    </w:p>
    <w:p w14:paraId="20E516BB" w14:textId="77777777" w:rsidR="00191ADD" w:rsidRDefault="00783A60">
      <w:pPr>
        <w:numPr>
          <w:ilvl w:val="0"/>
          <w:numId w:val="4"/>
        </w:numPr>
        <w:spacing w:after="200" w:line="276" w:lineRule="auto"/>
        <w:jc w:val="left"/>
        <w:rPr>
          <w:sz w:val="20"/>
          <w:szCs w:val="20"/>
        </w:rPr>
      </w:pPr>
      <w:r>
        <w:rPr>
          <w:sz w:val="20"/>
          <w:szCs w:val="20"/>
        </w:rPr>
        <w:t>A subsequent merger or acquisition, with or without novation, triggers paragraph H.18.1 or H.18.2 of the Master Contract, as applicable.</w:t>
      </w:r>
    </w:p>
    <w:p w14:paraId="0FA5C041" w14:textId="77777777" w:rsidR="00191ADD" w:rsidRDefault="00783A60">
      <w:pPr>
        <w:numPr>
          <w:ilvl w:val="1"/>
          <w:numId w:val="4"/>
        </w:numPr>
        <w:spacing w:after="200" w:line="276" w:lineRule="auto"/>
        <w:jc w:val="left"/>
        <w:rPr>
          <w:sz w:val="20"/>
          <w:szCs w:val="20"/>
        </w:rPr>
      </w:pPr>
      <w:r>
        <w:rPr>
          <w:sz w:val="20"/>
          <w:szCs w:val="20"/>
        </w:rPr>
        <w:t xml:space="preserve">If the result of the </w:t>
      </w:r>
      <w:proofErr w:type="spellStart"/>
      <w:r>
        <w:rPr>
          <w:sz w:val="20"/>
          <w:szCs w:val="20"/>
        </w:rPr>
        <w:t>rerepresentation</w:t>
      </w:r>
      <w:proofErr w:type="spellEnd"/>
      <w:r>
        <w:rPr>
          <w:sz w:val="20"/>
          <w:szCs w:val="20"/>
        </w:rPr>
        <w:t xml:space="preserve"> is that the Contractor is deemed to be a small business concern with the same small business program status of which qualified the Contractor for the pool award, then H.18.3(1) will no longer apply, in which case it might take the Government 30 or more calendar days to implement the necessary adjustments. </w:t>
      </w:r>
    </w:p>
    <w:p w14:paraId="64CD398E" w14:textId="77777777" w:rsidR="00191ADD" w:rsidRDefault="00783A60">
      <w:pPr>
        <w:pStyle w:val="Heading2"/>
        <w:spacing w:after="200"/>
      </w:pPr>
      <w:bookmarkStart w:id="105" w:name="_cablm7lh2tsg" w:colFirst="0" w:colLast="0"/>
      <w:bookmarkEnd w:id="105"/>
      <w:r>
        <w:t>Exercise of the Contract Option Period</w:t>
      </w:r>
    </w:p>
    <w:p w14:paraId="3025E26A" w14:textId="77777777" w:rsidR="00191ADD" w:rsidRDefault="00783A60">
      <w:pPr>
        <w:spacing w:after="200" w:line="276" w:lineRule="auto"/>
        <w:jc w:val="left"/>
        <w:rPr>
          <w:sz w:val="20"/>
          <w:szCs w:val="20"/>
        </w:rPr>
      </w:pPr>
      <w:r>
        <w:rPr>
          <w:sz w:val="20"/>
          <w:szCs w:val="20"/>
        </w:rPr>
        <w:t xml:space="preserve">In accordance with FAR 52.217-9, Option to Extend the Term of the Contract (Class Deviation RFO-2025-17), the Government may extend the term of this contract for one, five-year option period. In addition to the factors identified in FAR 17.207, the determination of whether the Contractor’s option will be exercised will also include, but not be limited to, the following factors: </w:t>
      </w:r>
    </w:p>
    <w:p w14:paraId="386BD094" w14:textId="77777777" w:rsidR="00191ADD" w:rsidRDefault="00783A60">
      <w:pPr>
        <w:numPr>
          <w:ilvl w:val="0"/>
          <w:numId w:val="21"/>
        </w:numPr>
        <w:spacing w:line="276" w:lineRule="auto"/>
        <w:jc w:val="left"/>
        <w:rPr>
          <w:sz w:val="20"/>
          <w:szCs w:val="20"/>
        </w:rPr>
      </w:pPr>
      <w:r>
        <w:rPr>
          <w:sz w:val="20"/>
          <w:szCs w:val="20"/>
        </w:rPr>
        <w:t xml:space="preserve">Timely, Accurate, and Complete Reporting (G.13) </w:t>
      </w:r>
    </w:p>
    <w:p w14:paraId="1B2D8FF7" w14:textId="77777777" w:rsidR="00191ADD" w:rsidRDefault="00783A60">
      <w:pPr>
        <w:numPr>
          <w:ilvl w:val="0"/>
          <w:numId w:val="21"/>
        </w:numPr>
        <w:spacing w:line="276" w:lineRule="auto"/>
        <w:jc w:val="left"/>
        <w:rPr>
          <w:sz w:val="20"/>
          <w:szCs w:val="20"/>
        </w:rPr>
      </w:pPr>
      <w:r>
        <w:rPr>
          <w:sz w:val="20"/>
          <w:szCs w:val="20"/>
        </w:rPr>
        <w:t xml:space="preserve">Timely, Accurate, and Complete CAF Remittance (G.14) </w:t>
      </w:r>
    </w:p>
    <w:p w14:paraId="3DF8B42C" w14:textId="77777777" w:rsidR="00191ADD" w:rsidRDefault="00783A60">
      <w:pPr>
        <w:numPr>
          <w:ilvl w:val="0"/>
          <w:numId w:val="21"/>
        </w:numPr>
        <w:spacing w:line="276" w:lineRule="auto"/>
        <w:jc w:val="left"/>
        <w:rPr>
          <w:sz w:val="20"/>
          <w:szCs w:val="20"/>
        </w:rPr>
      </w:pPr>
      <w:r>
        <w:rPr>
          <w:sz w:val="20"/>
          <w:szCs w:val="20"/>
        </w:rPr>
        <w:t xml:space="preserve">Contractor has met the Minimum Contract Sales Requirement (H.17.1) </w:t>
      </w:r>
    </w:p>
    <w:p w14:paraId="0924D3BB" w14:textId="77777777" w:rsidR="00191ADD" w:rsidRDefault="00783A60">
      <w:pPr>
        <w:numPr>
          <w:ilvl w:val="0"/>
          <w:numId w:val="21"/>
        </w:numPr>
        <w:spacing w:line="276" w:lineRule="auto"/>
        <w:jc w:val="left"/>
        <w:rPr>
          <w:sz w:val="20"/>
          <w:szCs w:val="20"/>
        </w:rPr>
      </w:pPr>
      <w:r>
        <w:rPr>
          <w:sz w:val="20"/>
          <w:szCs w:val="20"/>
        </w:rPr>
        <w:t xml:space="preserve">Contractor </w:t>
      </w:r>
      <w:proofErr w:type="gramStart"/>
      <w:r>
        <w:rPr>
          <w:sz w:val="20"/>
          <w:szCs w:val="20"/>
        </w:rPr>
        <w:t>is in compliance with</w:t>
      </w:r>
      <w:proofErr w:type="gramEnd"/>
      <w:r>
        <w:rPr>
          <w:sz w:val="20"/>
          <w:szCs w:val="20"/>
        </w:rPr>
        <w:t xml:space="preserve"> the Limitations on Subcontracting (G.16.1) </w:t>
      </w:r>
    </w:p>
    <w:p w14:paraId="64DB54F2" w14:textId="77777777" w:rsidR="00191ADD" w:rsidRDefault="00783A60">
      <w:pPr>
        <w:numPr>
          <w:ilvl w:val="0"/>
          <w:numId w:val="21"/>
        </w:numPr>
        <w:spacing w:line="276" w:lineRule="auto"/>
        <w:jc w:val="left"/>
        <w:rPr>
          <w:sz w:val="20"/>
          <w:szCs w:val="20"/>
        </w:rPr>
      </w:pPr>
      <w:r>
        <w:rPr>
          <w:sz w:val="20"/>
          <w:szCs w:val="20"/>
        </w:rPr>
        <w:t xml:space="preserve">Satisfactory Past Performance on Awarded Task Orders </w:t>
      </w:r>
    </w:p>
    <w:p w14:paraId="4D56A19A" w14:textId="77777777" w:rsidR="00191ADD" w:rsidRDefault="00783A60">
      <w:pPr>
        <w:spacing w:after="200" w:line="276" w:lineRule="auto"/>
        <w:jc w:val="left"/>
        <w:rPr>
          <w:b/>
          <w:bCs/>
          <w:sz w:val="20"/>
          <w:szCs w:val="20"/>
        </w:rPr>
      </w:pPr>
      <w:r>
        <w:rPr>
          <w:sz w:val="20"/>
          <w:szCs w:val="20"/>
        </w:rPr>
        <w:t xml:space="preserve">      ●    Contractor size and/or status (H.18.3) </w:t>
      </w:r>
    </w:p>
    <w:p w14:paraId="0F827B0C" w14:textId="77777777" w:rsidR="00191ADD" w:rsidRDefault="00783A60">
      <w:pPr>
        <w:pStyle w:val="Heading2"/>
        <w:spacing w:after="200"/>
      </w:pPr>
      <w:bookmarkStart w:id="106" w:name="_fil1p2u6r1q0" w:colFirst="0" w:colLast="0"/>
      <w:bookmarkEnd w:id="106"/>
      <w:r>
        <w:t>Facility Clearance Requirements</w:t>
      </w:r>
    </w:p>
    <w:p w14:paraId="1BB736A1" w14:textId="77777777" w:rsidR="00191ADD" w:rsidRDefault="00783A60">
      <w:pPr>
        <w:spacing w:after="200" w:line="276" w:lineRule="auto"/>
        <w:jc w:val="left"/>
      </w:pPr>
      <w:r>
        <w:rPr>
          <w:sz w:val="20"/>
          <w:szCs w:val="20"/>
        </w:rPr>
        <w:t>Individual task orders may require facility security clearances. Unless specified otherwise by the OCO, only those Contractors that meet the required security clearance levels on individual orders will be able to compete for task orders requiring security clearance(s). When classified work is required on an individual task order, the Contract Security Classification Specification (DD Form 254 or agency equivalent) will be issued to the Contractor by the requiring agency. The Polaris Program will not sponsor facility security clearances.  See section H of the contract for additional information.</w:t>
      </w:r>
    </w:p>
    <w:p w14:paraId="5EB78BF6" w14:textId="77777777" w:rsidR="00191ADD" w:rsidRDefault="00783A60">
      <w:pPr>
        <w:pStyle w:val="Heading2"/>
        <w:spacing w:after="200"/>
      </w:pPr>
      <w:bookmarkStart w:id="107" w:name="_eu8ae27trjlv" w:colFirst="0" w:colLast="0"/>
      <w:bookmarkEnd w:id="107"/>
      <w:r>
        <w:lastRenderedPageBreak/>
        <w:t>Cost Reimbursement Orders</w:t>
      </w:r>
    </w:p>
    <w:p w14:paraId="42815587" w14:textId="77777777" w:rsidR="00191ADD" w:rsidRDefault="00783A60">
      <w:pPr>
        <w:spacing w:before="240" w:after="240"/>
        <w:jc w:val="left"/>
        <w:rPr>
          <w:sz w:val="20"/>
          <w:szCs w:val="20"/>
        </w:rPr>
      </w:pPr>
      <w:r>
        <w:rPr>
          <w:sz w:val="20"/>
          <w:szCs w:val="20"/>
        </w:rPr>
        <w:t>Unless specified otherwise by the OCO, a contractor responding to cost-reimbursement (CR) type task orders, as defined in FAR 16.301-1, Cost-Reimbursement Contract Types (Class Deviation RFO-2025-16)  is required to have an accounting system that the Defense Contract Audit Agency (DCAA), the Defense Contract Management Agency (DCMA), or any federal civilian audit agency has audited and determined adequate for determining costs applicable to the contract, in accordance with FAR 16.301-3(a)(3) (Class Deviation RFO-2025-16).</w:t>
      </w:r>
    </w:p>
    <w:p w14:paraId="76BAEADD" w14:textId="77777777" w:rsidR="00191ADD" w:rsidRDefault="00783A60">
      <w:pPr>
        <w:spacing w:before="240" w:after="240"/>
        <w:jc w:val="left"/>
        <w:rPr>
          <w:sz w:val="20"/>
          <w:szCs w:val="20"/>
        </w:rPr>
      </w:pPr>
      <w:r>
        <w:rPr>
          <w:sz w:val="20"/>
          <w:szCs w:val="20"/>
        </w:rPr>
        <w:t>The contractor must notify the Polaris Contracting Officer and designated OCOs for ongoing cost-reimbursement task orders, in writing, if there are any changes in the status of its cost accounting system and must provide the reason(s) for the change.</w:t>
      </w:r>
    </w:p>
    <w:p w14:paraId="7BD123C8" w14:textId="77777777" w:rsidR="00191ADD" w:rsidRDefault="00783A60">
      <w:pPr>
        <w:pStyle w:val="Heading3"/>
      </w:pPr>
      <w:bookmarkStart w:id="108" w:name="_8lb5xxv15rhj" w:colFirst="0" w:colLast="0"/>
      <w:bookmarkEnd w:id="108"/>
      <w:r>
        <w:t>Cybersecurity Maturity Model Certification (CMMC)</w:t>
      </w:r>
    </w:p>
    <w:p w14:paraId="2156A778" w14:textId="77777777" w:rsidR="00191ADD" w:rsidRDefault="00783A60">
      <w:pPr>
        <w:spacing w:before="240" w:after="240" w:line="276" w:lineRule="auto"/>
        <w:jc w:val="left"/>
        <w:rPr>
          <w:sz w:val="20"/>
          <w:szCs w:val="20"/>
        </w:rPr>
      </w:pPr>
      <w:r>
        <w:rPr>
          <w:sz w:val="20"/>
          <w:szCs w:val="20"/>
        </w:rPr>
        <w:t>Ordering contracting officers may specify applicable CMMC requirements at the task order level.</w:t>
      </w:r>
    </w:p>
    <w:p w14:paraId="14636B28" w14:textId="77777777" w:rsidR="00191ADD" w:rsidRDefault="00783A60">
      <w:pPr>
        <w:pStyle w:val="Heading2"/>
        <w:spacing w:after="200"/>
      </w:pPr>
      <w:bookmarkStart w:id="109" w:name="_tmzij96nl522" w:colFirst="0" w:colLast="0"/>
      <w:bookmarkEnd w:id="109"/>
      <w:r>
        <w:t>Other Cybersecurity &amp; Supply Chain Risk Management (C-SCRM)</w:t>
      </w:r>
    </w:p>
    <w:p w14:paraId="451298BA" w14:textId="77777777" w:rsidR="00191ADD" w:rsidRDefault="00783A60">
      <w:pPr>
        <w:spacing w:line="276" w:lineRule="auto"/>
        <w:jc w:val="left"/>
        <w:rPr>
          <w:sz w:val="20"/>
          <w:szCs w:val="20"/>
        </w:rPr>
      </w:pPr>
      <w:r>
        <w:rPr>
          <w:sz w:val="20"/>
          <w:szCs w:val="20"/>
        </w:rPr>
        <w:t xml:space="preserve">Ordering contracting officers may specify applicable cybersecurity and C-SCRM requirements at the task order level. While the Polaris contract presents many of the possible C-SCRM requirements, it does not limit the cybersecurity and C-SCRM standards. C-SCRM requirements may vary </w:t>
      </w:r>
      <w:proofErr w:type="gramStart"/>
      <w:r>
        <w:rPr>
          <w:sz w:val="20"/>
          <w:szCs w:val="20"/>
        </w:rPr>
        <w:t>on</w:t>
      </w:r>
      <w:proofErr w:type="gramEnd"/>
      <w:r>
        <w:rPr>
          <w:sz w:val="20"/>
          <w:szCs w:val="20"/>
        </w:rPr>
        <w:t xml:space="preserve"> individual orders based on the security needs and criticality assessment of the ordering agency. </w:t>
      </w:r>
    </w:p>
    <w:p w14:paraId="7579DE13" w14:textId="77777777" w:rsidR="00191ADD" w:rsidRDefault="00191ADD">
      <w:pPr>
        <w:spacing w:line="276" w:lineRule="auto"/>
        <w:jc w:val="left"/>
      </w:pPr>
    </w:p>
    <w:p w14:paraId="5F497C2E" w14:textId="77777777" w:rsidR="00191ADD" w:rsidRDefault="00783A60">
      <w:pPr>
        <w:jc w:val="left"/>
        <w:rPr>
          <w:sz w:val="20"/>
          <w:szCs w:val="20"/>
        </w:rPr>
      </w:pPr>
      <w:r>
        <w:rPr>
          <w:sz w:val="20"/>
          <w:szCs w:val="20"/>
          <w:highlight w:val="white"/>
        </w:rPr>
        <w:t>For questions regarding C-SCRM on Polaris, refer to the contract at Section G.17 and J-4.</w:t>
      </w:r>
    </w:p>
    <w:p w14:paraId="212DE587" w14:textId="77777777" w:rsidR="00191ADD" w:rsidRDefault="00191ADD">
      <w:pPr>
        <w:spacing w:line="276" w:lineRule="auto"/>
        <w:jc w:val="left"/>
      </w:pPr>
    </w:p>
    <w:p w14:paraId="78CB2656" w14:textId="77777777" w:rsidR="00191ADD" w:rsidRDefault="00783A60">
      <w:pPr>
        <w:pStyle w:val="Heading2"/>
        <w:spacing w:after="200"/>
      </w:pPr>
      <w:bookmarkStart w:id="110" w:name="_clme2g24fii4" w:colFirst="0" w:colLast="0"/>
      <w:bookmarkEnd w:id="110"/>
      <w:r>
        <w:t>Additional Information</w:t>
      </w:r>
    </w:p>
    <w:p w14:paraId="248A9739" w14:textId="77777777" w:rsidR="00191ADD" w:rsidRDefault="00783A60">
      <w:pPr>
        <w:spacing w:line="276" w:lineRule="auto"/>
        <w:jc w:val="left"/>
        <w:rPr>
          <w:sz w:val="20"/>
          <w:szCs w:val="20"/>
          <w:highlight w:val="white"/>
        </w:rPr>
      </w:pPr>
      <w:r>
        <w:rPr>
          <w:sz w:val="20"/>
          <w:szCs w:val="20"/>
        </w:rPr>
        <w:t xml:space="preserve">For additional information on the Polaris GWAC, </w:t>
      </w:r>
      <w:r>
        <w:rPr>
          <w:sz w:val="20"/>
          <w:szCs w:val="20"/>
          <w:highlight w:val="white"/>
        </w:rPr>
        <w:t xml:space="preserve">please reach out to </w:t>
      </w:r>
      <w:hyperlink r:id="rId46">
        <w:r>
          <w:rPr>
            <w:color w:val="1155CC"/>
            <w:sz w:val="20"/>
            <w:szCs w:val="20"/>
            <w:highlight w:val="white"/>
            <w:u w:val="single"/>
          </w:rPr>
          <w:t>Polaris@gsa.gov</w:t>
        </w:r>
      </w:hyperlink>
      <w:r>
        <w:rPr>
          <w:sz w:val="20"/>
          <w:szCs w:val="20"/>
          <w:highlight w:val="white"/>
        </w:rPr>
        <w:t xml:space="preserve">. </w:t>
      </w:r>
    </w:p>
    <w:p w14:paraId="73D8216C" w14:textId="77777777" w:rsidR="00191ADD" w:rsidRDefault="00191ADD">
      <w:pPr>
        <w:jc w:val="left"/>
      </w:pPr>
    </w:p>
    <w:p w14:paraId="45872385" w14:textId="77777777" w:rsidR="00191ADD" w:rsidRDefault="00191ADD">
      <w:pPr>
        <w:ind w:left="180"/>
        <w:jc w:val="left"/>
        <w:rPr>
          <w:sz w:val="20"/>
          <w:szCs w:val="20"/>
        </w:rPr>
      </w:pPr>
    </w:p>
    <w:p w14:paraId="6C6A85BF" w14:textId="77777777" w:rsidR="00191ADD" w:rsidRDefault="00191ADD">
      <w:pPr>
        <w:ind w:left="180"/>
        <w:jc w:val="left"/>
        <w:rPr>
          <w:sz w:val="20"/>
          <w:szCs w:val="20"/>
        </w:rPr>
      </w:pPr>
    </w:p>
    <w:p w14:paraId="4D99E7D2" w14:textId="77777777" w:rsidR="00191ADD" w:rsidRDefault="00783A60">
      <w:pPr>
        <w:jc w:val="left"/>
        <w:rPr>
          <w:sz w:val="24"/>
          <w:szCs w:val="24"/>
        </w:rPr>
      </w:pPr>
      <w:r>
        <w:br w:type="page"/>
      </w:r>
    </w:p>
    <w:p w14:paraId="245F51CF" w14:textId="77777777" w:rsidR="00191ADD" w:rsidRDefault="00783A60">
      <w:pPr>
        <w:pStyle w:val="Heading1"/>
        <w:rPr>
          <w:sz w:val="52"/>
          <w:szCs w:val="52"/>
        </w:rPr>
      </w:pPr>
      <w:bookmarkStart w:id="111" w:name="_3eegjtpamlop" w:colFirst="0" w:colLast="0"/>
      <w:bookmarkEnd w:id="111"/>
      <w:r>
        <w:rPr>
          <w:sz w:val="52"/>
          <w:szCs w:val="52"/>
        </w:rPr>
        <w:lastRenderedPageBreak/>
        <w:t>Part III – Appendices</w:t>
      </w:r>
    </w:p>
    <w:p w14:paraId="77D248F7" w14:textId="77777777" w:rsidR="00191ADD" w:rsidRDefault="00783A60">
      <w:pPr>
        <w:pStyle w:val="Heading1"/>
        <w:rPr>
          <w:sz w:val="20"/>
          <w:szCs w:val="20"/>
        </w:rPr>
      </w:pPr>
      <w:bookmarkStart w:id="112" w:name="_kooqj1lrtr8m" w:colFirst="0" w:colLast="0"/>
      <w:bookmarkEnd w:id="112"/>
      <w:r>
        <w:t>Appendix I – Roles and Responsibilities</w:t>
      </w:r>
    </w:p>
    <w:p w14:paraId="5946129B" w14:textId="77777777" w:rsidR="00191ADD" w:rsidRDefault="00783A60">
      <w:pPr>
        <w:spacing w:before="240" w:after="240"/>
        <w:jc w:val="left"/>
        <w:rPr>
          <w:sz w:val="20"/>
          <w:szCs w:val="20"/>
        </w:rPr>
      </w:pPr>
      <w:r>
        <w:rPr>
          <w:sz w:val="20"/>
          <w:szCs w:val="20"/>
        </w:rPr>
        <w:t>GSA is designated by OMB to issue and administer the Small Business GWACs. With that designation rests oversight. In addition to reviewing task order scope and addressing any scope incompatibility, GSA reports the following to OMB:</w:t>
      </w:r>
    </w:p>
    <w:p w14:paraId="7044AD48" w14:textId="77777777" w:rsidR="00191ADD" w:rsidRDefault="00783A60">
      <w:pPr>
        <w:numPr>
          <w:ilvl w:val="0"/>
          <w:numId w:val="8"/>
        </w:numPr>
        <w:jc w:val="left"/>
      </w:pPr>
      <w:r>
        <w:t>Statistics on fair opportunity ordering</w:t>
      </w:r>
    </w:p>
    <w:p w14:paraId="15B88F5B" w14:textId="77777777" w:rsidR="00191ADD" w:rsidRDefault="00783A60">
      <w:pPr>
        <w:numPr>
          <w:ilvl w:val="0"/>
          <w:numId w:val="8"/>
        </w:numPr>
        <w:jc w:val="left"/>
      </w:pPr>
      <w:r>
        <w:t>The number of task orders that include performance-based terms</w:t>
      </w:r>
    </w:p>
    <w:p w14:paraId="6460549F" w14:textId="77777777" w:rsidR="00191ADD" w:rsidRDefault="00783A60">
      <w:pPr>
        <w:numPr>
          <w:ilvl w:val="0"/>
          <w:numId w:val="8"/>
        </w:numPr>
        <w:jc w:val="left"/>
      </w:pPr>
      <w:r>
        <w:t>Task order types</w:t>
      </w:r>
    </w:p>
    <w:p w14:paraId="5E9B4B4D" w14:textId="77777777" w:rsidR="00191ADD" w:rsidRDefault="00783A60">
      <w:pPr>
        <w:numPr>
          <w:ilvl w:val="0"/>
          <w:numId w:val="8"/>
        </w:numPr>
        <w:jc w:val="left"/>
      </w:pPr>
      <w:r>
        <w:t>Competitive participation levels for task orders</w:t>
      </w:r>
    </w:p>
    <w:p w14:paraId="06A4A643" w14:textId="77777777" w:rsidR="00191ADD" w:rsidRDefault="00783A60">
      <w:pPr>
        <w:numPr>
          <w:ilvl w:val="0"/>
          <w:numId w:val="8"/>
        </w:numPr>
        <w:jc w:val="left"/>
      </w:pPr>
      <w:r>
        <w:t>Exceptions to the fair opportunity</w:t>
      </w:r>
    </w:p>
    <w:p w14:paraId="758B1148" w14:textId="77777777" w:rsidR="00191ADD" w:rsidRDefault="00783A60">
      <w:pPr>
        <w:numPr>
          <w:ilvl w:val="0"/>
          <w:numId w:val="8"/>
        </w:numPr>
        <w:jc w:val="left"/>
      </w:pPr>
      <w:r>
        <w:t>Task order award values</w:t>
      </w:r>
    </w:p>
    <w:p w14:paraId="7322F927" w14:textId="77777777" w:rsidR="00191ADD" w:rsidRDefault="00783A60">
      <w:pPr>
        <w:numPr>
          <w:ilvl w:val="0"/>
          <w:numId w:val="8"/>
        </w:numPr>
        <w:jc w:val="left"/>
      </w:pPr>
      <w:r>
        <w:t>Socio-economic breakdown</w:t>
      </w:r>
    </w:p>
    <w:p w14:paraId="1FBD5311" w14:textId="77777777" w:rsidR="00191ADD" w:rsidRDefault="00783A60">
      <w:pPr>
        <w:spacing w:before="240" w:after="240"/>
        <w:jc w:val="left"/>
        <w:rPr>
          <w:sz w:val="20"/>
          <w:szCs w:val="20"/>
        </w:rPr>
      </w:pPr>
      <w:r>
        <w:rPr>
          <w:sz w:val="20"/>
          <w:szCs w:val="20"/>
        </w:rPr>
        <w:t xml:space="preserve">Typical responsibilities for GWAC PCOs, requiring activities, and OCOs are shown below, and are established in writing between the parties in a GSA‑issued Delegation of Procurement Authority (DPA). </w:t>
      </w:r>
    </w:p>
    <w:p w14:paraId="3D287D6E" w14:textId="77777777" w:rsidR="00191ADD" w:rsidRDefault="00783A60">
      <w:pPr>
        <w:pStyle w:val="Heading3"/>
        <w:rPr>
          <w:sz w:val="20"/>
          <w:szCs w:val="20"/>
        </w:rPr>
      </w:pPr>
      <w:bookmarkStart w:id="113" w:name="_zi71bhccwepv" w:colFirst="0" w:colLast="0"/>
      <w:bookmarkEnd w:id="113"/>
      <w:r>
        <w:t>GWAC PCOs</w:t>
      </w:r>
    </w:p>
    <w:p w14:paraId="5560BF06" w14:textId="77777777" w:rsidR="00191ADD" w:rsidRDefault="00783A60">
      <w:pPr>
        <w:spacing w:before="240" w:after="240"/>
        <w:jc w:val="left"/>
        <w:rPr>
          <w:sz w:val="20"/>
          <w:szCs w:val="20"/>
        </w:rPr>
      </w:pPr>
      <w:r>
        <w:rPr>
          <w:sz w:val="20"/>
          <w:szCs w:val="20"/>
        </w:rPr>
        <w:t>Award, administer, and oversee the GWACs, which include, but are not limited to:</w:t>
      </w:r>
    </w:p>
    <w:p w14:paraId="7B8D2FC1" w14:textId="77777777" w:rsidR="00191ADD" w:rsidRDefault="00783A60">
      <w:pPr>
        <w:numPr>
          <w:ilvl w:val="0"/>
          <w:numId w:val="7"/>
        </w:numPr>
        <w:spacing w:before="240"/>
        <w:jc w:val="left"/>
        <w:rPr>
          <w:sz w:val="20"/>
          <w:szCs w:val="20"/>
        </w:rPr>
      </w:pPr>
      <w:r>
        <w:rPr>
          <w:sz w:val="20"/>
          <w:szCs w:val="20"/>
        </w:rPr>
        <w:t>Having exclusive, non-delegable rights to modify basic contract terms and conditions</w:t>
      </w:r>
    </w:p>
    <w:p w14:paraId="726DF280" w14:textId="77777777" w:rsidR="00191ADD" w:rsidRDefault="00783A60">
      <w:pPr>
        <w:numPr>
          <w:ilvl w:val="0"/>
          <w:numId w:val="7"/>
        </w:numPr>
        <w:jc w:val="left"/>
        <w:rPr>
          <w:sz w:val="20"/>
          <w:szCs w:val="20"/>
        </w:rPr>
      </w:pPr>
      <w:r>
        <w:rPr>
          <w:sz w:val="20"/>
          <w:szCs w:val="20"/>
        </w:rPr>
        <w:t xml:space="preserve">Providing advice and guidance </w:t>
      </w:r>
      <w:proofErr w:type="gramStart"/>
      <w:r>
        <w:rPr>
          <w:sz w:val="20"/>
          <w:szCs w:val="20"/>
        </w:rPr>
        <w:t>to</w:t>
      </w:r>
      <w:proofErr w:type="gramEnd"/>
      <w:r>
        <w:rPr>
          <w:sz w:val="20"/>
          <w:szCs w:val="20"/>
        </w:rPr>
        <w:t xml:space="preserve"> ordering/requiring activities, OCOs, and industry partners regarding scope and acquisition regulations</w:t>
      </w:r>
    </w:p>
    <w:p w14:paraId="7EFD0E35" w14:textId="77777777" w:rsidR="00191ADD" w:rsidRDefault="00783A60">
      <w:pPr>
        <w:numPr>
          <w:ilvl w:val="0"/>
          <w:numId w:val="7"/>
        </w:numPr>
        <w:jc w:val="left"/>
        <w:rPr>
          <w:sz w:val="20"/>
          <w:szCs w:val="20"/>
        </w:rPr>
      </w:pPr>
      <w:r>
        <w:rPr>
          <w:sz w:val="20"/>
          <w:szCs w:val="20"/>
        </w:rPr>
        <w:t>Helping ordering/requiring activities understand how the Small Business GWACs can be used to meet IT requirements</w:t>
      </w:r>
    </w:p>
    <w:p w14:paraId="4D17153E" w14:textId="77777777" w:rsidR="00191ADD" w:rsidRDefault="00783A60">
      <w:pPr>
        <w:numPr>
          <w:ilvl w:val="0"/>
          <w:numId w:val="7"/>
        </w:numPr>
        <w:jc w:val="left"/>
        <w:rPr>
          <w:sz w:val="20"/>
          <w:szCs w:val="20"/>
        </w:rPr>
      </w:pPr>
      <w:r>
        <w:rPr>
          <w:sz w:val="20"/>
          <w:szCs w:val="20"/>
        </w:rPr>
        <w:t>Providing delegation of authority training</w:t>
      </w:r>
    </w:p>
    <w:p w14:paraId="0996CD75" w14:textId="77777777" w:rsidR="00191ADD" w:rsidRDefault="00783A60">
      <w:pPr>
        <w:numPr>
          <w:ilvl w:val="0"/>
          <w:numId w:val="7"/>
        </w:numPr>
        <w:jc w:val="left"/>
        <w:rPr>
          <w:sz w:val="20"/>
          <w:szCs w:val="20"/>
        </w:rPr>
      </w:pPr>
      <w:r>
        <w:rPr>
          <w:sz w:val="20"/>
          <w:szCs w:val="20"/>
        </w:rPr>
        <w:t>Conducting meetings with GWAC industry partners</w:t>
      </w:r>
    </w:p>
    <w:p w14:paraId="7954C47D" w14:textId="77777777" w:rsidR="00191ADD" w:rsidRDefault="00783A60">
      <w:pPr>
        <w:numPr>
          <w:ilvl w:val="0"/>
          <w:numId w:val="7"/>
        </w:numPr>
        <w:jc w:val="left"/>
        <w:rPr>
          <w:sz w:val="20"/>
          <w:szCs w:val="20"/>
        </w:rPr>
      </w:pPr>
      <w:r>
        <w:rPr>
          <w:sz w:val="20"/>
          <w:szCs w:val="20"/>
        </w:rPr>
        <w:t>Reviewing subcontract reporting and contract-level reporting</w:t>
      </w:r>
    </w:p>
    <w:p w14:paraId="4402D816" w14:textId="77777777" w:rsidR="00191ADD" w:rsidRDefault="00191ADD">
      <w:pPr>
        <w:pStyle w:val="Heading3"/>
      </w:pPr>
      <w:bookmarkStart w:id="114" w:name="_j7e22c11dzue" w:colFirst="0" w:colLast="0"/>
      <w:bookmarkEnd w:id="114"/>
    </w:p>
    <w:p w14:paraId="3C289464" w14:textId="77777777" w:rsidR="00191ADD" w:rsidRDefault="00783A60">
      <w:pPr>
        <w:pStyle w:val="Heading3"/>
      </w:pPr>
      <w:bookmarkStart w:id="115" w:name="_2g1jdgwandi6" w:colFirst="0" w:colLast="0"/>
      <w:bookmarkEnd w:id="115"/>
      <w:r>
        <w:t>Requiring Activity</w:t>
      </w:r>
    </w:p>
    <w:p w14:paraId="7BD19658" w14:textId="77777777" w:rsidR="00191ADD" w:rsidRDefault="00783A60">
      <w:pPr>
        <w:numPr>
          <w:ilvl w:val="0"/>
          <w:numId w:val="11"/>
        </w:numPr>
        <w:spacing w:before="240"/>
        <w:jc w:val="left"/>
      </w:pPr>
      <w:r>
        <w:rPr>
          <w:sz w:val="20"/>
          <w:szCs w:val="20"/>
        </w:rPr>
        <w:t>Defines task order requirements</w:t>
      </w:r>
    </w:p>
    <w:p w14:paraId="32819BE4" w14:textId="77777777" w:rsidR="00191ADD" w:rsidRDefault="00783A60">
      <w:pPr>
        <w:numPr>
          <w:ilvl w:val="0"/>
          <w:numId w:val="11"/>
        </w:numPr>
        <w:jc w:val="left"/>
      </w:pPr>
      <w:r>
        <w:rPr>
          <w:sz w:val="20"/>
          <w:szCs w:val="20"/>
        </w:rPr>
        <w:t>Prepares the work statement for task order RFQs/RFPs</w:t>
      </w:r>
    </w:p>
    <w:p w14:paraId="31463F4A" w14:textId="77777777" w:rsidR="00191ADD" w:rsidRDefault="00783A60">
      <w:pPr>
        <w:numPr>
          <w:ilvl w:val="0"/>
          <w:numId w:val="11"/>
        </w:numPr>
        <w:jc w:val="left"/>
      </w:pPr>
      <w:r>
        <w:rPr>
          <w:sz w:val="20"/>
          <w:szCs w:val="20"/>
        </w:rPr>
        <w:t>Funds requirements</w:t>
      </w:r>
    </w:p>
    <w:p w14:paraId="6EF6BBF8" w14:textId="77777777" w:rsidR="00191ADD" w:rsidRDefault="00783A60">
      <w:pPr>
        <w:numPr>
          <w:ilvl w:val="0"/>
          <w:numId w:val="11"/>
        </w:numPr>
        <w:jc w:val="left"/>
      </w:pPr>
      <w:r>
        <w:rPr>
          <w:sz w:val="20"/>
          <w:szCs w:val="20"/>
        </w:rPr>
        <w:t>Ensures IT capital planning, when appropriate</w:t>
      </w:r>
    </w:p>
    <w:p w14:paraId="0A95FAE1" w14:textId="77777777" w:rsidR="00191ADD" w:rsidRDefault="00783A60">
      <w:pPr>
        <w:numPr>
          <w:ilvl w:val="0"/>
          <w:numId w:val="11"/>
        </w:numPr>
        <w:jc w:val="left"/>
      </w:pPr>
      <w:r>
        <w:rPr>
          <w:sz w:val="20"/>
          <w:szCs w:val="20"/>
        </w:rPr>
        <w:t>Assists the OCO with quote/proposal evaluation</w:t>
      </w:r>
    </w:p>
    <w:p w14:paraId="36C63EDD" w14:textId="77777777" w:rsidR="00191ADD" w:rsidRDefault="00783A60">
      <w:pPr>
        <w:numPr>
          <w:ilvl w:val="0"/>
          <w:numId w:val="11"/>
        </w:numPr>
        <w:jc w:val="left"/>
      </w:pPr>
      <w:r>
        <w:rPr>
          <w:sz w:val="20"/>
          <w:szCs w:val="20"/>
        </w:rPr>
        <w:t>Assists the OCO with performance monitoring and appraisal</w:t>
      </w:r>
    </w:p>
    <w:p w14:paraId="6E6675CE" w14:textId="77777777" w:rsidR="00191ADD" w:rsidRDefault="00191ADD">
      <w:pPr>
        <w:pStyle w:val="Heading3"/>
      </w:pPr>
      <w:bookmarkStart w:id="116" w:name="_z8p41fav6e31" w:colFirst="0" w:colLast="0"/>
      <w:bookmarkEnd w:id="116"/>
    </w:p>
    <w:p w14:paraId="6BC251A6" w14:textId="77777777" w:rsidR="00191ADD" w:rsidRDefault="00783A60">
      <w:pPr>
        <w:pStyle w:val="Heading3"/>
      </w:pPr>
      <w:bookmarkStart w:id="117" w:name="_czdr5m62sokv" w:colFirst="0" w:colLast="0"/>
      <w:bookmarkEnd w:id="117"/>
      <w:r>
        <w:br w:type="page"/>
      </w:r>
    </w:p>
    <w:p w14:paraId="18C34A36" w14:textId="77777777" w:rsidR="00191ADD" w:rsidRDefault="00783A60">
      <w:pPr>
        <w:pStyle w:val="Heading3"/>
      </w:pPr>
      <w:bookmarkStart w:id="118" w:name="_uw4401c6u2zu" w:colFirst="0" w:colLast="0"/>
      <w:bookmarkEnd w:id="118"/>
      <w:r>
        <w:lastRenderedPageBreak/>
        <w:t>OCOs</w:t>
      </w:r>
    </w:p>
    <w:p w14:paraId="1702CBAB" w14:textId="77777777" w:rsidR="00191ADD" w:rsidRDefault="00783A60">
      <w:pPr>
        <w:spacing w:before="240" w:after="240"/>
        <w:jc w:val="left"/>
        <w:rPr>
          <w:sz w:val="20"/>
          <w:szCs w:val="20"/>
        </w:rPr>
      </w:pPr>
      <w:r>
        <w:rPr>
          <w:sz w:val="20"/>
          <w:szCs w:val="20"/>
        </w:rPr>
        <w:t>Award, administer, and oversee the task orders, which include, but are not limited to:</w:t>
      </w:r>
    </w:p>
    <w:p w14:paraId="614C0EA0" w14:textId="77777777" w:rsidR="00191ADD" w:rsidRDefault="00783A60">
      <w:pPr>
        <w:numPr>
          <w:ilvl w:val="0"/>
          <w:numId w:val="22"/>
        </w:numPr>
        <w:spacing w:before="240"/>
        <w:jc w:val="left"/>
        <w:rPr>
          <w:b/>
          <w:bCs/>
          <w:i/>
          <w:iCs/>
          <w:sz w:val="20"/>
          <w:szCs w:val="20"/>
        </w:rPr>
      </w:pPr>
      <w:r>
        <w:rPr>
          <w:sz w:val="20"/>
          <w:szCs w:val="20"/>
        </w:rPr>
        <w:t>Serving as the default COR/COTR for orders (may re-delegate this in writing)</w:t>
      </w:r>
    </w:p>
    <w:p w14:paraId="3DD9F01C" w14:textId="77777777" w:rsidR="00191ADD" w:rsidRDefault="00783A60">
      <w:pPr>
        <w:numPr>
          <w:ilvl w:val="0"/>
          <w:numId w:val="22"/>
        </w:numPr>
        <w:jc w:val="left"/>
        <w:rPr>
          <w:b/>
          <w:bCs/>
          <w:i/>
          <w:iCs/>
          <w:sz w:val="20"/>
          <w:szCs w:val="20"/>
        </w:rPr>
      </w:pPr>
      <w:r>
        <w:rPr>
          <w:sz w:val="20"/>
          <w:szCs w:val="20"/>
        </w:rPr>
        <w:t>Placing orders in accordance with DPA terms</w:t>
      </w:r>
    </w:p>
    <w:p w14:paraId="6CDD2FCC" w14:textId="77777777" w:rsidR="00191ADD" w:rsidRDefault="00783A60">
      <w:pPr>
        <w:numPr>
          <w:ilvl w:val="0"/>
          <w:numId w:val="22"/>
        </w:numPr>
        <w:jc w:val="left"/>
        <w:rPr>
          <w:b/>
          <w:bCs/>
          <w:i/>
          <w:iCs/>
          <w:sz w:val="20"/>
          <w:szCs w:val="20"/>
        </w:rPr>
      </w:pPr>
      <w:r>
        <w:rPr>
          <w:sz w:val="20"/>
          <w:szCs w:val="20"/>
        </w:rPr>
        <w:t>Not modifying the basic contracts</w:t>
      </w:r>
    </w:p>
    <w:p w14:paraId="7C7F85D7" w14:textId="77777777" w:rsidR="00191ADD" w:rsidRDefault="00783A60">
      <w:pPr>
        <w:numPr>
          <w:ilvl w:val="0"/>
          <w:numId w:val="22"/>
        </w:numPr>
        <w:jc w:val="left"/>
        <w:rPr>
          <w:b/>
          <w:bCs/>
          <w:i/>
          <w:iCs/>
          <w:sz w:val="20"/>
          <w:szCs w:val="20"/>
        </w:rPr>
      </w:pPr>
      <w:r>
        <w:rPr>
          <w:sz w:val="20"/>
          <w:szCs w:val="20"/>
        </w:rPr>
        <w:t>Maintaining focus on individual orders</w:t>
      </w:r>
    </w:p>
    <w:p w14:paraId="433E7620" w14:textId="77777777" w:rsidR="00191ADD" w:rsidRDefault="00783A60">
      <w:pPr>
        <w:numPr>
          <w:ilvl w:val="0"/>
          <w:numId w:val="22"/>
        </w:numPr>
        <w:jc w:val="left"/>
        <w:rPr>
          <w:b/>
          <w:bCs/>
          <w:i/>
          <w:iCs/>
          <w:sz w:val="20"/>
          <w:szCs w:val="20"/>
        </w:rPr>
      </w:pPr>
      <w:r>
        <w:rPr>
          <w:sz w:val="20"/>
          <w:szCs w:val="20"/>
        </w:rPr>
        <w:t>Providing for a fair opportunity to be considered per FAR 16.507 (Class Deviation RFO-25-16)</w:t>
      </w:r>
    </w:p>
    <w:p w14:paraId="4E468E8E" w14:textId="77777777" w:rsidR="00191ADD" w:rsidRDefault="00783A60">
      <w:pPr>
        <w:numPr>
          <w:ilvl w:val="0"/>
          <w:numId w:val="22"/>
        </w:numPr>
        <w:jc w:val="left"/>
        <w:rPr>
          <w:b/>
          <w:bCs/>
          <w:i/>
          <w:iCs/>
          <w:sz w:val="20"/>
          <w:szCs w:val="20"/>
        </w:rPr>
      </w:pPr>
      <w:r>
        <w:rPr>
          <w:sz w:val="20"/>
          <w:szCs w:val="20"/>
        </w:rPr>
        <w:t>Managing order administration</w:t>
      </w:r>
    </w:p>
    <w:p w14:paraId="03D7AAC4" w14:textId="77777777" w:rsidR="00191ADD" w:rsidRDefault="00783A60">
      <w:pPr>
        <w:numPr>
          <w:ilvl w:val="0"/>
          <w:numId w:val="22"/>
        </w:numPr>
        <w:jc w:val="left"/>
        <w:rPr>
          <w:b/>
          <w:bCs/>
          <w:i/>
          <w:iCs/>
          <w:sz w:val="20"/>
          <w:szCs w:val="20"/>
        </w:rPr>
      </w:pPr>
      <w:r>
        <w:rPr>
          <w:sz w:val="20"/>
          <w:szCs w:val="20"/>
        </w:rPr>
        <w:t>Overseeing and executing in-scope order modifications</w:t>
      </w:r>
    </w:p>
    <w:p w14:paraId="03BED821" w14:textId="77777777" w:rsidR="00191ADD" w:rsidRDefault="00783A60">
      <w:pPr>
        <w:numPr>
          <w:ilvl w:val="0"/>
          <w:numId w:val="22"/>
        </w:numPr>
        <w:jc w:val="left"/>
        <w:rPr>
          <w:b/>
          <w:bCs/>
          <w:i/>
          <w:iCs/>
          <w:sz w:val="20"/>
          <w:szCs w:val="20"/>
        </w:rPr>
      </w:pPr>
      <w:r>
        <w:rPr>
          <w:sz w:val="20"/>
          <w:szCs w:val="20"/>
        </w:rPr>
        <w:t>Resolving order disputes</w:t>
      </w:r>
    </w:p>
    <w:p w14:paraId="4B7622EF" w14:textId="77777777" w:rsidR="00191ADD" w:rsidRDefault="00783A60">
      <w:pPr>
        <w:numPr>
          <w:ilvl w:val="0"/>
          <w:numId w:val="22"/>
        </w:numPr>
        <w:jc w:val="left"/>
        <w:rPr>
          <w:b/>
          <w:bCs/>
          <w:i/>
          <w:iCs/>
          <w:sz w:val="20"/>
          <w:szCs w:val="20"/>
        </w:rPr>
      </w:pPr>
      <w:r>
        <w:rPr>
          <w:sz w:val="20"/>
          <w:szCs w:val="20"/>
        </w:rPr>
        <w:t>Ensuring FPDS-NG reporting is completed</w:t>
      </w:r>
    </w:p>
    <w:p w14:paraId="0E270677" w14:textId="77777777" w:rsidR="00191ADD" w:rsidRDefault="00783A60">
      <w:pPr>
        <w:numPr>
          <w:ilvl w:val="0"/>
          <w:numId w:val="22"/>
        </w:numPr>
        <w:jc w:val="left"/>
        <w:rPr>
          <w:b/>
          <w:bCs/>
          <w:i/>
          <w:iCs/>
          <w:sz w:val="20"/>
          <w:szCs w:val="20"/>
        </w:rPr>
      </w:pPr>
      <w:r>
        <w:rPr>
          <w:sz w:val="20"/>
          <w:szCs w:val="20"/>
        </w:rPr>
        <w:t>Ensuring all task orders and supporting information are forwarded to GSA in a timely manner</w:t>
      </w:r>
    </w:p>
    <w:p w14:paraId="0A2FBC54" w14:textId="77777777" w:rsidR="00191ADD" w:rsidRDefault="00783A60">
      <w:pPr>
        <w:numPr>
          <w:ilvl w:val="0"/>
          <w:numId w:val="22"/>
        </w:numPr>
        <w:jc w:val="left"/>
        <w:rPr>
          <w:b/>
          <w:bCs/>
          <w:i/>
          <w:iCs/>
          <w:sz w:val="20"/>
          <w:szCs w:val="20"/>
        </w:rPr>
      </w:pPr>
      <w:r>
        <w:rPr>
          <w:sz w:val="20"/>
          <w:szCs w:val="20"/>
        </w:rPr>
        <w:t>Ensuring past performance is completed in accordance with agency procedures</w:t>
      </w:r>
    </w:p>
    <w:p w14:paraId="6458A5B9" w14:textId="77777777" w:rsidR="00191ADD" w:rsidRDefault="00783A60">
      <w:pPr>
        <w:numPr>
          <w:ilvl w:val="0"/>
          <w:numId w:val="22"/>
        </w:numPr>
        <w:jc w:val="left"/>
        <w:rPr>
          <w:b/>
          <w:bCs/>
          <w:i/>
          <w:iCs/>
          <w:sz w:val="20"/>
          <w:szCs w:val="20"/>
        </w:rPr>
      </w:pPr>
      <w:r>
        <w:rPr>
          <w:sz w:val="20"/>
          <w:szCs w:val="20"/>
        </w:rPr>
        <w:t>Ensuring all task orders are for IT services or IT services-based solutions</w:t>
      </w:r>
    </w:p>
    <w:p w14:paraId="37DAA7CA" w14:textId="77777777" w:rsidR="00191ADD" w:rsidRDefault="00783A60">
      <w:pPr>
        <w:numPr>
          <w:ilvl w:val="0"/>
          <w:numId w:val="22"/>
        </w:numPr>
        <w:jc w:val="left"/>
        <w:rPr>
          <w:b/>
          <w:bCs/>
          <w:i/>
          <w:iCs/>
          <w:sz w:val="20"/>
          <w:szCs w:val="20"/>
        </w:rPr>
      </w:pPr>
      <w:r>
        <w:rPr>
          <w:sz w:val="20"/>
          <w:szCs w:val="20"/>
        </w:rPr>
        <w:t>Performing order closeout</w:t>
      </w:r>
    </w:p>
    <w:p w14:paraId="5A63B457" w14:textId="77777777" w:rsidR="00191ADD" w:rsidRDefault="00783A60">
      <w:pPr>
        <w:spacing w:before="240" w:after="240"/>
        <w:jc w:val="left"/>
        <w:rPr>
          <w:sz w:val="20"/>
          <w:szCs w:val="20"/>
        </w:rPr>
      </w:pPr>
      <w:r>
        <w:rPr>
          <w:sz w:val="20"/>
          <w:szCs w:val="20"/>
        </w:rPr>
        <w:t>Note: Some responsibilities are attributed to the OCO’s warrant/FAR-based responsibilities and federal funds stewardship, while others are attributed to the OCO’s GWAC-based responsibilities.</w:t>
      </w:r>
    </w:p>
    <w:p w14:paraId="3E0A6424" w14:textId="77777777" w:rsidR="00191ADD" w:rsidRDefault="00191ADD">
      <w:pPr>
        <w:pBdr>
          <w:top w:val="nil"/>
          <w:left w:val="nil"/>
          <w:bottom w:val="nil"/>
          <w:right w:val="nil"/>
          <w:between w:val="nil"/>
        </w:pBdr>
        <w:ind w:left="900"/>
        <w:jc w:val="left"/>
        <w:rPr>
          <w:sz w:val="20"/>
          <w:szCs w:val="20"/>
        </w:rPr>
      </w:pPr>
    </w:p>
    <w:p w14:paraId="2FB0A08E" w14:textId="77777777" w:rsidR="00191ADD" w:rsidRDefault="00191ADD">
      <w:pPr>
        <w:pBdr>
          <w:top w:val="nil"/>
          <w:left w:val="nil"/>
          <w:bottom w:val="nil"/>
          <w:right w:val="nil"/>
          <w:between w:val="nil"/>
        </w:pBdr>
        <w:ind w:left="900"/>
        <w:jc w:val="left"/>
        <w:rPr>
          <w:b/>
          <w:bCs/>
          <w:i/>
          <w:iCs/>
          <w:color w:val="000000"/>
          <w:sz w:val="20"/>
          <w:szCs w:val="20"/>
        </w:rPr>
      </w:pPr>
    </w:p>
    <w:p w14:paraId="260C3B82" w14:textId="77777777" w:rsidR="00191ADD" w:rsidRDefault="00783A60">
      <w:pPr>
        <w:rPr>
          <w:color w:val="231F20"/>
          <w:sz w:val="20"/>
          <w:szCs w:val="20"/>
        </w:rPr>
      </w:pPr>
      <w:r>
        <w:br w:type="page"/>
      </w:r>
    </w:p>
    <w:p w14:paraId="3E53AE7D" w14:textId="77777777" w:rsidR="00191ADD" w:rsidRDefault="00783A60">
      <w:pPr>
        <w:pStyle w:val="Heading1"/>
      </w:pPr>
      <w:bookmarkStart w:id="119" w:name="_8pmgnn78erni" w:colFirst="0" w:colLast="0"/>
      <w:bookmarkEnd w:id="119"/>
      <w:r>
        <w:lastRenderedPageBreak/>
        <w:t>Appendix II – GSA Small Business GWAC Contacts</w:t>
      </w:r>
    </w:p>
    <w:p w14:paraId="2B59B718" w14:textId="77777777" w:rsidR="00191ADD" w:rsidRDefault="00191ADD">
      <w:pPr>
        <w:rPr>
          <w:sz w:val="20"/>
          <w:szCs w:val="20"/>
        </w:rPr>
      </w:pPr>
    </w:p>
    <w:p w14:paraId="2BD1EAB6" w14:textId="77777777" w:rsidR="00191ADD" w:rsidRDefault="00783A60">
      <w:pPr>
        <w:jc w:val="left"/>
        <w:rPr>
          <w:b/>
          <w:bCs/>
          <w:sz w:val="20"/>
          <w:szCs w:val="20"/>
        </w:rPr>
      </w:pPr>
      <w:r>
        <w:rPr>
          <w:b/>
          <w:bCs/>
          <w:sz w:val="20"/>
          <w:szCs w:val="20"/>
        </w:rPr>
        <w:t>Small Business Governmentwide Acquisition Contracts Team</w:t>
      </w:r>
    </w:p>
    <w:p w14:paraId="2F261D89" w14:textId="77777777" w:rsidR="00191ADD" w:rsidRDefault="00783A60">
      <w:pPr>
        <w:jc w:val="left"/>
        <w:rPr>
          <w:b/>
          <w:bCs/>
          <w:sz w:val="20"/>
          <w:szCs w:val="20"/>
        </w:rPr>
      </w:pPr>
      <w:r>
        <w:rPr>
          <w:b/>
          <w:bCs/>
          <w:sz w:val="20"/>
          <w:szCs w:val="20"/>
        </w:rPr>
        <w:t>U.S. General Services Administration</w:t>
      </w:r>
    </w:p>
    <w:p w14:paraId="6447ED4E" w14:textId="77777777" w:rsidR="00191ADD" w:rsidRDefault="00783A60">
      <w:pPr>
        <w:jc w:val="left"/>
        <w:rPr>
          <w:b/>
          <w:bCs/>
          <w:sz w:val="20"/>
          <w:szCs w:val="20"/>
        </w:rPr>
      </w:pPr>
      <w:r>
        <w:rPr>
          <w:b/>
          <w:bCs/>
          <w:sz w:val="20"/>
          <w:szCs w:val="20"/>
        </w:rPr>
        <w:t>Federal Acquisition Service</w:t>
      </w:r>
    </w:p>
    <w:p w14:paraId="3667AFB0" w14:textId="77777777" w:rsidR="00191ADD" w:rsidRDefault="00783A60">
      <w:pPr>
        <w:jc w:val="left"/>
        <w:rPr>
          <w:b/>
          <w:bCs/>
          <w:sz w:val="20"/>
          <w:szCs w:val="20"/>
        </w:rPr>
      </w:pPr>
      <w:r>
        <w:rPr>
          <w:b/>
          <w:bCs/>
          <w:sz w:val="20"/>
          <w:szCs w:val="20"/>
        </w:rPr>
        <w:t>Acquisition Solutions Development</w:t>
      </w:r>
    </w:p>
    <w:p w14:paraId="42CBD16C" w14:textId="77777777" w:rsidR="00191ADD" w:rsidRDefault="00783A60">
      <w:pPr>
        <w:jc w:val="left"/>
        <w:rPr>
          <w:b/>
          <w:bCs/>
          <w:sz w:val="20"/>
          <w:szCs w:val="20"/>
        </w:rPr>
      </w:pPr>
      <w:r>
        <w:rPr>
          <w:b/>
          <w:bCs/>
          <w:sz w:val="20"/>
          <w:szCs w:val="20"/>
        </w:rPr>
        <w:t xml:space="preserve">Web: </w:t>
      </w:r>
      <w:hyperlink r:id="rId47">
        <w:r>
          <w:rPr>
            <w:b/>
            <w:bCs/>
            <w:sz w:val="20"/>
            <w:szCs w:val="20"/>
            <w:u w:val="single"/>
          </w:rPr>
          <w:t>gsa.gov/</w:t>
        </w:r>
        <w:proofErr w:type="spellStart"/>
        <w:r>
          <w:rPr>
            <w:b/>
            <w:bCs/>
            <w:sz w:val="20"/>
            <w:szCs w:val="20"/>
            <w:u w:val="single"/>
          </w:rPr>
          <w:t>gwac</w:t>
        </w:r>
        <w:proofErr w:type="spellEnd"/>
      </w:hyperlink>
    </w:p>
    <w:p w14:paraId="202DF7F3" w14:textId="77777777" w:rsidR="00191ADD" w:rsidRDefault="00191ADD">
      <w:pPr>
        <w:tabs>
          <w:tab w:val="left" w:pos="7963"/>
        </w:tabs>
        <w:jc w:val="left"/>
      </w:pPr>
    </w:p>
    <w:p w14:paraId="1E8DE558" w14:textId="77777777" w:rsidR="00191ADD" w:rsidRDefault="00783A60">
      <w:pPr>
        <w:tabs>
          <w:tab w:val="left" w:pos="7963"/>
        </w:tabs>
        <w:jc w:val="left"/>
        <w:rPr>
          <w:rFonts w:ascii="Roboto" w:eastAsia="Roboto" w:hAnsi="Roboto" w:cs="Roboto"/>
          <w:color w:val="444746"/>
          <w:sz w:val="21"/>
          <w:szCs w:val="21"/>
          <w:highlight w:val="white"/>
        </w:rPr>
      </w:pPr>
      <w:r>
        <w:rPr>
          <w:rFonts w:ascii="Roboto" w:eastAsia="Roboto" w:hAnsi="Roboto" w:cs="Roboto"/>
          <w:b/>
          <w:bCs/>
          <w:sz w:val="21"/>
          <w:szCs w:val="21"/>
          <w:highlight w:val="white"/>
        </w:rPr>
        <w:t>Small Business GWAC Points of Contact</w:t>
      </w:r>
    </w:p>
    <w:tbl>
      <w:tblPr>
        <w:tblStyle w:val="a4"/>
        <w:tblW w:w="93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130"/>
        <w:gridCol w:w="3130"/>
        <w:gridCol w:w="3130"/>
      </w:tblGrid>
      <w:tr w:rsidR="00191ADD" w14:paraId="0E854142" w14:textId="77777777" w:rsidTr="00637A29">
        <w:trPr>
          <w:trHeight w:val="645"/>
        </w:trPr>
        <w:tc>
          <w:tcPr>
            <w:tcW w:w="3130" w:type="dxa"/>
            <w:shd w:val="clear" w:color="auto" w:fill="6D9EEB"/>
          </w:tcPr>
          <w:p w14:paraId="44A4200F" w14:textId="77777777" w:rsidR="00191ADD" w:rsidRDefault="00783A60">
            <w:pPr>
              <w:pStyle w:val="Heading6"/>
            </w:pPr>
            <w:bookmarkStart w:id="120" w:name="_7fh5fabffy4w" w:colFirst="0" w:colLast="0"/>
            <w:bookmarkEnd w:id="120"/>
            <w:r>
              <w:t>POLARIS (Polaris@gsa.gov)</w:t>
            </w:r>
          </w:p>
        </w:tc>
        <w:tc>
          <w:tcPr>
            <w:tcW w:w="3130" w:type="dxa"/>
            <w:shd w:val="clear" w:color="auto" w:fill="6D9EEB"/>
          </w:tcPr>
          <w:p w14:paraId="676EB70A" w14:textId="77777777" w:rsidR="00191ADD" w:rsidRDefault="00783A60">
            <w:pPr>
              <w:pStyle w:val="Heading6"/>
            </w:pPr>
            <w:bookmarkStart w:id="121" w:name="_8jm3y7pzmb48" w:colFirst="0" w:colLast="0"/>
            <w:bookmarkEnd w:id="121"/>
            <w:r>
              <w:t>8(a) STARS III (S3@gsa.gov)</w:t>
            </w:r>
          </w:p>
        </w:tc>
        <w:tc>
          <w:tcPr>
            <w:tcW w:w="3130" w:type="dxa"/>
            <w:shd w:val="clear" w:color="auto" w:fill="6D9EEB"/>
          </w:tcPr>
          <w:p w14:paraId="1D70E170" w14:textId="77777777" w:rsidR="00191ADD" w:rsidRDefault="00783A60">
            <w:pPr>
              <w:pStyle w:val="Heading6"/>
            </w:pPr>
            <w:bookmarkStart w:id="122" w:name="_w8c8ona83y91" w:colFirst="0" w:colLast="0"/>
            <w:bookmarkEnd w:id="122"/>
            <w:r>
              <w:t>VETS 2 (VETS2@gsa.gov)</w:t>
            </w:r>
          </w:p>
        </w:tc>
      </w:tr>
      <w:tr w:rsidR="00191ADD" w14:paraId="7AE0E4D4" w14:textId="77777777" w:rsidTr="00637A29">
        <w:trPr>
          <w:trHeight w:val="1037"/>
        </w:trPr>
        <w:tc>
          <w:tcPr>
            <w:tcW w:w="3130" w:type="dxa"/>
          </w:tcPr>
          <w:p w14:paraId="292543F7" w14:textId="77777777" w:rsidR="00191ADD" w:rsidRDefault="00783A60">
            <w:pPr>
              <w:shd w:val="clear" w:color="auto" w:fill="FFFFFF"/>
              <w:rPr>
                <w:sz w:val="18"/>
                <w:szCs w:val="18"/>
              </w:rPr>
            </w:pPr>
            <w:r>
              <w:rPr>
                <w:sz w:val="18"/>
                <w:szCs w:val="18"/>
              </w:rPr>
              <w:t>Alex Wrisinger</w:t>
            </w:r>
          </w:p>
          <w:p w14:paraId="15AD1D0B" w14:textId="77777777" w:rsidR="00191ADD" w:rsidRDefault="00783A60">
            <w:pPr>
              <w:shd w:val="clear" w:color="auto" w:fill="FFFFFF"/>
              <w:rPr>
                <w:sz w:val="18"/>
                <w:szCs w:val="18"/>
              </w:rPr>
            </w:pPr>
            <w:r>
              <w:rPr>
                <w:sz w:val="18"/>
                <w:szCs w:val="18"/>
              </w:rPr>
              <w:t>Division Director</w:t>
            </w:r>
          </w:p>
          <w:p w14:paraId="2D3FFF52" w14:textId="77777777" w:rsidR="00191ADD" w:rsidRDefault="00783A60">
            <w:pPr>
              <w:shd w:val="clear" w:color="auto" w:fill="FFFFFF"/>
              <w:rPr>
                <w:sz w:val="18"/>
                <w:szCs w:val="18"/>
              </w:rPr>
            </w:pPr>
            <w:r>
              <w:rPr>
                <w:sz w:val="18"/>
                <w:szCs w:val="18"/>
              </w:rPr>
              <w:t>816-823-3220</w:t>
            </w:r>
          </w:p>
          <w:p w14:paraId="0B32BBD8" w14:textId="77777777" w:rsidR="00191ADD" w:rsidRDefault="00783A60">
            <w:pPr>
              <w:shd w:val="clear" w:color="auto" w:fill="FFFFFF"/>
              <w:rPr>
                <w:sz w:val="18"/>
                <w:szCs w:val="18"/>
              </w:rPr>
            </w:pPr>
            <w:hyperlink r:id="rId48">
              <w:r>
                <w:rPr>
                  <w:color w:val="1155CC"/>
                  <w:sz w:val="18"/>
                  <w:szCs w:val="18"/>
                  <w:u w:val="single"/>
                </w:rPr>
                <w:t>alex.wrisinger@gsa.gov</w:t>
              </w:r>
            </w:hyperlink>
            <w:r>
              <w:rPr>
                <w:sz w:val="18"/>
                <w:szCs w:val="18"/>
              </w:rPr>
              <w:t xml:space="preserve"> </w:t>
            </w:r>
          </w:p>
        </w:tc>
        <w:tc>
          <w:tcPr>
            <w:tcW w:w="3130" w:type="dxa"/>
          </w:tcPr>
          <w:p w14:paraId="345CF2C9" w14:textId="77777777" w:rsidR="00191ADD" w:rsidRDefault="00783A60">
            <w:pPr>
              <w:shd w:val="clear" w:color="auto" w:fill="FFFFFF"/>
              <w:rPr>
                <w:sz w:val="18"/>
                <w:szCs w:val="18"/>
              </w:rPr>
            </w:pPr>
            <w:r>
              <w:rPr>
                <w:sz w:val="18"/>
                <w:szCs w:val="18"/>
              </w:rPr>
              <w:t>Isaiah Wilcox</w:t>
            </w:r>
          </w:p>
          <w:p w14:paraId="6CDACE07" w14:textId="77777777" w:rsidR="00191ADD" w:rsidRDefault="00783A60">
            <w:pPr>
              <w:shd w:val="clear" w:color="auto" w:fill="FFFFFF"/>
              <w:rPr>
                <w:sz w:val="18"/>
                <w:szCs w:val="18"/>
              </w:rPr>
            </w:pPr>
            <w:r>
              <w:rPr>
                <w:sz w:val="18"/>
                <w:szCs w:val="18"/>
              </w:rPr>
              <w:t>Branch Chief</w:t>
            </w:r>
          </w:p>
          <w:p w14:paraId="211EC78C" w14:textId="77777777" w:rsidR="00191ADD" w:rsidRDefault="00783A60">
            <w:pPr>
              <w:shd w:val="clear" w:color="auto" w:fill="FFFFFF"/>
              <w:rPr>
                <w:sz w:val="18"/>
                <w:szCs w:val="18"/>
              </w:rPr>
            </w:pPr>
            <w:r>
              <w:rPr>
                <w:sz w:val="18"/>
                <w:szCs w:val="18"/>
              </w:rPr>
              <w:t>202-820-7338</w:t>
            </w:r>
          </w:p>
          <w:p w14:paraId="34DA1A01" w14:textId="77777777" w:rsidR="00191ADD" w:rsidRDefault="00783A60">
            <w:pPr>
              <w:shd w:val="clear" w:color="auto" w:fill="FFFFFF"/>
              <w:rPr>
                <w:sz w:val="18"/>
                <w:szCs w:val="18"/>
              </w:rPr>
            </w:pPr>
            <w:hyperlink r:id="rId49">
              <w:r>
                <w:rPr>
                  <w:color w:val="1155CC"/>
                  <w:sz w:val="18"/>
                  <w:szCs w:val="18"/>
                  <w:u w:val="single"/>
                </w:rPr>
                <w:t>isaiah.wilcox@gsa.gov</w:t>
              </w:r>
            </w:hyperlink>
          </w:p>
        </w:tc>
        <w:tc>
          <w:tcPr>
            <w:tcW w:w="3130" w:type="dxa"/>
          </w:tcPr>
          <w:p w14:paraId="2E247188" w14:textId="77777777" w:rsidR="00191ADD" w:rsidRDefault="00783A60">
            <w:pPr>
              <w:shd w:val="clear" w:color="auto" w:fill="FFFFFF"/>
              <w:rPr>
                <w:sz w:val="18"/>
                <w:szCs w:val="18"/>
              </w:rPr>
            </w:pPr>
            <w:r>
              <w:rPr>
                <w:sz w:val="18"/>
                <w:szCs w:val="18"/>
              </w:rPr>
              <w:t>Isaiah Wilcox</w:t>
            </w:r>
          </w:p>
          <w:p w14:paraId="472427BA" w14:textId="77777777" w:rsidR="00191ADD" w:rsidRDefault="00783A60">
            <w:pPr>
              <w:shd w:val="clear" w:color="auto" w:fill="FFFFFF"/>
              <w:rPr>
                <w:sz w:val="18"/>
                <w:szCs w:val="18"/>
              </w:rPr>
            </w:pPr>
            <w:r>
              <w:rPr>
                <w:sz w:val="18"/>
                <w:szCs w:val="18"/>
              </w:rPr>
              <w:t>Branch Chief</w:t>
            </w:r>
          </w:p>
          <w:p w14:paraId="5114E2AF" w14:textId="77777777" w:rsidR="00191ADD" w:rsidRDefault="00783A60">
            <w:pPr>
              <w:shd w:val="clear" w:color="auto" w:fill="FFFFFF"/>
              <w:rPr>
                <w:sz w:val="18"/>
                <w:szCs w:val="18"/>
              </w:rPr>
            </w:pPr>
            <w:r>
              <w:rPr>
                <w:sz w:val="18"/>
                <w:szCs w:val="18"/>
              </w:rPr>
              <w:t>202-820-7338</w:t>
            </w:r>
          </w:p>
          <w:p w14:paraId="294944CB" w14:textId="77777777" w:rsidR="00191ADD" w:rsidRDefault="00783A60">
            <w:pPr>
              <w:shd w:val="clear" w:color="auto" w:fill="FFFFFF"/>
              <w:rPr>
                <w:sz w:val="18"/>
                <w:szCs w:val="18"/>
              </w:rPr>
            </w:pPr>
            <w:hyperlink r:id="rId50">
              <w:r>
                <w:rPr>
                  <w:color w:val="1155CC"/>
                  <w:sz w:val="18"/>
                  <w:szCs w:val="18"/>
                  <w:u w:val="single"/>
                </w:rPr>
                <w:t>isaiah.wilcox@gsa.gov</w:t>
              </w:r>
            </w:hyperlink>
          </w:p>
        </w:tc>
      </w:tr>
      <w:tr w:rsidR="00191ADD" w14:paraId="63C7E41C" w14:textId="77777777" w:rsidTr="00637A29">
        <w:trPr>
          <w:trHeight w:val="1037"/>
        </w:trPr>
        <w:tc>
          <w:tcPr>
            <w:tcW w:w="3130" w:type="dxa"/>
          </w:tcPr>
          <w:p w14:paraId="20B784FD" w14:textId="77777777" w:rsidR="00191ADD" w:rsidRDefault="00783A60">
            <w:pPr>
              <w:rPr>
                <w:sz w:val="18"/>
                <w:szCs w:val="18"/>
              </w:rPr>
            </w:pPr>
            <w:r>
              <w:rPr>
                <w:sz w:val="18"/>
                <w:szCs w:val="18"/>
              </w:rPr>
              <w:t>Nichole Cabral</w:t>
            </w:r>
          </w:p>
          <w:p w14:paraId="3B75AE02" w14:textId="77777777" w:rsidR="00191ADD" w:rsidRDefault="00783A60">
            <w:pPr>
              <w:rPr>
                <w:sz w:val="18"/>
                <w:szCs w:val="18"/>
              </w:rPr>
            </w:pPr>
            <w:r>
              <w:rPr>
                <w:sz w:val="18"/>
                <w:szCs w:val="18"/>
              </w:rPr>
              <w:t>Polaris Contracting Officer</w:t>
            </w:r>
          </w:p>
          <w:p w14:paraId="2CA1633C" w14:textId="77777777" w:rsidR="00191ADD" w:rsidRDefault="00783A60">
            <w:pPr>
              <w:rPr>
                <w:sz w:val="18"/>
                <w:szCs w:val="18"/>
              </w:rPr>
            </w:pPr>
            <w:hyperlink r:id="rId51">
              <w:r>
                <w:rPr>
                  <w:color w:val="1155CC"/>
                  <w:sz w:val="18"/>
                  <w:szCs w:val="18"/>
                  <w:highlight w:val="white"/>
                  <w:u w:val="single"/>
                </w:rPr>
                <w:t>nichole.cabral@gsa.gov</w:t>
              </w:r>
            </w:hyperlink>
            <w:r>
              <w:rPr>
                <w:sz w:val="18"/>
                <w:szCs w:val="18"/>
                <w:highlight w:val="white"/>
              </w:rPr>
              <w:t xml:space="preserve"> </w:t>
            </w:r>
          </w:p>
        </w:tc>
        <w:tc>
          <w:tcPr>
            <w:tcW w:w="3130" w:type="dxa"/>
          </w:tcPr>
          <w:p w14:paraId="4668CCD6" w14:textId="77777777" w:rsidR="00191ADD" w:rsidRDefault="00783A60">
            <w:pPr>
              <w:rPr>
                <w:sz w:val="18"/>
                <w:szCs w:val="18"/>
              </w:rPr>
            </w:pPr>
            <w:r>
              <w:rPr>
                <w:sz w:val="18"/>
                <w:szCs w:val="18"/>
              </w:rPr>
              <w:t xml:space="preserve">Jean </w:t>
            </w:r>
            <w:proofErr w:type="spellStart"/>
            <w:r>
              <w:rPr>
                <w:sz w:val="18"/>
                <w:szCs w:val="18"/>
              </w:rPr>
              <w:t>Fluevog</w:t>
            </w:r>
            <w:proofErr w:type="spellEnd"/>
          </w:p>
          <w:p w14:paraId="3D8717FE" w14:textId="77777777" w:rsidR="00191ADD" w:rsidRDefault="00783A60">
            <w:pPr>
              <w:rPr>
                <w:sz w:val="18"/>
                <w:szCs w:val="18"/>
              </w:rPr>
            </w:pPr>
            <w:r>
              <w:rPr>
                <w:sz w:val="18"/>
                <w:szCs w:val="18"/>
              </w:rPr>
              <w:t>Contracting Officer 8(a) STARS III</w:t>
            </w:r>
          </w:p>
          <w:p w14:paraId="02B0347C" w14:textId="77777777" w:rsidR="00191ADD" w:rsidRDefault="00783A60">
            <w:pPr>
              <w:rPr>
                <w:sz w:val="18"/>
                <w:szCs w:val="18"/>
              </w:rPr>
            </w:pPr>
            <w:r>
              <w:rPr>
                <w:sz w:val="18"/>
                <w:szCs w:val="18"/>
              </w:rPr>
              <w:t>816-823-2660</w:t>
            </w:r>
          </w:p>
          <w:p w14:paraId="3CDA17EB" w14:textId="77777777" w:rsidR="00191ADD" w:rsidRDefault="00783A60">
            <w:pPr>
              <w:rPr>
                <w:sz w:val="18"/>
                <w:szCs w:val="18"/>
              </w:rPr>
            </w:pPr>
            <w:hyperlink r:id="rId52">
              <w:r>
                <w:rPr>
                  <w:color w:val="0000FF"/>
                  <w:sz w:val="18"/>
                  <w:szCs w:val="18"/>
                  <w:u w:val="single"/>
                </w:rPr>
                <w:t>jean.fluevog@gsa.gov</w:t>
              </w:r>
            </w:hyperlink>
          </w:p>
        </w:tc>
        <w:tc>
          <w:tcPr>
            <w:tcW w:w="3130" w:type="dxa"/>
          </w:tcPr>
          <w:p w14:paraId="15D465EC" w14:textId="77777777" w:rsidR="00191ADD" w:rsidRDefault="00783A60">
            <w:pPr>
              <w:rPr>
                <w:sz w:val="18"/>
                <w:szCs w:val="18"/>
              </w:rPr>
            </w:pPr>
            <w:r>
              <w:rPr>
                <w:sz w:val="18"/>
                <w:szCs w:val="18"/>
              </w:rPr>
              <w:t>Vernessa Hampton</w:t>
            </w:r>
          </w:p>
          <w:p w14:paraId="1056C729" w14:textId="77777777" w:rsidR="00191ADD" w:rsidRDefault="00783A60">
            <w:pPr>
              <w:rPr>
                <w:sz w:val="18"/>
                <w:szCs w:val="18"/>
              </w:rPr>
            </w:pPr>
            <w:r>
              <w:rPr>
                <w:sz w:val="18"/>
                <w:szCs w:val="18"/>
              </w:rPr>
              <w:t>Contracting Officer VETS 2</w:t>
            </w:r>
          </w:p>
          <w:p w14:paraId="6C231AC0" w14:textId="77777777" w:rsidR="00191ADD" w:rsidRDefault="00783A60">
            <w:pPr>
              <w:rPr>
                <w:sz w:val="18"/>
                <w:szCs w:val="18"/>
              </w:rPr>
            </w:pPr>
            <w:r>
              <w:rPr>
                <w:sz w:val="18"/>
                <w:szCs w:val="18"/>
              </w:rPr>
              <w:t>816-652-7321</w:t>
            </w:r>
          </w:p>
          <w:p w14:paraId="19C6340F" w14:textId="77777777" w:rsidR="00191ADD" w:rsidRDefault="00783A60">
            <w:pPr>
              <w:rPr>
                <w:sz w:val="18"/>
                <w:szCs w:val="18"/>
              </w:rPr>
            </w:pPr>
            <w:r>
              <w:rPr>
                <w:color w:val="0000FF"/>
                <w:sz w:val="18"/>
                <w:szCs w:val="18"/>
                <w:highlight w:val="white"/>
                <w:u w:val="single"/>
              </w:rPr>
              <w:t>vernessa.hampton@gsa.gov</w:t>
            </w:r>
          </w:p>
        </w:tc>
      </w:tr>
      <w:tr w:rsidR="00191ADD" w14:paraId="7AA0342B" w14:textId="77777777" w:rsidTr="00637A29">
        <w:trPr>
          <w:trHeight w:val="1037"/>
        </w:trPr>
        <w:tc>
          <w:tcPr>
            <w:tcW w:w="3130" w:type="dxa"/>
          </w:tcPr>
          <w:p w14:paraId="0686FD03" w14:textId="77777777" w:rsidR="00191ADD" w:rsidRDefault="00783A60">
            <w:pPr>
              <w:rPr>
                <w:sz w:val="18"/>
                <w:szCs w:val="18"/>
              </w:rPr>
            </w:pPr>
            <w:r>
              <w:rPr>
                <w:sz w:val="18"/>
                <w:szCs w:val="18"/>
              </w:rPr>
              <w:t>Angela Chiu</w:t>
            </w:r>
          </w:p>
          <w:p w14:paraId="03A512B7" w14:textId="77777777" w:rsidR="00191ADD" w:rsidRDefault="00783A60">
            <w:pPr>
              <w:rPr>
                <w:sz w:val="18"/>
                <w:szCs w:val="18"/>
              </w:rPr>
            </w:pPr>
            <w:r>
              <w:rPr>
                <w:sz w:val="18"/>
                <w:szCs w:val="18"/>
              </w:rPr>
              <w:t>Polaris WOSB Pool Contracting Officer</w:t>
            </w:r>
          </w:p>
          <w:p w14:paraId="6ECBB9EA" w14:textId="77777777" w:rsidR="00191ADD" w:rsidRDefault="00783A60">
            <w:pPr>
              <w:rPr>
                <w:sz w:val="18"/>
                <w:szCs w:val="18"/>
              </w:rPr>
            </w:pPr>
            <w:hyperlink r:id="rId53">
              <w:r>
                <w:rPr>
                  <w:color w:val="1155CC"/>
                  <w:sz w:val="18"/>
                  <w:szCs w:val="18"/>
                  <w:highlight w:val="white"/>
                  <w:u w:val="single"/>
                </w:rPr>
                <w:t>angela.chiu@gsa.gov</w:t>
              </w:r>
            </w:hyperlink>
            <w:r>
              <w:rPr>
                <w:sz w:val="18"/>
                <w:szCs w:val="18"/>
                <w:highlight w:val="white"/>
              </w:rPr>
              <w:t xml:space="preserve"> </w:t>
            </w:r>
          </w:p>
        </w:tc>
        <w:tc>
          <w:tcPr>
            <w:tcW w:w="3130" w:type="dxa"/>
          </w:tcPr>
          <w:p w14:paraId="18A83222" w14:textId="77777777" w:rsidR="00191ADD" w:rsidRDefault="00783A60">
            <w:pPr>
              <w:rPr>
                <w:sz w:val="18"/>
                <w:szCs w:val="18"/>
              </w:rPr>
            </w:pPr>
            <w:proofErr w:type="spellStart"/>
            <w:r>
              <w:rPr>
                <w:sz w:val="18"/>
                <w:szCs w:val="18"/>
              </w:rPr>
              <w:t>Sentrae</w:t>
            </w:r>
            <w:proofErr w:type="spellEnd"/>
            <w:r>
              <w:rPr>
                <w:sz w:val="18"/>
                <w:szCs w:val="18"/>
              </w:rPr>
              <w:t xml:space="preserve"> Blanchard</w:t>
            </w:r>
            <w:r>
              <w:rPr>
                <w:sz w:val="18"/>
                <w:szCs w:val="18"/>
              </w:rPr>
              <w:br/>
              <w:t>Contracting Officer 8(a) STARS III</w:t>
            </w:r>
            <w:r>
              <w:rPr>
                <w:sz w:val="18"/>
                <w:szCs w:val="18"/>
              </w:rPr>
              <w:br/>
              <w:t>312 723-5968</w:t>
            </w:r>
            <w:r>
              <w:rPr>
                <w:sz w:val="18"/>
                <w:szCs w:val="18"/>
              </w:rPr>
              <w:br/>
            </w:r>
            <w:hyperlink r:id="rId54">
              <w:r>
                <w:rPr>
                  <w:color w:val="1155CC"/>
                  <w:sz w:val="18"/>
                  <w:szCs w:val="18"/>
                  <w:u w:val="single"/>
                </w:rPr>
                <w:t>sentrae.blanchard@gsa.gov</w:t>
              </w:r>
            </w:hyperlink>
            <w:r>
              <w:rPr>
                <w:sz w:val="18"/>
                <w:szCs w:val="18"/>
              </w:rPr>
              <w:t xml:space="preserve"> </w:t>
            </w:r>
          </w:p>
        </w:tc>
        <w:tc>
          <w:tcPr>
            <w:tcW w:w="3130" w:type="dxa"/>
          </w:tcPr>
          <w:p w14:paraId="0797FA07" w14:textId="77777777" w:rsidR="00191ADD" w:rsidRDefault="00783A60">
            <w:pPr>
              <w:rPr>
                <w:sz w:val="18"/>
                <w:szCs w:val="18"/>
              </w:rPr>
            </w:pPr>
            <w:r>
              <w:rPr>
                <w:sz w:val="18"/>
                <w:szCs w:val="18"/>
              </w:rPr>
              <w:t>Tony Russell</w:t>
            </w:r>
          </w:p>
          <w:p w14:paraId="6C5F9071" w14:textId="77777777" w:rsidR="00191ADD" w:rsidRDefault="00783A60">
            <w:pPr>
              <w:rPr>
                <w:sz w:val="18"/>
                <w:szCs w:val="18"/>
              </w:rPr>
            </w:pPr>
            <w:r>
              <w:rPr>
                <w:sz w:val="18"/>
                <w:szCs w:val="18"/>
              </w:rPr>
              <w:t>Contract Specialist</w:t>
            </w:r>
            <w:r>
              <w:rPr>
                <w:sz w:val="18"/>
                <w:szCs w:val="18"/>
              </w:rPr>
              <w:br/>
              <w:t>816-926-5065</w:t>
            </w:r>
          </w:p>
          <w:p w14:paraId="29353E35" w14:textId="77777777" w:rsidR="00191ADD" w:rsidRDefault="00783A60">
            <w:pPr>
              <w:rPr>
                <w:sz w:val="18"/>
                <w:szCs w:val="18"/>
              </w:rPr>
            </w:pPr>
            <w:hyperlink r:id="rId55">
              <w:r>
                <w:rPr>
                  <w:color w:val="0000FF"/>
                  <w:sz w:val="18"/>
                  <w:szCs w:val="18"/>
                  <w:u w:val="single"/>
                </w:rPr>
                <w:t>anthony.d.russell@gsa.gov</w:t>
              </w:r>
            </w:hyperlink>
          </w:p>
        </w:tc>
      </w:tr>
      <w:tr w:rsidR="00191ADD" w14:paraId="5B804CC7" w14:textId="77777777" w:rsidTr="00637A29">
        <w:trPr>
          <w:trHeight w:val="1037"/>
        </w:trPr>
        <w:tc>
          <w:tcPr>
            <w:tcW w:w="3130" w:type="dxa"/>
          </w:tcPr>
          <w:p w14:paraId="6EFE494F" w14:textId="77777777" w:rsidR="00191ADD" w:rsidRDefault="00783A60">
            <w:pPr>
              <w:rPr>
                <w:sz w:val="18"/>
                <w:szCs w:val="18"/>
              </w:rPr>
            </w:pPr>
            <w:r>
              <w:rPr>
                <w:sz w:val="18"/>
                <w:szCs w:val="18"/>
              </w:rPr>
              <w:t>Nicholas Engel</w:t>
            </w:r>
          </w:p>
          <w:p w14:paraId="2C4F46EC" w14:textId="77777777" w:rsidR="00191ADD" w:rsidRDefault="00783A60">
            <w:pPr>
              <w:rPr>
                <w:sz w:val="18"/>
                <w:szCs w:val="18"/>
              </w:rPr>
            </w:pPr>
            <w:r>
              <w:rPr>
                <w:sz w:val="18"/>
                <w:szCs w:val="18"/>
              </w:rPr>
              <w:t>Polaris SDVOSB Pool Contracting Officer</w:t>
            </w:r>
          </w:p>
          <w:p w14:paraId="7860A2DF" w14:textId="77777777" w:rsidR="00191ADD" w:rsidRDefault="00783A60">
            <w:pPr>
              <w:rPr>
                <w:sz w:val="18"/>
                <w:szCs w:val="18"/>
              </w:rPr>
            </w:pPr>
            <w:hyperlink r:id="rId56">
              <w:r>
                <w:rPr>
                  <w:color w:val="1155CC"/>
                  <w:sz w:val="18"/>
                  <w:szCs w:val="18"/>
                  <w:highlight w:val="white"/>
                  <w:u w:val="single"/>
                </w:rPr>
                <w:t>nicholas.engel@gsa.gov</w:t>
              </w:r>
            </w:hyperlink>
            <w:r>
              <w:rPr>
                <w:sz w:val="18"/>
                <w:szCs w:val="18"/>
                <w:highlight w:val="white"/>
              </w:rPr>
              <w:t xml:space="preserve"> </w:t>
            </w:r>
          </w:p>
        </w:tc>
        <w:tc>
          <w:tcPr>
            <w:tcW w:w="3130" w:type="dxa"/>
          </w:tcPr>
          <w:p w14:paraId="2E554EBB" w14:textId="77777777" w:rsidR="00191ADD" w:rsidRDefault="00783A60">
            <w:pPr>
              <w:rPr>
                <w:sz w:val="18"/>
                <w:szCs w:val="18"/>
              </w:rPr>
            </w:pPr>
            <w:r>
              <w:rPr>
                <w:sz w:val="18"/>
                <w:szCs w:val="18"/>
              </w:rPr>
              <w:t>Vicki McReynolds</w:t>
            </w:r>
          </w:p>
          <w:p w14:paraId="19BA3061" w14:textId="77777777" w:rsidR="00191ADD" w:rsidRDefault="00783A60">
            <w:pPr>
              <w:rPr>
                <w:sz w:val="18"/>
                <w:szCs w:val="18"/>
              </w:rPr>
            </w:pPr>
            <w:r>
              <w:rPr>
                <w:sz w:val="18"/>
                <w:szCs w:val="18"/>
              </w:rPr>
              <w:t>Contracting Officer 8(a) STARS II</w:t>
            </w:r>
          </w:p>
          <w:p w14:paraId="16DEC7EA" w14:textId="77777777" w:rsidR="00191ADD" w:rsidRDefault="00783A60">
            <w:pPr>
              <w:rPr>
                <w:sz w:val="18"/>
                <w:szCs w:val="18"/>
              </w:rPr>
            </w:pPr>
            <w:r>
              <w:rPr>
                <w:sz w:val="18"/>
                <w:szCs w:val="18"/>
              </w:rPr>
              <w:t>816-926-1387</w:t>
            </w:r>
          </w:p>
          <w:p w14:paraId="7BA82B34" w14:textId="77777777" w:rsidR="00191ADD" w:rsidRDefault="00783A60">
            <w:pPr>
              <w:rPr>
                <w:sz w:val="18"/>
                <w:szCs w:val="18"/>
              </w:rPr>
            </w:pPr>
            <w:hyperlink r:id="rId57">
              <w:r>
                <w:rPr>
                  <w:color w:val="0000FF"/>
                  <w:sz w:val="18"/>
                  <w:szCs w:val="18"/>
                  <w:u w:val="single"/>
                </w:rPr>
                <w:t>vicki.mcreynolds@gsa.gov</w:t>
              </w:r>
            </w:hyperlink>
          </w:p>
        </w:tc>
        <w:tc>
          <w:tcPr>
            <w:tcW w:w="3130" w:type="dxa"/>
          </w:tcPr>
          <w:p w14:paraId="7D8E69DD" w14:textId="77777777" w:rsidR="00191ADD" w:rsidRDefault="00191ADD">
            <w:pPr>
              <w:rPr>
                <w:sz w:val="18"/>
                <w:szCs w:val="18"/>
              </w:rPr>
            </w:pPr>
          </w:p>
        </w:tc>
      </w:tr>
      <w:tr w:rsidR="00191ADD" w14:paraId="3051453E" w14:textId="77777777" w:rsidTr="00637A29">
        <w:trPr>
          <w:trHeight w:val="1037"/>
        </w:trPr>
        <w:tc>
          <w:tcPr>
            <w:tcW w:w="3130" w:type="dxa"/>
          </w:tcPr>
          <w:p w14:paraId="640E541E" w14:textId="77777777" w:rsidR="00191ADD" w:rsidRDefault="00783A60">
            <w:pPr>
              <w:rPr>
                <w:sz w:val="18"/>
                <w:szCs w:val="18"/>
              </w:rPr>
            </w:pPr>
            <w:r>
              <w:rPr>
                <w:sz w:val="18"/>
                <w:szCs w:val="18"/>
              </w:rPr>
              <w:t>Aquil Sabree</w:t>
            </w:r>
          </w:p>
          <w:p w14:paraId="14BDFD56" w14:textId="77777777" w:rsidR="00191ADD" w:rsidRDefault="00783A60">
            <w:pPr>
              <w:rPr>
                <w:sz w:val="18"/>
                <w:szCs w:val="18"/>
              </w:rPr>
            </w:pPr>
            <w:r>
              <w:rPr>
                <w:sz w:val="18"/>
                <w:szCs w:val="18"/>
              </w:rPr>
              <w:t>Polaris HUBZone Pool Contracting Officer</w:t>
            </w:r>
          </w:p>
          <w:p w14:paraId="57AC7813" w14:textId="77777777" w:rsidR="00191ADD" w:rsidRDefault="00783A60">
            <w:pPr>
              <w:rPr>
                <w:sz w:val="18"/>
                <w:szCs w:val="18"/>
              </w:rPr>
            </w:pPr>
            <w:hyperlink r:id="rId58">
              <w:r>
                <w:rPr>
                  <w:color w:val="1155CC"/>
                  <w:sz w:val="18"/>
                  <w:szCs w:val="18"/>
                  <w:highlight w:val="white"/>
                  <w:u w:val="single"/>
                </w:rPr>
                <w:t>aquil.sabree@gsa.gov</w:t>
              </w:r>
            </w:hyperlink>
            <w:r>
              <w:rPr>
                <w:sz w:val="18"/>
                <w:szCs w:val="18"/>
                <w:highlight w:val="white"/>
              </w:rPr>
              <w:t xml:space="preserve"> </w:t>
            </w:r>
          </w:p>
        </w:tc>
        <w:tc>
          <w:tcPr>
            <w:tcW w:w="3130" w:type="dxa"/>
          </w:tcPr>
          <w:p w14:paraId="0E8754B6" w14:textId="77777777" w:rsidR="00191ADD" w:rsidRDefault="00783A60">
            <w:pPr>
              <w:rPr>
                <w:sz w:val="18"/>
                <w:szCs w:val="18"/>
              </w:rPr>
            </w:pPr>
            <w:r>
              <w:rPr>
                <w:sz w:val="18"/>
                <w:szCs w:val="18"/>
              </w:rPr>
              <w:t>Eric Bowie</w:t>
            </w:r>
          </w:p>
          <w:p w14:paraId="78C97B7E" w14:textId="77777777" w:rsidR="00191ADD" w:rsidRDefault="00783A60">
            <w:pPr>
              <w:rPr>
                <w:sz w:val="18"/>
                <w:szCs w:val="18"/>
              </w:rPr>
            </w:pPr>
            <w:r>
              <w:rPr>
                <w:sz w:val="18"/>
                <w:szCs w:val="18"/>
              </w:rPr>
              <w:t>Contracting Specialist</w:t>
            </w:r>
          </w:p>
          <w:p w14:paraId="64938583" w14:textId="77777777" w:rsidR="00191ADD" w:rsidRDefault="00783A60">
            <w:pPr>
              <w:rPr>
                <w:sz w:val="18"/>
                <w:szCs w:val="18"/>
              </w:rPr>
            </w:pPr>
            <w:r>
              <w:rPr>
                <w:sz w:val="18"/>
                <w:szCs w:val="18"/>
              </w:rPr>
              <w:t>816-446-8273</w:t>
            </w:r>
          </w:p>
          <w:p w14:paraId="0A75CC6F" w14:textId="77777777" w:rsidR="00191ADD" w:rsidRDefault="00783A60">
            <w:pPr>
              <w:rPr>
                <w:sz w:val="18"/>
                <w:szCs w:val="18"/>
              </w:rPr>
            </w:pPr>
            <w:hyperlink r:id="rId59">
              <w:r>
                <w:rPr>
                  <w:color w:val="0000FF"/>
                  <w:sz w:val="18"/>
                  <w:szCs w:val="18"/>
                  <w:u w:val="single"/>
                </w:rPr>
                <w:t>eric.bowie@gsa.gov</w:t>
              </w:r>
            </w:hyperlink>
          </w:p>
        </w:tc>
        <w:tc>
          <w:tcPr>
            <w:tcW w:w="3130" w:type="dxa"/>
          </w:tcPr>
          <w:p w14:paraId="643069A2" w14:textId="77777777" w:rsidR="00191ADD" w:rsidRDefault="00191ADD">
            <w:pPr>
              <w:rPr>
                <w:sz w:val="18"/>
                <w:szCs w:val="18"/>
              </w:rPr>
            </w:pPr>
          </w:p>
        </w:tc>
      </w:tr>
      <w:tr w:rsidR="00191ADD" w14:paraId="6303809E" w14:textId="77777777" w:rsidTr="00637A29">
        <w:trPr>
          <w:trHeight w:val="1037"/>
        </w:trPr>
        <w:tc>
          <w:tcPr>
            <w:tcW w:w="3130" w:type="dxa"/>
          </w:tcPr>
          <w:p w14:paraId="38DA29C0" w14:textId="77777777" w:rsidR="00191ADD" w:rsidRDefault="00783A60">
            <w:pPr>
              <w:rPr>
                <w:sz w:val="18"/>
                <w:szCs w:val="18"/>
              </w:rPr>
            </w:pPr>
            <w:r>
              <w:rPr>
                <w:sz w:val="18"/>
                <w:szCs w:val="18"/>
              </w:rPr>
              <w:t>Lisa Yimbo</w:t>
            </w:r>
          </w:p>
          <w:p w14:paraId="24807681" w14:textId="77777777" w:rsidR="00191ADD" w:rsidRDefault="00783A60">
            <w:pPr>
              <w:rPr>
                <w:sz w:val="18"/>
                <w:szCs w:val="18"/>
              </w:rPr>
            </w:pPr>
            <w:r>
              <w:rPr>
                <w:sz w:val="18"/>
                <w:szCs w:val="18"/>
              </w:rPr>
              <w:t>Polaris SB Pool Contracting Officer</w:t>
            </w:r>
          </w:p>
          <w:p w14:paraId="6F4EFED7" w14:textId="77777777" w:rsidR="00191ADD" w:rsidRDefault="00783A60">
            <w:pPr>
              <w:rPr>
                <w:sz w:val="18"/>
                <w:szCs w:val="18"/>
              </w:rPr>
            </w:pPr>
            <w:hyperlink r:id="rId60">
              <w:r>
                <w:rPr>
                  <w:color w:val="1155CC"/>
                  <w:sz w:val="18"/>
                  <w:szCs w:val="18"/>
                  <w:highlight w:val="white"/>
                  <w:u w:val="single"/>
                </w:rPr>
                <w:t>lisa.yimbo@gsa.gov</w:t>
              </w:r>
            </w:hyperlink>
            <w:r>
              <w:rPr>
                <w:sz w:val="18"/>
                <w:szCs w:val="18"/>
                <w:highlight w:val="white"/>
              </w:rPr>
              <w:t xml:space="preserve"> </w:t>
            </w:r>
          </w:p>
        </w:tc>
        <w:tc>
          <w:tcPr>
            <w:tcW w:w="3130" w:type="dxa"/>
          </w:tcPr>
          <w:p w14:paraId="44935EFD" w14:textId="77777777" w:rsidR="00191ADD" w:rsidRDefault="00783A60">
            <w:pPr>
              <w:rPr>
                <w:sz w:val="18"/>
                <w:szCs w:val="18"/>
              </w:rPr>
            </w:pPr>
            <w:r>
              <w:rPr>
                <w:sz w:val="18"/>
                <w:szCs w:val="18"/>
              </w:rPr>
              <w:t xml:space="preserve">Meredith Newcomer </w:t>
            </w:r>
          </w:p>
          <w:p w14:paraId="64AFE481" w14:textId="77777777" w:rsidR="00191ADD" w:rsidRDefault="00783A60">
            <w:pPr>
              <w:rPr>
                <w:sz w:val="18"/>
                <w:szCs w:val="18"/>
              </w:rPr>
            </w:pPr>
            <w:r>
              <w:rPr>
                <w:sz w:val="18"/>
                <w:szCs w:val="18"/>
              </w:rPr>
              <w:t>Contract Specialist</w:t>
            </w:r>
          </w:p>
          <w:p w14:paraId="4ADE0579" w14:textId="77777777" w:rsidR="00191ADD" w:rsidRDefault="00783A60">
            <w:pPr>
              <w:rPr>
                <w:sz w:val="18"/>
                <w:szCs w:val="18"/>
              </w:rPr>
            </w:pPr>
            <w:r>
              <w:rPr>
                <w:sz w:val="18"/>
                <w:szCs w:val="18"/>
              </w:rPr>
              <w:t>816-823-2470</w:t>
            </w:r>
            <w:r>
              <w:rPr>
                <w:sz w:val="18"/>
                <w:szCs w:val="18"/>
              </w:rPr>
              <w:tab/>
            </w:r>
          </w:p>
          <w:p w14:paraId="4284E047" w14:textId="77777777" w:rsidR="00191ADD" w:rsidRDefault="00783A60">
            <w:pPr>
              <w:rPr>
                <w:sz w:val="18"/>
                <w:szCs w:val="18"/>
              </w:rPr>
            </w:pPr>
            <w:hyperlink r:id="rId61">
              <w:r>
                <w:rPr>
                  <w:color w:val="0000FF"/>
                  <w:sz w:val="18"/>
                  <w:szCs w:val="18"/>
                  <w:u w:val="single"/>
                </w:rPr>
                <w:t>meredith.newcomer@gsa.gov</w:t>
              </w:r>
            </w:hyperlink>
          </w:p>
        </w:tc>
        <w:tc>
          <w:tcPr>
            <w:tcW w:w="3130" w:type="dxa"/>
          </w:tcPr>
          <w:p w14:paraId="7E9CDE27" w14:textId="77777777" w:rsidR="00191ADD" w:rsidRDefault="00191ADD">
            <w:pPr>
              <w:rPr>
                <w:sz w:val="18"/>
                <w:szCs w:val="18"/>
              </w:rPr>
            </w:pPr>
          </w:p>
        </w:tc>
      </w:tr>
      <w:tr w:rsidR="00191ADD" w14:paraId="3E0D16CE" w14:textId="77777777" w:rsidTr="00637A29">
        <w:trPr>
          <w:trHeight w:val="1037"/>
        </w:trPr>
        <w:tc>
          <w:tcPr>
            <w:tcW w:w="3130" w:type="dxa"/>
          </w:tcPr>
          <w:p w14:paraId="186A1062" w14:textId="77777777" w:rsidR="00191ADD" w:rsidRDefault="00783A60">
            <w:pPr>
              <w:rPr>
                <w:sz w:val="18"/>
                <w:szCs w:val="18"/>
              </w:rPr>
            </w:pPr>
            <w:r>
              <w:rPr>
                <w:sz w:val="18"/>
                <w:szCs w:val="18"/>
              </w:rPr>
              <w:t>Jesse Brassart</w:t>
            </w:r>
          </w:p>
          <w:p w14:paraId="3803310E" w14:textId="77777777" w:rsidR="00191ADD" w:rsidRDefault="00783A60">
            <w:pPr>
              <w:rPr>
                <w:sz w:val="18"/>
                <w:szCs w:val="18"/>
              </w:rPr>
            </w:pPr>
            <w:r>
              <w:rPr>
                <w:sz w:val="18"/>
                <w:szCs w:val="18"/>
              </w:rPr>
              <w:t>Polaris WOSB Pool Contract Specialist</w:t>
            </w:r>
          </w:p>
          <w:p w14:paraId="6D7DBB6D" w14:textId="77777777" w:rsidR="00191ADD" w:rsidRDefault="00783A60">
            <w:pPr>
              <w:rPr>
                <w:b/>
                <w:bCs/>
                <w:color w:val="0000FF"/>
                <w:sz w:val="20"/>
                <w:szCs w:val="20"/>
                <w:u w:val="single"/>
              </w:rPr>
            </w:pPr>
            <w:hyperlink r:id="rId62">
              <w:r>
                <w:rPr>
                  <w:color w:val="1155CC"/>
                  <w:sz w:val="18"/>
                  <w:szCs w:val="18"/>
                  <w:highlight w:val="white"/>
                  <w:u w:val="single"/>
                </w:rPr>
                <w:t>jesse.brassart@gsa.gov</w:t>
              </w:r>
            </w:hyperlink>
            <w:r>
              <w:rPr>
                <w:sz w:val="18"/>
                <w:szCs w:val="18"/>
                <w:highlight w:val="white"/>
              </w:rPr>
              <w:t xml:space="preserve"> </w:t>
            </w:r>
          </w:p>
        </w:tc>
        <w:tc>
          <w:tcPr>
            <w:tcW w:w="3130" w:type="dxa"/>
          </w:tcPr>
          <w:p w14:paraId="0B8C4088" w14:textId="77777777" w:rsidR="00191ADD" w:rsidRDefault="00191ADD">
            <w:pPr>
              <w:rPr>
                <w:b/>
                <w:bCs/>
                <w:color w:val="4F81BD"/>
                <w:sz w:val="20"/>
                <w:szCs w:val="20"/>
                <w:u w:val="single"/>
              </w:rPr>
            </w:pPr>
          </w:p>
        </w:tc>
        <w:tc>
          <w:tcPr>
            <w:tcW w:w="3130" w:type="dxa"/>
          </w:tcPr>
          <w:p w14:paraId="1E9465AB" w14:textId="77777777" w:rsidR="00191ADD" w:rsidRDefault="00191ADD">
            <w:pPr>
              <w:rPr>
                <w:b/>
                <w:bCs/>
                <w:color w:val="4F81BD"/>
                <w:sz w:val="20"/>
                <w:szCs w:val="20"/>
                <w:u w:val="single"/>
              </w:rPr>
            </w:pPr>
          </w:p>
        </w:tc>
      </w:tr>
      <w:tr w:rsidR="00191ADD" w14:paraId="730430B8" w14:textId="77777777" w:rsidTr="00637A29">
        <w:trPr>
          <w:trHeight w:val="1037"/>
        </w:trPr>
        <w:tc>
          <w:tcPr>
            <w:tcW w:w="3130" w:type="dxa"/>
          </w:tcPr>
          <w:p w14:paraId="1730B3D5" w14:textId="77777777" w:rsidR="00191ADD" w:rsidRDefault="00783A60">
            <w:pPr>
              <w:rPr>
                <w:sz w:val="18"/>
                <w:szCs w:val="18"/>
              </w:rPr>
            </w:pPr>
            <w:r>
              <w:rPr>
                <w:sz w:val="18"/>
                <w:szCs w:val="18"/>
              </w:rPr>
              <w:t>Meghan Prude</w:t>
            </w:r>
          </w:p>
          <w:p w14:paraId="426FA16F" w14:textId="77777777" w:rsidR="00191ADD" w:rsidRDefault="00783A60">
            <w:pPr>
              <w:rPr>
                <w:sz w:val="18"/>
                <w:szCs w:val="18"/>
              </w:rPr>
            </w:pPr>
            <w:r>
              <w:rPr>
                <w:sz w:val="18"/>
                <w:szCs w:val="18"/>
              </w:rPr>
              <w:t>Polaris HUBZone Pool Contract Specialist</w:t>
            </w:r>
          </w:p>
          <w:p w14:paraId="4F90FBDC" w14:textId="77777777" w:rsidR="00191ADD" w:rsidRDefault="00783A60">
            <w:pPr>
              <w:rPr>
                <w:b/>
                <w:bCs/>
                <w:color w:val="4F81BD"/>
                <w:sz w:val="20"/>
                <w:szCs w:val="20"/>
                <w:u w:val="single"/>
              </w:rPr>
            </w:pPr>
            <w:hyperlink r:id="rId63">
              <w:r>
                <w:rPr>
                  <w:color w:val="1155CC"/>
                  <w:sz w:val="18"/>
                  <w:szCs w:val="18"/>
                  <w:highlight w:val="white"/>
                  <w:u w:val="single"/>
                </w:rPr>
                <w:t>meghan.prude@gsa.gov</w:t>
              </w:r>
            </w:hyperlink>
            <w:r>
              <w:rPr>
                <w:sz w:val="18"/>
                <w:szCs w:val="18"/>
                <w:highlight w:val="white"/>
              </w:rPr>
              <w:t xml:space="preserve"> </w:t>
            </w:r>
          </w:p>
        </w:tc>
        <w:tc>
          <w:tcPr>
            <w:tcW w:w="3130" w:type="dxa"/>
            <w:tcMar>
              <w:top w:w="100" w:type="dxa"/>
              <w:left w:w="100" w:type="dxa"/>
              <w:bottom w:w="100" w:type="dxa"/>
              <w:right w:w="100" w:type="dxa"/>
            </w:tcMar>
          </w:tcPr>
          <w:p w14:paraId="081B0D47" w14:textId="77777777" w:rsidR="00191ADD" w:rsidRDefault="00191ADD">
            <w:pPr>
              <w:rPr>
                <w:sz w:val="18"/>
                <w:szCs w:val="18"/>
              </w:rPr>
            </w:pPr>
          </w:p>
        </w:tc>
        <w:tc>
          <w:tcPr>
            <w:tcW w:w="3130" w:type="dxa"/>
          </w:tcPr>
          <w:p w14:paraId="10D914EB" w14:textId="77777777" w:rsidR="00191ADD" w:rsidRDefault="00191ADD">
            <w:pPr>
              <w:rPr>
                <w:sz w:val="18"/>
                <w:szCs w:val="18"/>
              </w:rPr>
            </w:pPr>
          </w:p>
        </w:tc>
      </w:tr>
      <w:tr w:rsidR="00191ADD" w14:paraId="5A21831A" w14:textId="77777777" w:rsidTr="00637A29">
        <w:trPr>
          <w:trHeight w:val="1037"/>
        </w:trPr>
        <w:tc>
          <w:tcPr>
            <w:tcW w:w="3130" w:type="dxa"/>
            <w:tcMar>
              <w:top w:w="100" w:type="dxa"/>
              <w:left w:w="100" w:type="dxa"/>
              <w:bottom w:w="100" w:type="dxa"/>
              <w:right w:w="100" w:type="dxa"/>
            </w:tcMar>
          </w:tcPr>
          <w:p w14:paraId="02CDE946" w14:textId="77777777" w:rsidR="00191ADD" w:rsidRDefault="00783A60">
            <w:pPr>
              <w:rPr>
                <w:sz w:val="18"/>
                <w:szCs w:val="18"/>
              </w:rPr>
            </w:pPr>
            <w:r>
              <w:rPr>
                <w:sz w:val="18"/>
                <w:szCs w:val="18"/>
              </w:rPr>
              <w:lastRenderedPageBreak/>
              <w:t>Tyrone Stansberry</w:t>
            </w:r>
          </w:p>
          <w:p w14:paraId="307AE198" w14:textId="77777777" w:rsidR="00191ADD" w:rsidRDefault="00783A60">
            <w:pPr>
              <w:rPr>
                <w:sz w:val="18"/>
                <w:szCs w:val="18"/>
              </w:rPr>
            </w:pPr>
            <w:r>
              <w:rPr>
                <w:sz w:val="18"/>
                <w:szCs w:val="18"/>
              </w:rPr>
              <w:t>Polaris Contract Specialist</w:t>
            </w:r>
          </w:p>
          <w:p w14:paraId="752D62C7" w14:textId="77777777" w:rsidR="00191ADD" w:rsidRDefault="00783A60">
            <w:pPr>
              <w:rPr>
                <w:sz w:val="18"/>
                <w:szCs w:val="18"/>
              </w:rPr>
            </w:pPr>
            <w:hyperlink r:id="rId64">
              <w:r>
                <w:rPr>
                  <w:color w:val="1155CC"/>
                  <w:sz w:val="18"/>
                  <w:szCs w:val="18"/>
                  <w:highlight w:val="white"/>
                  <w:u w:val="single"/>
                </w:rPr>
                <w:t>tyrone.stansberry@gsa.gov</w:t>
              </w:r>
            </w:hyperlink>
            <w:r>
              <w:rPr>
                <w:sz w:val="18"/>
                <w:szCs w:val="18"/>
                <w:highlight w:val="white"/>
              </w:rPr>
              <w:t xml:space="preserve"> </w:t>
            </w:r>
          </w:p>
        </w:tc>
        <w:tc>
          <w:tcPr>
            <w:tcW w:w="3130" w:type="dxa"/>
            <w:tcMar>
              <w:top w:w="100" w:type="dxa"/>
              <w:left w:w="100" w:type="dxa"/>
              <w:bottom w:w="100" w:type="dxa"/>
              <w:right w:w="100" w:type="dxa"/>
            </w:tcMar>
          </w:tcPr>
          <w:p w14:paraId="693365F9" w14:textId="77777777" w:rsidR="00191ADD" w:rsidRDefault="00191ADD">
            <w:pPr>
              <w:rPr>
                <w:sz w:val="18"/>
                <w:szCs w:val="18"/>
              </w:rPr>
            </w:pPr>
          </w:p>
        </w:tc>
        <w:tc>
          <w:tcPr>
            <w:tcW w:w="3130" w:type="dxa"/>
            <w:tcMar>
              <w:top w:w="100" w:type="dxa"/>
              <w:left w:w="100" w:type="dxa"/>
              <w:bottom w:w="100" w:type="dxa"/>
              <w:right w:w="100" w:type="dxa"/>
            </w:tcMar>
          </w:tcPr>
          <w:p w14:paraId="73DC010F" w14:textId="77777777" w:rsidR="00191ADD" w:rsidRDefault="00191ADD">
            <w:pPr>
              <w:rPr>
                <w:sz w:val="18"/>
                <w:szCs w:val="18"/>
              </w:rPr>
            </w:pPr>
          </w:p>
        </w:tc>
      </w:tr>
      <w:tr w:rsidR="00191ADD" w14:paraId="5D4E95C5" w14:textId="77777777" w:rsidTr="00637A29">
        <w:trPr>
          <w:trHeight w:val="1037"/>
        </w:trPr>
        <w:tc>
          <w:tcPr>
            <w:tcW w:w="3130" w:type="dxa"/>
            <w:tcMar>
              <w:top w:w="100" w:type="dxa"/>
              <w:left w:w="100" w:type="dxa"/>
              <w:bottom w:w="100" w:type="dxa"/>
              <w:right w:w="100" w:type="dxa"/>
            </w:tcMar>
          </w:tcPr>
          <w:p w14:paraId="52AF5097" w14:textId="77777777" w:rsidR="00191ADD" w:rsidRDefault="00783A60">
            <w:pPr>
              <w:rPr>
                <w:sz w:val="18"/>
                <w:szCs w:val="18"/>
              </w:rPr>
            </w:pPr>
            <w:r>
              <w:rPr>
                <w:sz w:val="18"/>
                <w:szCs w:val="18"/>
              </w:rPr>
              <w:t>Gerald Thompson</w:t>
            </w:r>
          </w:p>
          <w:p w14:paraId="2AB38A06" w14:textId="77777777" w:rsidR="00191ADD" w:rsidRDefault="00783A60">
            <w:pPr>
              <w:rPr>
                <w:sz w:val="18"/>
                <w:szCs w:val="18"/>
              </w:rPr>
            </w:pPr>
            <w:r>
              <w:rPr>
                <w:sz w:val="18"/>
                <w:szCs w:val="18"/>
              </w:rPr>
              <w:t>Polaris Contract Specialist</w:t>
            </w:r>
          </w:p>
          <w:p w14:paraId="44C2C180" w14:textId="77777777" w:rsidR="00191ADD" w:rsidRDefault="00783A60">
            <w:pPr>
              <w:rPr>
                <w:sz w:val="18"/>
                <w:szCs w:val="18"/>
              </w:rPr>
            </w:pPr>
            <w:hyperlink r:id="rId65">
              <w:r>
                <w:rPr>
                  <w:color w:val="1155CC"/>
                  <w:sz w:val="18"/>
                  <w:szCs w:val="18"/>
                  <w:highlight w:val="white"/>
                  <w:u w:val="single"/>
                </w:rPr>
                <w:t>gerald.thompson@gsa.gov</w:t>
              </w:r>
            </w:hyperlink>
            <w:r>
              <w:rPr>
                <w:sz w:val="18"/>
                <w:szCs w:val="18"/>
                <w:highlight w:val="white"/>
              </w:rPr>
              <w:t xml:space="preserve"> </w:t>
            </w:r>
          </w:p>
        </w:tc>
        <w:tc>
          <w:tcPr>
            <w:tcW w:w="3130" w:type="dxa"/>
            <w:tcMar>
              <w:top w:w="100" w:type="dxa"/>
              <w:left w:w="100" w:type="dxa"/>
              <w:bottom w:w="100" w:type="dxa"/>
              <w:right w:w="100" w:type="dxa"/>
            </w:tcMar>
          </w:tcPr>
          <w:p w14:paraId="7E86239D" w14:textId="77777777" w:rsidR="00191ADD" w:rsidRDefault="00191ADD">
            <w:pPr>
              <w:rPr>
                <w:sz w:val="18"/>
                <w:szCs w:val="18"/>
              </w:rPr>
            </w:pPr>
          </w:p>
        </w:tc>
        <w:tc>
          <w:tcPr>
            <w:tcW w:w="3130" w:type="dxa"/>
            <w:tcMar>
              <w:top w:w="100" w:type="dxa"/>
              <w:left w:w="100" w:type="dxa"/>
              <w:bottom w:w="100" w:type="dxa"/>
              <w:right w:w="100" w:type="dxa"/>
            </w:tcMar>
          </w:tcPr>
          <w:p w14:paraId="7B112F40" w14:textId="77777777" w:rsidR="00191ADD" w:rsidRDefault="00191ADD">
            <w:pPr>
              <w:rPr>
                <w:sz w:val="18"/>
                <w:szCs w:val="18"/>
              </w:rPr>
            </w:pPr>
          </w:p>
        </w:tc>
      </w:tr>
      <w:tr w:rsidR="00191ADD" w14:paraId="474B05DA" w14:textId="77777777" w:rsidTr="00637A29">
        <w:trPr>
          <w:trHeight w:val="1037"/>
        </w:trPr>
        <w:tc>
          <w:tcPr>
            <w:tcW w:w="3130" w:type="dxa"/>
            <w:tcMar>
              <w:top w:w="100" w:type="dxa"/>
              <w:left w:w="100" w:type="dxa"/>
              <w:bottom w:w="100" w:type="dxa"/>
              <w:right w:w="100" w:type="dxa"/>
            </w:tcMar>
          </w:tcPr>
          <w:p w14:paraId="2AD49995" w14:textId="77777777" w:rsidR="00191ADD" w:rsidRDefault="00783A60">
            <w:pPr>
              <w:rPr>
                <w:sz w:val="18"/>
                <w:szCs w:val="18"/>
              </w:rPr>
            </w:pPr>
            <w:r>
              <w:rPr>
                <w:sz w:val="18"/>
                <w:szCs w:val="18"/>
              </w:rPr>
              <w:t>Kenneth Zeller</w:t>
            </w:r>
          </w:p>
          <w:p w14:paraId="3914BC00" w14:textId="77777777" w:rsidR="00191ADD" w:rsidRDefault="00783A60">
            <w:pPr>
              <w:rPr>
                <w:sz w:val="18"/>
                <w:szCs w:val="18"/>
              </w:rPr>
            </w:pPr>
            <w:r>
              <w:rPr>
                <w:sz w:val="18"/>
                <w:szCs w:val="18"/>
              </w:rPr>
              <w:t>Polaris SDVOSB Pool Contract Specialist</w:t>
            </w:r>
          </w:p>
          <w:p w14:paraId="6B7D21CA" w14:textId="77777777" w:rsidR="00191ADD" w:rsidRDefault="00783A60">
            <w:pPr>
              <w:rPr>
                <w:sz w:val="18"/>
                <w:szCs w:val="18"/>
              </w:rPr>
            </w:pPr>
            <w:hyperlink r:id="rId66">
              <w:r>
                <w:rPr>
                  <w:color w:val="1155CC"/>
                  <w:sz w:val="18"/>
                  <w:szCs w:val="18"/>
                  <w:highlight w:val="white"/>
                  <w:u w:val="single"/>
                </w:rPr>
                <w:t>kenneth.zeller@gsa.gov</w:t>
              </w:r>
            </w:hyperlink>
            <w:r>
              <w:rPr>
                <w:sz w:val="18"/>
                <w:szCs w:val="18"/>
                <w:highlight w:val="white"/>
              </w:rPr>
              <w:t xml:space="preserve"> </w:t>
            </w:r>
          </w:p>
        </w:tc>
        <w:tc>
          <w:tcPr>
            <w:tcW w:w="3130" w:type="dxa"/>
            <w:tcMar>
              <w:top w:w="100" w:type="dxa"/>
              <w:left w:w="100" w:type="dxa"/>
              <w:bottom w:w="100" w:type="dxa"/>
              <w:right w:w="100" w:type="dxa"/>
            </w:tcMar>
          </w:tcPr>
          <w:p w14:paraId="3A8641C3" w14:textId="77777777" w:rsidR="00191ADD" w:rsidRDefault="00191ADD">
            <w:pPr>
              <w:rPr>
                <w:sz w:val="18"/>
                <w:szCs w:val="18"/>
              </w:rPr>
            </w:pPr>
          </w:p>
        </w:tc>
        <w:tc>
          <w:tcPr>
            <w:tcW w:w="3130" w:type="dxa"/>
            <w:tcMar>
              <w:top w:w="100" w:type="dxa"/>
              <w:left w:w="100" w:type="dxa"/>
              <w:bottom w:w="100" w:type="dxa"/>
              <w:right w:w="100" w:type="dxa"/>
            </w:tcMar>
          </w:tcPr>
          <w:p w14:paraId="4B95A796" w14:textId="77777777" w:rsidR="00191ADD" w:rsidRDefault="00191ADD">
            <w:pPr>
              <w:rPr>
                <w:sz w:val="18"/>
                <w:szCs w:val="18"/>
              </w:rPr>
            </w:pPr>
          </w:p>
        </w:tc>
      </w:tr>
    </w:tbl>
    <w:p w14:paraId="242C464D" w14:textId="77777777" w:rsidR="00191ADD" w:rsidRDefault="00191ADD">
      <w:pPr>
        <w:jc w:val="left"/>
        <w:rPr>
          <w:sz w:val="20"/>
          <w:szCs w:val="20"/>
        </w:rPr>
        <w:sectPr w:rsidR="00191ADD">
          <w:headerReference w:type="default" r:id="rId67"/>
          <w:footerReference w:type="default" r:id="rId68"/>
          <w:pgSz w:w="12240" w:h="15840"/>
          <w:pgMar w:top="1440" w:right="1440" w:bottom="1440" w:left="1440" w:header="720" w:footer="720" w:gutter="0"/>
          <w:pgNumType w:start="1"/>
          <w:cols w:space="720"/>
        </w:sectPr>
      </w:pPr>
    </w:p>
    <w:p w14:paraId="5191C419" w14:textId="77777777" w:rsidR="00191ADD" w:rsidRDefault="00783A60">
      <w:pPr>
        <w:tabs>
          <w:tab w:val="left" w:pos="1257"/>
          <w:tab w:val="left" w:pos="2396"/>
          <w:tab w:val="center" w:pos="4770"/>
        </w:tabs>
        <w:jc w:val="left"/>
        <w:rPr>
          <w:b/>
          <w:bCs/>
          <w:sz w:val="20"/>
          <w:szCs w:val="20"/>
        </w:rPr>
      </w:pPr>
      <w:r>
        <w:rPr>
          <w:b/>
          <w:bCs/>
          <w:sz w:val="20"/>
          <w:szCs w:val="20"/>
        </w:rPr>
        <w:t>Program Support Division, Branch B</w:t>
      </w:r>
    </w:p>
    <w:p w14:paraId="601CE1E6" w14:textId="77777777" w:rsidR="00191ADD" w:rsidRDefault="00783A60">
      <w:pPr>
        <w:jc w:val="left"/>
        <w:rPr>
          <w:b/>
          <w:bCs/>
          <w:sz w:val="20"/>
          <w:szCs w:val="20"/>
        </w:rPr>
      </w:pPr>
      <w:r>
        <w:rPr>
          <w:b/>
          <w:bCs/>
          <w:sz w:val="20"/>
          <w:szCs w:val="20"/>
        </w:rPr>
        <w:t>U.S. General Services Administration</w:t>
      </w:r>
    </w:p>
    <w:p w14:paraId="4F132732" w14:textId="77777777" w:rsidR="00191ADD" w:rsidRDefault="00783A60">
      <w:pPr>
        <w:jc w:val="left"/>
        <w:rPr>
          <w:b/>
          <w:bCs/>
          <w:sz w:val="20"/>
          <w:szCs w:val="20"/>
        </w:rPr>
      </w:pPr>
      <w:r>
        <w:rPr>
          <w:b/>
          <w:bCs/>
          <w:sz w:val="20"/>
          <w:szCs w:val="20"/>
        </w:rPr>
        <w:t>Federal Acquisition Service</w:t>
      </w:r>
    </w:p>
    <w:p w14:paraId="2CD37F8F" w14:textId="77777777" w:rsidR="00191ADD" w:rsidRDefault="00783A60">
      <w:pPr>
        <w:jc w:val="left"/>
        <w:rPr>
          <w:b/>
          <w:bCs/>
          <w:sz w:val="20"/>
          <w:szCs w:val="20"/>
        </w:rPr>
      </w:pPr>
      <w:r>
        <w:rPr>
          <w:b/>
          <w:bCs/>
          <w:sz w:val="20"/>
          <w:szCs w:val="20"/>
        </w:rPr>
        <w:t xml:space="preserve">Acquisition Solutions Development  </w:t>
      </w:r>
    </w:p>
    <w:p w14:paraId="48D154FC" w14:textId="77777777" w:rsidR="00191ADD" w:rsidRDefault="00783A60">
      <w:pPr>
        <w:tabs>
          <w:tab w:val="left" w:pos="1257"/>
          <w:tab w:val="left" w:pos="2396"/>
          <w:tab w:val="center" w:pos="4770"/>
        </w:tabs>
        <w:jc w:val="left"/>
      </w:pPr>
      <w:r>
        <w:rPr>
          <w:b/>
          <w:bCs/>
          <w:sz w:val="20"/>
          <w:szCs w:val="20"/>
        </w:rPr>
        <w:t>IT Services Division</w:t>
      </w:r>
    </w:p>
    <w:tbl>
      <w:tblPr>
        <w:tblStyle w:val="a5"/>
        <w:tblW w:w="94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740"/>
        <w:gridCol w:w="4740"/>
      </w:tblGrid>
      <w:tr w:rsidR="00191ADD" w14:paraId="1A70F68B" w14:textId="77777777" w:rsidTr="00637A29">
        <w:trPr>
          <w:trHeight w:val="615"/>
        </w:trPr>
        <w:tc>
          <w:tcPr>
            <w:tcW w:w="4740" w:type="dxa"/>
            <w:shd w:val="clear" w:color="auto" w:fill="6D9EEB"/>
          </w:tcPr>
          <w:p w14:paraId="21B61EB1" w14:textId="77777777" w:rsidR="00191ADD" w:rsidRDefault="00783A60">
            <w:pPr>
              <w:pStyle w:val="Heading6"/>
            </w:pPr>
            <w:bookmarkStart w:id="123" w:name="_v0zloa6m21pg" w:colFirst="0" w:colLast="0"/>
            <w:bookmarkEnd w:id="123"/>
            <w:r>
              <w:t>Program Support Team Personnel</w:t>
            </w:r>
          </w:p>
        </w:tc>
        <w:tc>
          <w:tcPr>
            <w:tcW w:w="4740" w:type="dxa"/>
            <w:shd w:val="clear" w:color="auto" w:fill="6D9EEB"/>
          </w:tcPr>
          <w:p w14:paraId="62C4294A" w14:textId="77777777" w:rsidR="00191ADD" w:rsidRDefault="00783A60">
            <w:pPr>
              <w:pStyle w:val="Heading6"/>
            </w:pPr>
            <w:bookmarkStart w:id="124" w:name="_b56cec6elz0l" w:colFirst="0" w:colLast="0"/>
            <w:bookmarkEnd w:id="124"/>
            <w:r>
              <w:t>Program Support Team Personnel</w:t>
            </w:r>
          </w:p>
        </w:tc>
      </w:tr>
      <w:tr w:rsidR="00191ADD" w14:paraId="69D6395C" w14:textId="77777777" w:rsidTr="00637A29">
        <w:trPr>
          <w:trHeight w:val="1057"/>
        </w:trPr>
        <w:tc>
          <w:tcPr>
            <w:tcW w:w="4740" w:type="dxa"/>
          </w:tcPr>
          <w:p w14:paraId="7AAEF33B" w14:textId="77777777" w:rsidR="00191ADD" w:rsidRDefault="00783A60">
            <w:pPr>
              <w:rPr>
                <w:sz w:val="20"/>
                <w:szCs w:val="20"/>
              </w:rPr>
            </w:pPr>
            <w:proofErr w:type="spellStart"/>
            <w:r>
              <w:rPr>
                <w:sz w:val="20"/>
                <w:szCs w:val="20"/>
              </w:rPr>
              <w:t>Acklyn</w:t>
            </w:r>
            <w:proofErr w:type="spellEnd"/>
            <w:r>
              <w:rPr>
                <w:sz w:val="20"/>
                <w:szCs w:val="20"/>
              </w:rPr>
              <w:t xml:space="preserve"> Rhodes</w:t>
            </w:r>
          </w:p>
          <w:p w14:paraId="24B61C3D" w14:textId="77777777" w:rsidR="00191ADD" w:rsidRDefault="00783A60">
            <w:pPr>
              <w:rPr>
                <w:sz w:val="20"/>
                <w:szCs w:val="20"/>
              </w:rPr>
            </w:pPr>
            <w:r>
              <w:rPr>
                <w:sz w:val="20"/>
                <w:szCs w:val="20"/>
              </w:rPr>
              <w:t>Polaris HUBZone Pool Program Manager</w:t>
            </w:r>
          </w:p>
          <w:p w14:paraId="79662919" w14:textId="77777777" w:rsidR="00191ADD" w:rsidRDefault="00783A60">
            <w:pPr>
              <w:rPr>
                <w:sz w:val="20"/>
                <w:szCs w:val="20"/>
              </w:rPr>
            </w:pPr>
            <w:r>
              <w:rPr>
                <w:sz w:val="20"/>
                <w:szCs w:val="20"/>
              </w:rPr>
              <w:t>Business Management Specialist</w:t>
            </w:r>
          </w:p>
          <w:p w14:paraId="5F439539" w14:textId="77777777" w:rsidR="00191ADD" w:rsidRDefault="00783A60">
            <w:pPr>
              <w:rPr>
                <w:sz w:val="20"/>
                <w:szCs w:val="20"/>
              </w:rPr>
            </w:pPr>
            <w:r>
              <w:rPr>
                <w:sz w:val="20"/>
                <w:szCs w:val="20"/>
              </w:rPr>
              <w:t>816-823-1902</w:t>
            </w:r>
          </w:p>
          <w:p w14:paraId="3EC09056" w14:textId="77777777" w:rsidR="00191ADD" w:rsidRDefault="00783A60">
            <w:pPr>
              <w:rPr>
                <w:sz w:val="20"/>
                <w:szCs w:val="20"/>
                <w:highlight w:val="white"/>
              </w:rPr>
            </w:pPr>
            <w:hyperlink r:id="rId69">
              <w:r>
                <w:rPr>
                  <w:color w:val="1155CC"/>
                  <w:sz w:val="20"/>
                  <w:szCs w:val="20"/>
                  <w:u w:val="single"/>
                </w:rPr>
                <w:t>acklyn.rhodes@gsa.gov</w:t>
              </w:r>
            </w:hyperlink>
            <w:r>
              <w:rPr>
                <w:sz w:val="20"/>
                <w:szCs w:val="20"/>
              </w:rPr>
              <w:t xml:space="preserve"> </w:t>
            </w:r>
          </w:p>
        </w:tc>
        <w:tc>
          <w:tcPr>
            <w:tcW w:w="4740" w:type="dxa"/>
          </w:tcPr>
          <w:p w14:paraId="7C6E0AE8" w14:textId="77777777" w:rsidR="00191ADD" w:rsidRDefault="00783A60">
            <w:pPr>
              <w:rPr>
                <w:color w:val="000000"/>
                <w:sz w:val="20"/>
                <w:szCs w:val="20"/>
                <w:highlight w:val="white"/>
              </w:rPr>
            </w:pPr>
            <w:r>
              <w:rPr>
                <w:color w:val="000000"/>
                <w:sz w:val="20"/>
                <w:szCs w:val="20"/>
                <w:highlight w:val="white"/>
              </w:rPr>
              <w:t>Joel Schatz</w:t>
            </w:r>
          </w:p>
          <w:p w14:paraId="24A5540E" w14:textId="77777777" w:rsidR="00191ADD" w:rsidRDefault="00783A60">
            <w:pPr>
              <w:rPr>
                <w:sz w:val="20"/>
                <w:szCs w:val="20"/>
                <w:highlight w:val="white"/>
              </w:rPr>
            </w:pPr>
            <w:r>
              <w:rPr>
                <w:sz w:val="20"/>
                <w:szCs w:val="20"/>
                <w:highlight w:val="white"/>
              </w:rPr>
              <w:t>8(a) STARS III Program Manger</w:t>
            </w:r>
          </w:p>
          <w:p w14:paraId="7596549B" w14:textId="77777777" w:rsidR="00191ADD" w:rsidRDefault="00783A60">
            <w:pPr>
              <w:rPr>
                <w:color w:val="000000"/>
                <w:sz w:val="20"/>
                <w:szCs w:val="20"/>
                <w:highlight w:val="white"/>
              </w:rPr>
            </w:pPr>
            <w:r>
              <w:rPr>
                <w:color w:val="000000"/>
                <w:sz w:val="20"/>
                <w:szCs w:val="20"/>
                <w:highlight w:val="white"/>
              </w:rPr>
              <w:t>Business Management Specialist</w:t>
            </w:r>
          </w:p>
          <w:p w14:paraId="2338AF01" w14:textId="77777777" w:rsidR="00191ADD" w:rsidRDefault="00783A60">
            <w:pPr>
              <w:rPr>
                <w:color w:val="000000"/>
                <w:sz w:val="20"/>
                <w:szCs w:val="20"/>
                <w:highlight w:val="white"/>
              </w:rPr>
            </w:pPr>
            <w:r>
              <w:rPr>
                <w:color w:val="000000"/>
                <w:sz w:val="20"/>
                <w:szCs w:val="20"/>
                <w:highlight w:val="white"/>
              </w:rPr>
              <w:t>202-894-4669</w:t>
            </w:r>
          </w:p>
          <w:p w14:paraId="509E7408" w14:textId="77777777" w:rsidR="00191ADD" w:rsidRDefault="00783A60">
            <w:pPr>
              <w:rPr>
                <w:sz w:val="20"/>
                <w:szCs w:val="20"/>
              </w:rPr>
            </w:pPr>
            <w:hyperlink r:id="rId70">
              <w:r>
                <w:rPr>
                  <w:color w:val="0000FF"/>
                  <w:sz w:val="20"/>
                  <w:szCs w:val="20"/>
                  <w:highlight w:val="white"/>
                  <w:u w:val="single"/>
                </w:rPr>
                <w:t>joel.schatz@gsa.gov</w:t>
              </w:r>
            </w:hyperlink>
          </w:p>
        </w:tc>
      </w:tr>
      <w:tr w:rsidR="00191ADD" w14:paraId="2C3B91E2" w14:textId="77777777" w:rsidTr="00637A29">
        <w:trPr>
          <w:trHeight w:val="1057"/>
        </w:trPr>
        <w:tc>
          <w:tcPr>
            <w:tcW w:w="4740" w:type="dxa"/>
          </w:tcPr>
          <w:p w14:paraId="5A63722F" w14:textId="77777777" w:rsidR="00191ADD" w:rsidRDefault="00783A60">
            <w:pPr>
              <w:rPr>
                <w:sz w:val="20"/>
                <w:szCs w:val="20"/>
              </w:rPr>
            </w:pPr>
            <w:r>
              <w:rPr>
                <w:sz w:val="20"/>
                <w:szCs w:val="20"/>
              </w:rPr>
              <w:t>Amanda Willis</w:t>
            </w:r>
          </w:p>
          <w:p w14:paraId="34206744" w14:textId="77777777" w:rsidR="00191ADD" w:rsidRDefault="00783A60">
            <w:pPr>
              <w:rPr>
                <w:sz w:val="20"/>
                <w:szCs w:val="20"/>
              </w:rPr>
            </w:pPr>
            <w:r>
              <w:rPr>
                <w:sz w:val="20"/>
                <w:szCs w:val="20"/>
              </w:rPr>
              <w:t xml:space="preserve">Polaris Small Business Pool Program Manager  </w:t>
            </w:r>
          </w:p>
          <w:p w14:paraId="5A266EA6" w14:textId="77777777" w:rsidR="00191ADD" w:rsidRDefault="00783A60">
            <w:pPr>
              <w:rPr>
                <w:sz w:val="20"/>
                <w:szCs w:val="20"/>
              </w:rPr>
            </w:pPr>
            <w:r>
              <w:rPr>
                <w:sz w:val="20"/>
                <w:szCs w:val="20"/>
              </w:rPr>
              <w:t>Business Management Specialist</w:t>
            </w:r>
          </w:p>
          <w:p w14:paraId="0F6FB312" w14:textId="77777777" w:rsidR="00191ADD" w:rsidRDefault="00783A60">
            <w:pPr>
              <w:rPr>
                <w:sz w:val="20"/>
                <w:szCs w:val="20"/>
              </w:rPr>
            </w:pPr>
            <w:r>
              <w:rPr>
                <w:sz w:val="20"/>
                <w:szCs w:val="20"/>
              </w:rPr>
              <w:t>816-223-2930</w:t>
            </w:r>
          </w:p>
          <w:p w14:paraId="4B356812" w14:textId="77777777" w:rsidR="00191ADD" w:rsidRDefault="00783A60">
            <w:pPr>
              <w:rPr>
                <w:sz w:val="20"/>
                <w:szCs w:val="20"/>
                <w:highlight w:val="white"/>
              </w:rPr>
            </w:pPr>
            <w:hyperlink r:id="rId71">
              <w:r>
                <w:rPr>
                  <w:color w:val="1155CC"/>
                  <w:sz w:val="20"/>
                  <w:szCs w:val="20"/>
                  <w:u w:val="single"/>
                </w:rPr>
                <w:t>amanda.willis@gsa.gov</w:t>
              </w:r>
            </w:hyperlink>
            <w:r>
              <w:rPr>
                <w:sz w:val="20"/>
                <w:szCs w:val="20"/>
              </w:rPr>
              <w:t xml:space="preserve"> </w:t>
            </w:r>
          </w:p>
        </w:tc>
        <w:tc>
          <w:tcPr>
            <w:tcW w:w="4740" w:type="dxa"/>
          </w:tcPr>
          <w:p w14:paraId="5AE64CA9" w14:textId="77777777" w:rsidR="00191ADD" w:rsidRDefault="00783A60">
            <w:pPr>
              <w:rPr>
                <w:sz w:val="20"/>
                <w:szCs w:val="20"/>
              </w:rPr>
            </w:pPr>
            <w:r>
              <w:rPr>
                <w:sz w:val="20"/>
                <w:szCs w:val="20"/>
              </w:rPr>
              <w:t>Lori Ginnings</w:t>
            </w:r>
          </w:p>
          <w:p w14:paraId="5017CC3B" w14:textId="77777777" w:rsidR="00191ADD" w:rsidRDefault="00783A60">
            <w:pPr>
              <w:rPr>
                <w:sz w:val="20"/>
                <w:szCs w:val="20"/>
              </w:rPr>
            </w:pPr>
            <w:r>
              <w:rPr>
                <w:sz w:val="20"/>
                <w:szCs w:val="20"/>
              </w:rPr>
              <w:t>SBGWAC Team Lead</w:t>
            </w:r>
          </w:p>
          <w:p w14:paraId="3C02CF4C" w14:textId="77777777" w:rsidR="00191ADD" w:rsidRDefault="00783A60">
            <w:pPr>
              <w:rPr>
                <w:sz w:val="20"/>
                <w:szCs w:val="20"/>
              </w:rPr>
            </w:pPr>
            <w:r>
              <w:rPr>
                <w:sz w:val="20"/>
                <w:szCs w:val="20"/>
              </w:rPr>
              <w:t>816-377-5412</w:t>
            </w:r>
          </w:p>
          <w:p w14:paraId="52D7649C" w14:textId="77777777" w:rsidR="00191ADD" w:rsidRDefault="00783A60">
            <w:pPr>
              <w:rPr>
                <w:sz w:val="20"/>
                <w:szCs w:val="20"/>
              </w:rPr>
            </w:pPr>
            <w:hyperlink r:id="rId72">
              <w:r>
                <w:rPr>
                  <w:color w:val="0000FF"/>
                  <w:sz w:val="20"/>
                  <w:szCs w:val="20"/>
                  <w:u w:val="single"/>
                </w:rPr>
                <w:t>Lori.ginnings@gsa.gov</w:t>
              </w:r>
            </w:hyperlink>
            <w:r>
              <w:rPr>
                <w:sz w:val="20"/>
                <w:szCs w:val="20"/>
              </w:rPr>
              <w:t xml:space="preserve"> </w:t>
            </w:r>
          </w:p>
        </w:tc>
      </w:tr>
      <w:tr w:rsidR="00191ADD" w14:paraId="3616D0C4" w14:textId="77777777" w:rsidTr="00637A29">
        <w:trPr>
          <w:trHeight w:val="1274"/>
        </w:trPr>
        <w:tc>
          <w:tcPr>
            <w:tcW w:w="4740" w:type="dxa"/>
          </w:tcPr>
          <w:p w14:paraId="04586372" w14:textId="77777777" w:rsidR="00191ADD" w:rsidRDefault="00783A60">
            <w:pPr>
              <w:widowControl w:val="0"/>
              <w:pBdr>
                <w:top w:val="nil"/>
                <w:left w:val="nil"/>
                <w:bottom w:val="nil"/>
                <w:right w:val="nil"/>
                <w:between w:val="nil"/>
              </w:pBdr>
              <w:rPr>
                <w:color w:val="000000"/>
                <w:sz w:val="20"/>
                <w:szCs w:val="20"/>
              </w:rPr>
            </w:pPr>
            <w:proofErr w:type="spellStart"/>
            <w:r>
              <w:rPr>
                <w:color w:val="000000"/>
                <w:sz w:val="20"/>
                <w:szCs w:val="20"/>
              </w:rPr>
              <w:t>BeLinda</w:t>
            </w:r>
            <w:proofErr w:type="spellEnd"/>
            <w:r>
              <w:rPr>
                <w:color w:val="000000"/>
                <w:sz w:val="20"/>
                <w:szCs w:val="20"/>
              </w:rPr>
              <w:t xml:space="preserve"> DeVore</w:t>
            </w:r>
          </w:p>
          <w:p w14:paraId="4DEBC5CF" w14:textId="77777777" w:rsidR="00191ADD" w:rsidRDefault="00783A60">
            <w:pPr>
              <w:widowControl w:val="0"/>
              <w:pBdr>
                <w:top w:val="nil"/>
                <w:left w:val="nil"/>
                <w:bottom w:val="nil"/>
                <w:right w:val="nil"/>
                <w:between w:val="nil"/>
              </w:pBdr>
              <w:rPr>
                <w:color w:val="000000"/>
                <w:sz w:val="20"/>
                <w:szCs w:val="20"/>
              </w:rPr>
            </w:pPr>
            <w:r>
              <w:rPr>
                <w:color w:val="000000"/>
                <w:sz w:val="20"/>
                <w:szCs w:val="20"/>
              </w:rPr>
              <w:t>VETS 2/Polar</w:t>
            </w:r>
            <w:r>
              <w:rPr>
                <w:sz w:val="20"/>
                <w:szCs w:val="20"/>
              </w:rPr>
              <w:t>is SDVOSB Pool</w:t>
            </w:r>
            <w:r>
              <w:rPr>
                <w:color w:val="000000"/>
                <w:sz w:val="20"/>
                <w:szCs w:val="20"/>
              </w:rPr>
              <w:t xml:space="preserve"> Program Manager</w:t>
            </w:r>
          </w:p>
          <w:p w14:paraId="69107548" w14:textId="77777777" w:rsidR="00191ADD" w:rsidRDefault="00783A60">
            <w:pPr>
              <w:rPr>
                <w:sz w:val="20"/>
                <w:szCs w:val="20"/>
              </w:rPr>
            </w:pPr>
            <w:r>
              <w:rPr>
                <w:sz w:val="20"/>
                <w:szCs w:val="20"/>
              </w:rPr>
              <w:t>Business Management Specialist</w:t>
            </w:r>
          </w:p>
          <w:p w14:paraId="37703841" w14:textId="77777777" w:rsidR="00191ADD" w:rsidRDefault="00783A60">
            <w:pPr>
              <w:rPr>
                <w:sz w:val="20"/>
                <w:szCs w:val="20"/>
              </w:rPr>
            </w:pPr>
            <w:r>
              <w:rPr>
                <w:sz w:val="20"/>
                <w:szCs w:val="20"/>
              </w:rPr>
              <w:t>816-823-1320</w:t>
            </w:r>
            <w:r>
              <w:rPr>
                <w:sz w:val="20"/>
                <w:szCs w:val="20"/>
              </w:rPr>
              <w:br/>
            </w:r>
            <w:hyperlink r:id="rId73">
              <w:r>
                <w:rPr>
                  <w:color w:val="0000FF"/>
                  <w:sz w:val="20"/>
                  <w:szCs w:val="20"/>
                  <w:u w:val="single"/>
                </w:rPr>
                <w:t>belinda.devore@gsa.gov</w:t>
              </w:r>
            </w:hyperlink>
          </w:p>
        </w:tc>
        <w:tc>
          <w:tcPr>
            <w:tcW w:w="4740" w:type="dxa"/>
          </w:tcPr>
          <w:p w14:paraId="672ADB12" w14:textId="77777777" w:rsidR="00191ADD" w:rsidRDefault="00783A60">
            <w:pPr>
              <w:rPr>
                <w:sz w:val="20"/>
                <w:szCs w:val="20"/>
                <w:highlight w:val="white"/>
              </w:rPr>
            </w:pPr>
            <w:r>
              <w:rPr>
                <w:sz w:val="20"/>
                <w:szCs w:val="20"/>
                <w:highlight w:val="white"/>
              </w:rPr>
              <w:t xml:space="preserve">Victoria </w:t>
            </w:r>
            <w:proofErr w:type="spellStart"/>
            <w:r>
              <w:rPr>
                <w:sz w:val="20"/>
                <w:szCs w:val="20"/>
                <w:highlight w:val="white"/>
              </w:rPr>
              <w:t>Kisekka</w:t>
            </w:r>
            <w:proofErr w:type="spellEnd"/>
            <w:r>
              <w:rPr>
                <w:sz w:val="20"/>
                <w:szCs w:val="20"/>
                <w:highlight w:val="white"/>
              </w:rPr>
              <w:t xml:space="preserve"> McFarland</w:t>
            </w:r>
          </w:p>
          <w:p w14:paraId="722329FD" w14:textId="77777777" w:rsidR="00191ADD" w:rsidRDefault="00783A60">
            <w:pPr>
              <w:rPr>
                <w:sz w:val="20"/>
                <w:szCs w:val="20"/>
                <w:highlight w:val="white"/>
              </w:rPr>
            </w:pPr>
            <w:r>
              <w:rPr>
                <w:sz w:val="20"/>
                <w:szCs w:val="20"/>
                <w:highlight w:val="white"/>
              </w:rPr>
              <w:t xml:space="preserve">Polaris WOSB Pool Program Manager  </w:t>
            </w:r>
          </w:p>
          <w:p w14:paraId="4A0EB0B1" w14:textId="77777777" w:rsidR="00191ADD" w:rsidRDefault="00783A60">
            <w:pPr>
              <w:rPr>
                <w:sz w:val="20"/>
                <w:szCs w:val="20"/>
                <w:highlight w:val="white"/>
              </w:rPr>
            </w:pPr>
            <w:r>
              <w:rPr>
                <w:sz w:val="20"/>
                <w:szCs w:val="20"/>
                <w:highlight w:val="white"/>
              </w:rPr>
              <w:t>Business Management Specialist</w:t>
            </w:r>
          </w:p>
          <w:p w14:paraId="309D51CA" w14:textId="77777777" w:rsidR="00191ADD" w:rsidRDefault="00783A60">
            <w:pPr>
              <w:rPr>
                <w:sz w:val="20"/>
                <w:szCs w:val="20"/>
                <w:highlight w:val="white"/>
              </w:rPr>
            </w:pPr>
            <w:r>
              <w:rPr>
                <w:sz w:val="20"/>
                <w:szCs w:val="20"/>
                <w:highlight w:val="white"/>
              </w:rPr>
              <w:t>518-368-0343</w:t>
            </w:r>
          </w:p>
          <w:p w14:paraId="1E5783E8" w14:textId="77777777" w:rsidR="00191ADD" w:rsidRDefault="00783A60">
            <w:pPr>
              <w:rPr>
                <w:sz w:val="20"/>
                <w:szCs w:val="20"/>
              </w:rPr>
            </w:pPr>
            <w:hyperlink r:id="rId74">
              <w:r>
                <w:rPr>
                  <w:color w:val="1155CC"/>
                  <w:sz w:val="20"/>
                  <w:szCs w:val="20"/>
                  <w:highlight w:val="white"/>
                  <w:u w:val="single"/>
                </w:rPr>
                <w:t>victoria.kisekkamcfarland@gsa.gov</w:t>
              </w:r>
            </w:hyperlink>
            <w:r>
              <w:rPr>
                <w:sz w:val="20"/>
                <w:szCs w:val="20"/>
                <w:highlight w:val="white"/>
              </w:rPr>
              <w:t xml:space="preserve"> </w:t>
            </w:r>
          </w:p>
          <w:p w14:paraId="1E6C26BD" w14:textId="77777777" w:rsidR="00191ADD" w:rsidRDefault="00191ADD">
            <w:pPr>
              <w:rPr>
                <w:sz w:val="20"/>
                <w:szCs w:val="20"/>
              </w:rPr>
            </w:pPr>
          </w:p>
        </w:tc>
      </w:tr>
      <w:tr w:rsidR="00191ADD" w14:paraId="77F368B6" w14:textId="77777777" w:rsidTr="00637A29">
        <w:trPr>
          <w:trHeight w:val="1274"/>
        </w:trPr>
        <w:tc>
          <w:tcPr>
            <w:tcW w:w="4740" w:type="dxa"/>
          </w:tcPr>
          <w:p w14:paraId="2453BA35" w14:textId="77777777" w:rsidR="00191ADD" w:rsidRDefault="00783A60">
            <w:pPr>
              <w:widowControl w:val="0"/>
              <w:pBdr>
                <w:top w:val="nil"/>
                <w:left w:val="nil"/>
                <w:bottom w:val="nil"/>
                <w:right w:val="nil"/>
                <w:between w:val="nil"/>
              </w:pBdr>
              <w:rPr>
                <w:sz w:val="20"/>
                <w:szCs w:val="20"/>
              </w:rPr>
            </w:pPr>
            <w:r>
              <w:rPr>
                <w:sz w:val="20"/>
                <w:szCs w:val="20"/>
              </w:rPr>
              <w:t>Herman Lyons</w:t>
            </w:r>
          </w:p>
          <w:p w14:paraId="3B1B5646" w14:textId="77777777" w:rsidR="00191ADD" w:rsidRDefault="00783A60">
            <w:pPr>
              <w:widowControl w:val="0"/>
              <w:pBdr>
                <w:top w:val="nil"/>
                <w:left w:val="nil"/>
                <w:bottom w:val="nil"/>
                <w:right w:val="nil"/>
                <w:between w:val="nil"/>
              </w:pBdr>
              <w:rPr>
                <w:sz w:val="20"/>
                <w:szCs w:val="20"/>
              </w:rPr>
            </w:pPr>
            <w:r>
              <w:rPr>
                <w:sz w:val="20"/>
                <w:szCs w:val="20"/>
              </w:rPr>
              <w:t>Business Management Specialist</w:t>
            </w:r>
          </w:p>
          <w:p w14:paraId="22C99F29" w14:textId="77777777" w:rsidR="00191ADD" w:rsidRDefault="00783A60">
            <w:pPr>
              <w:widowControl w:val="0"/>
              <w:pBdr>
                <w:top w:val="nil"/>
                <w:left w:val="nil"/>
                <w:bottom w:val="nil"/>
                <w:right w:val="nil"/>
                <w:between w:val="nil"/>
              </w:pBdr>
              <w:rPr>
                <w:sz w:val="20"/>
                <w:szCs w:val="20"/>
              </w:rPr>
            </w:pPr>
            <w:r>
              <w:rPr>
                <w:sz w:val="20"/>
                <w:szCs w:val="20"/>
              </w:rPr>
              <w:t>816-516-1190</w:t>
            </w:r>
          </w:p>
          <w:p w14:paraId="2BEBB8AB" w14:textId="77777777" w:rsidR="00191ADD" w:rsidRDefault="00783A60">
            <w:pPr>
              <w:widowControl w:val="0"/>
              <w:pBdr>
                <w:top w:val="nil"/>
                <w:left w:val="nil"/>
                <w:bottom w:val="nil"/>
                <w:right w:val="nil"/>
                <w:between w:val="nil"/>
              </w:pBdr>
              <w:rPr>
                <w:sz w:val="20"/>
                <w:szCs w:val="20"/>
              </w:rPr>
            </w:pPr>
            <w:hyperlink r:id="rId75">
              <w:r>
                <w:rPr>
                  <w:color w:val="1155CC"/>
                  <w:sz w:val="20"/>
                  <w:szCs w:val="20"/>
                  <w:u w:val="single"/>
                </w:rPr>
                <w:t>herman.lyons@gsa.gov</w:t>
              </w:r>
            </w:hyperlink>
          </w:p>
        </w:tc>
        <w:tc>
          <w:tcPr>
            <w:tcW w:w="4740" w:type="dxa"/>
          </w:tcPr>
          <w:p w14:paraId="0D184A9F" w14:textId="77777777" w:rsidR="00191ADD" w:rsidRDefault="00191ADD">
            <w:pPr>
              <w:rPr>
                <w:sz w:val="20"/>
                <w:szCs w:val="20"/>
                <w:highlight w:val="white"/>
              </w:rPr>
            </w:pPr>
          </w:p>
        </w:tc>
      </w:tr>
    </w:tbl>
    <w:p w14:paraId="5004FBBD" w14:textId="77777777" w:rsidR="00191ADD" w:rsidRDefault="00191ADD">
      <w:pPr>
        <w:jc w:val="left"/>
        <w:rPr>
          <w:sz w:val="20"/>
          <w:szCs w:val="20"/>
        </w:rPr>
      </w:pPr>
    </w:p>
    <w:p w14:paraId="6A3A519B" w14:textId="77777777" w:rsidR="00191ADD" w:rsidRDefault="00191ADD">
      <w:pPr>
        <w:jc w:val="left"/>
        <w:rPr>
          <w:sz w:val="20"/>
          <w:szCs w:val="20"/>
        </w:rPr>
      </w:pPr>
    </w:p>
    <w:p w14:paraId="5A59A03E" w14:textId="77777777" w:rsidR="00191ADD" w:rsidRDefault="00191ADD">
      <w:pPr>
        <w:jc w:val="left"/>
        <w:rPr>
          <w:sz w:val="20"/>
          <w:szCs w:val="20"/>
        </w:rPr>
      </w:pPr>
    </w:p>
    <w:p w14:paraId="3B654ACF" w14:textId="77777777" w:rsidR="00191ADD" w:rsidRDefault="00191ADD">
      <w:pPr>
        <w:jc w:val="left"/>
        <w:rPr>
          <w:sz w:val="20"/>
          <w:szCs w:val="20"/>
        </w:rPr>
      </w:pPr>
    </w:p>
    <w:p w14:paraId="37F3AA56" w14:textId="77777777" w:rsidR="00191ADD" w:rsidRDefault="00191ADD">
      <w:pPr>
        <w:jc w:val="left"/>
        <w:rPr>
          <w:sz w:val="20"/>
          <w:szCs w:val="20"/>
        </w:rPr>
      </w:pPr>
    </w:p>
    <w:p w14:paraId="19DA757E" w14:textId="77777777" w:rsidR="00191ADD" w:rsidRDefault="00191ADD">
      <w:pPr>
        <w:jc w:val="left"/>
        <w:rPr>
          <w:sz w:val="20"/>
          <w:szCs w:val="20"/>
        </w:rPr>
      </w:pPr>
    </w:p>
    <w:p w14:paraId="6CDA2ADA" w14:textId="77777777" w:rsidR="00191ADD" w:rsidRDefault="00191ADD">
      <w:pPr>
        <w:jc w:val="left"/>
        <w:rPr>
          <w:sz w:val="20"/>
          <w:szCs w:val="20"/>
        </w:rPr>
      </w:pPr>
    </w:p>
    <w:p w14:paraId="08AAE35C" w14:textId="77777777" w:rsidR="00191ADD" w:rsidRDefault="00783A60">
      <w:pPr>
        <w:pStyle w:val="Heading1"/>
        <w:rPr>
          <w:sz w:val="20"/>
          <w:szCs w:val="20"/>
        </w:rPr>
      </w:pPr>
      <w:bookmarkStart w:id="125" w:name="_s25lad1l7j6h" w:colFirst="0" w:colLast="0"/>
      <w:bookmarkEnd w:id="125"/>
      <w:r>
        <w:t>Appendix III – References and Resources</w:t>
      </w:r>
    </w:p>
    <w:p w14:paraId="1EE10522" w14:textId="77777777" w:rsidR="00191ADD" w:rsidRDefault="00191ADD">
      <w:pPr>
        <w:jc w:val="left"/>
        <w:rPr>
          <w:sz w:val="20"/>
          <w:szCs w:val="20"/>
        </w:rPr>
      </w:pPr>
    </w:p>
    <w:p w14:paraId="398EB27B" w14:textId="77777777" w:rsidR="00191ADD" w:rsidRDefault="00783A60">
      <w:pPr>
        <w:jc w:val="left"/>
        <w:rPr>
          <w:color w:val="0000FF"/>
          <w:sz w:val="20"/>
          <w:szCs w:val="20"/>
        </w:rPr>
      </w:pPr>
      <w:r>
        <w:rPr>
          <w:b/>
          <w:bCs/>
          <w:color w:val="000000"/>
          <w:sz w:val="20"/>
          <w:szCs w:val="20"/>
        </w:rPr>
        <w:t>Federal Acquisition Regulations</w:t>
      </w:r>
      <w:r>
        <w:rPr>
          <w:b/>
          <w:bCs/>
          <w:color w:val="000000"/>
          <w:sz w:val="20"/>
          <w:szCs w:val="20"/>
        </w:rPr>
        <w:br/>
      </w:r>
      <w:hyperlink r:id="rId76">
        <w:r>
          <w:rPr>
            <w:color w:val="0000FF"/>
            <w:sz w:val="20"/>
            <w:szCs w:val="20"/>
            <w:u w:val="single"/>
          </w:rPr>
          <w:t>https://www.acquisition.gov/browse/index/far</w:t>
        </w:r>
      </w:hyperlink>
      <w:r>
        <w:rPr>
          <w:color w:val="0000FF"/>
          <w:sz w:val="20"/>
          <w:szCs w:val="20"/>
        </w:rPr>
        <w:t xml:space="preserve"> </w:t>
      </w:r>
    </w:p>
    <w:p w14:paraId="3261FD50" w14:textId="77777777" w:rsidR="00191ADD" w:rsidRDefault="00191ADD">
      <w:pPr>
        <w:jc w:val="left"/>
        <w:rPr>
          <w:sz w:val="20"/>
          <w:szCs w:val="20"/>
        </w:rPr>
      </w:pPr>
    </w:p>
    <w:p w14:paraId="743FBDBA" w14:textId="77777777" w:rsidR="00191ADD" w:rsidRDefault="00783A60">
      <w:pPr>
        <w:jc w:val="left"/>
        <w:rPr>
          <w:b/>
          <w:bCs/>
          <w:sz w:val="20"/>
          <w:szCs w:val="20"/>
        </w:rPr>
      </w:pPr>
      <w:r>
        <w:rPr>
          <w:b/>
          <w:bCs/>
          <w:sz w:val="20"/>
          <w:szCs w:val="20"/>
        </w:rPr>
        <w:t>Federal Acquisition Regulations - Revolutionary FAR Overhaul</w:t>
      </w:r>
    </w:p>
    <w:p w14:paraId="4C5E7657" w14:textId="77777777" w:rsidR="00191ADD" w:rsidRDefault="00783A60">
      <w:pPr>
        <w:jc w:val="left"/>
        <w:rPr>
          <w:color w:val="0000FF"/>
          <w:sz w:val="20"/>
          <w:szCs w:val="20"/>
        </w:rPr>
      </w:pPr>
      <w:hyperlink r:id="rId77">
        <w:r>
          <w:rPr>
            <w:color w:val="0000FF"/>
            <w:sz w:val="20"/>
            <w:szCs w:val="20"/>
            <w:u w:val="single"/>
          </w:rPr>
          <w:t>https://www.acquisition.gov/far-overhaul</w:t>
        </w:r>
      </w:hyperlink>
    </w:p>
    <w:p w14:paraId="5EEEC57D" w14:textId="77777777" w:rsidR="00191ADD" w:rsidRDefault="00191ADD">
      <w:pPr>
        <w:jc w:val="left"/>
        <w:rPr>
          <w:color w:val="0000FF"/>
          <w:sz w:val="20"/>
          <w:szCs w:val="20"/>
          <w:u w:val="single"/>
        </w:rPr>
      </w:pPr>
    </w:p>
    <w:p w14:paraId="091B3D1B" w14:textId="77777777" w:rsidR="00191ADD" w:rsidRDefault="00783A60">
      <w:pPr>
        <w:jc w:val="left"/>
        <w:rPr>
          <w:sz w:val="20"/>
          <w:szCs w:val="20"/>
        </w:rPr>
      </w:pPr>
      <w:bookmarkStart w:id="126" w:name="_pw21j8u8p34i" w:colFirst="0" w:colLast="0"/>
      <w:bookmarkEnd w:id="126"/>
      <w:r>
        <w:rPr>
          <w:b/>
          <w:bCs/>
          <w:sz w:val="20"/>
          <w:szCs w:val="20"/>
        </w:rPr>
        <w:t>Small Business Administration (SBA)</w:t>
      </w:r>
    </w:p>
    <w:p w14:paraId="7503EF79" w14:textId="77777777" w:rsidR="00191ADD" w:rsidRDefault="00783A60">
      <w:pPr>
        <w:jc w:val="left"/>
        <w:rPr>
          <w:color w:val="0000FF"/>
          <w:sz w:val="20"/>
          <w:szCs w:val="20"/>
        </w:rPr>
      </w:pPr>
      <w:hyperlink r:id="rId78">
        <w:r>
          <w:rPr>
            <w:color w:val="0000FF"/>
            <w:sz w:val="20"/>
            <w:szCs w:val="20"/>
            <w:u w:val="single"/>
          </w:rPr>
          <w:t>http://www.sba.gov/</w:t>
        </w:r>
      </w:hyperlink>
    </w:p>
    <w:p w14:paraId="3306FDC7" w14:textId="77777777" w:rsidR="00191ADD" w:rsidRDefault="00191ADD">
      <w:pPr>
        <w:jc w:val="left"/>
        <w:rPr>
          <w:color w:val="211E1E"/>
          <w:sz w:val="20"/>
          <w:szCs w:val="20"/>
        </w:rPr>
      </w:pPr>
    </w:p>
    <w:p w14:paraId="2E4288D8" w14:textId="77777777" w:rsidR="00191ADD" w:rsidRDefault="00783A60">
      <w:pPr>
        <w:jc w:val="left"/>
        <w:rPr>
          <w:b/>
          <w:bCs/>
          <w:color w:val="211E1E"/>
          <w:sz w:val="20"/>
          <w:szCs w:val="20"/>
        </w:rPr>
      </w:pPr>
      <w:r>
        <w:rPr>
          <w:b/>
          <w:bCs/>
          <w:color w:val="211E1E"/>
          <w:sz w:val="20"/>
          <w:szCs w:val="20"/>
        </w:rPr>
        <w:t>SBA 8(a) Business Development Program</w:t>
      </w:r>
    </w:p>
    <w:p w14:paraId="4988A03C" w14:textId="77777777" w:rsidR="00191ADD" w:rsidRDefault="00783A60">
      <w:pPr>
        <w:jc w:val="left"/>
        <w:rPr>
          <w:color w:val="211E1E"/>
          <w:sz w:val="20"/>
          <w:szCs w:val="20"/>
        </w:rPr>
      </w:pPr>
      <w:hyperlink r:id="rId79">
        <w:r>
          <w:rPr>
            <w:color w:val="0000FF"/>
            <w:sz w:val="20"/>
            <w:szCs w:val="20"/>
            <w:u w:val="single"/>
          </w:rPr>
          <w:t>http://www.sba.gov/8a</w:t>
        </w:r>
      </w:hyperlink>
      <w:r>
        <w:rPr>
          <w:color w:val="211E1E"/>
          <w:sz w:val="20"/>
          <w:szCs w:val="20"/>
        </w:rPr>
        <w:t xml:space="preserve"> </w:t>
      </w:r>
    </w:p>
    <w:p w14:paraId="1977E881" w14:textId="77777777" w:rsidR="00191ADD" w:rsidRDefault="00191ADD">
      <w:pPr>
        <w:jc w:val="left"/>
        <w:rPr>
          <w:color w:val="211E1E"/>
          <w:sz w:val="20"/>
          <w:szCs w:val="20"/>
        </w:rPr>
      </w:pPr>
    </w:p>
    <w:p w14:paraId="281F5403" w14:textId="77777777" w:rsidR="00191ADD" w:rsidRDefault="00783A60">
      <w:pPr>
        <w:jc w:val="left"/>
        <w:rPr>
          <w:sz w:val="20"/>
          <w:szCs w:val="20"/>
        </w:rPr>
      </w:pPr>
      <w:bookmarkStart w:id="127" w:name="_1jv30cs9e619" w:colFirst="0" w:colLast="0"/>
      <w:bookmarkEnd w:id="127"/>
      <w:r>
        <w:rPr>
          <w:b/>
          <w:bCs/>
          <w:sz w:val="20"/>
          <w:szCs w:val="20"/>
        </w:rPr>
        <w:t xml:space="preserve">Local Resources at SBA </w:t>
      </w:r>
    </w:p>
    <w:p w14:paraId="54E6C4F0" w14:textId="77777777" w:rsidR="00191ADD" w:rsidRDefault="00783A60">
      <w:pPr>
        <w:jc w:val="left"/>
      </w:pPr>
      <w:hyperlink r:id="rId80">
        <w:r>
          <w:rPr>
            <w:color w:val="0000FF"/>
            <w:u w:val="single"/>
          </w:rPr>
          <w:t>https://www.sba.gov/local-assistance</w:t>
        </w:r>
      </w:hyperlink>
      <w:r>
        <w:t xml:space="preserve"> </w:t>
      </w:r>
    </w:p>
    <w:p w14:paraId="341E20D3" w14:textId="77777777" w:rsidR="00191ADD" w:rsidRDefault="00191ADD">
      <w:pPr>
        <w:jc w:val="left"/>
        <w:rPr>
          <w:b/>
          <w:bCs/>
          <w:color w:val="00447D"/>
          <w:sz w:val="20"/>
          <w:szCs w:val="20"/>
        </w:rPr>
      </w:pPr>
    </w:p>
    <w:p w14:paraId="02DE1F3D" w14:textId="77777777" w:rsidR="00191ADD" w:rsidRDefault="00783A60">
      <w:pPr>
        <w:jc w:val="left"/>
        <w:rPr>
          <w:b/>
          <w:bCs/>
          <w:color w:val="000000"/>
          <w:sz w:val="20"/>
          <w:szCs w:val="20"/>
        </w:rPr>
      </w:pPr>
      <w:bookmarkStart w:id="128" w:name="_x84opx3y9p7l" w:colFirst="0" w:colLast="0"/>
      <w:bookmarkEnd w:id="128"/>
      <w:r>
        <w:rPr>
          <w:b/>
          <w:bCs/>
          <w:color w:val="000000"/>
          <w:sz w:val="20"/>
          <w:szCs w:val="20"/>
        </w:rPr>
        <w:t xml:space="preserve">Section 508 Accessibility Standards </w:t>
      </w:r>
    </w:p>
    <w:p w14:paraId="1E611FCF" w14:textId="77777777" w:rsidR="00191ADD" w:rsidRDefault="00783A60">
      <w:pPr>
        <w:jc w:val="left"/>
        <w:rPr>
          <w:sz w:val="20"/>
          <w:szCs w:val="20"/>
        </w:rPr>
      </w:pPr>
      <w:hyperlink r:id="rId81">
        <w:r>
          <w:rPr>
            <w:color w:val="0000FF"/>
            <w:sz w:val="20"/>
            <w:szCs w:val="20"/>
            <w:u w:val="single"/>
          </w:rPr>
          <w:t>http://www.section508.gov/</w:t>
        </w:r>
      </w:hyperlink>
    </w:p>
    <w:p w14:paraId="0F0E07F8" w14:textId="77777777" w:rsidR="00191ADD" w:rsidRDefault="00191ADD">
      <w:pPr>
        <w:jc w:val="left"/>
        <w:rPr>
          <w:sz w:val="20"/>
          <w:szCs w:val="20"/>
        </w:rPr>
      </w:pPr>
    </w:p>
    <w:p w14:paraId="28546F51" w14:textId="77777777" w:rsidR="00191ADD" w:rsidRDefault="00783A60">
      <w:pPr>
        <w:jc w:val="left"/>
        <w:rPr>
          <w:color w:val="000000"/>
          <w:sz w:val="20"/>
          <w:szCs w:val="20"/>
        </w:rPr>
      </w:pPr>
      <w:bookmarkStart w:id="129" w:name="_1fk6dn9cq3gy" w:colFirst="0" w:colLast="0"/>
      <w:bookmarkEnd w:id="129"/>
      <w:r>
        <w:rPr>
          <w:b/>
          <w:bCs/>
          <w:color w:val="000000"/>
          <w:sz w:val="20"/>
          <w:szCs w:val="20"/>
        </w:rPr>
        <w:t xml:space="preserve">GSAM-General Services Administration Acquisition Manual </w:t>
      </w:r>
    </w:p>
    <w:p w14:paraId="4A3F2F12" w14:textId="77777777" w:rsidR="00191ADD" w:rsidRDefault="00783A60">
      <w:pPr>
        <w:jc w:val="left"/>
        <w:rPr>
          <w:b/>
          <w:bCs/>
          <w:color w:val="0000FF"/>
          <w:sz w:val="20"/>
          <w:szCs w:val="20"/>
        </w:rPr>
      </w:pPr>
      <w:hyperlink r:id="rId82">
        <w:r>
          <w:rPr>
            <w:color w:val="0000FF"/>
            <w:sz w:val="20"/>
            <w:szCs w:val="20"/>
            <w:u w:val="single"/>
          </w:rPr>
          <w:t>https://www.acquisition.gov/browse/index/gsam</w:t>
        </w:r>
      </w:hyperlink>
    </w:p>
    <w:p w14:paraId="74FDABAA" w14:textId="77777777" w:rsidR="00191ADD" w:rsidRDefault="00191ADD">
      <w:pPr>
        <w:jc w:val="left"/>
        <w:rPr>
          <w:b/>
          <w:bCs/>
          <w:color w:val="000000"/>
          <w:sz w:val="20"/>
          <w:szCs w:val="20"/>
        </w:rPr>
      </w:pPr>
    </w:p>
    <w:p w14:paraId="42AF88B3" w14:textId="77777777" w:rsidR="00191ADD" w:rsidRDefault="00783A60">
      <w:pPr>
        <w:jc w:val="left"/>
        <w:rPr>
          <w:b/>
          <w:bCs/>
          <w:color w:val="000000"/>
          <w:sz w:val="20"/>
          <w:szCs w:val="20"/>
        </w:rPr>
      </w:pPr>
      <w:proofErr w:type="spellStart"/>
      <w:r>
        <w:rPr>
          <w:b/>
          <w:bCs/>
          <w:sz w:val="20"/>
          <w:szCs w:val="20"/>
        </w:rPr>
        <w:t>eBuy</w:t>
      </w:r>
      <w:proofErr w:type="spellEnd"/>
      <w:r>
        <w:rPr>
          <w:b/>
          <w:bCs/>
          <w:color w:val="000000"/>
          <w:sz w:val="20"/>
          <w:szCs w:val="20"/>
        </w:rPr>
        <w:t xml:space="preserve">         </w:t>
      </w:r>
    </w:p>
    <w:bookmarkStart w:id="130" w:name="_obdjl35i99ya" w:colFirst="0" w:colLast="0"/>
    <w:bookmarkEnd w:id="130"/>
    <w:p w14:paraId="631C2340" w14:textId="77777777" w:rsidR="00191ADD" w:rsidRDefault="00783A60">
      <w:pPr>
        <w:jc w:val="left"/>
        <w:rPr>
          <w:color w:val="0000FF"/>
          <w:sz w:val="20"/>
          <w:szCs w:val="20"/>
          <w:u w:val="single"/>
        </w:rPr>
      </w:pPr>
      <w:r>
        <w:fldChar w:fldCharType="begin"/>
      </w:r>
      <w:r>
        <w:instrText>HYPERLINK "http://www.ebuy.gsa.gov" \h</w:instrText>
      </w:r>
      <w:r>
        <w:fldChar w:fldCharType="separate"/>
      </w:r>
      <w:r>
        <w:rPr>
          <w:color w:val="0000FF"/>
          <w:sz w:val="20"/>
          <w:szCs w:val="20"/>
          <w:u w:val="single"/>
        </w:rPr>
        <w:t>www.ebuy.gsa.gov</w:t>
      </w:r>
      <w:r>
        <w:fldChar w:fldCharType="end"/>
      </w:r>
    </w:p>
    <w:p w14:paraId="4981417D" w14:textId="77777777" w:rsidR="00191ADD" w:rsidRDefault="00191ADD">
      <w:pPr>
        <w:jc w:val="left"/>
        <w:rPr>
          <w:color w:val="000000"/>
          <w:sz w:val="20"/>
          <w:szCs w:val="20"/>
        </w:rPr>
      </w:pPr>
    </w:p>
    <w:p w14:paraId="7EBA402F" w14:textId="77777777" w:rsidR="00191ADD" w:rsidRDefault="00783A60">
      <w:pPr>
        <w:jc w:val="left"/>
        <w:rPr>
          <w:b/>
          <w:bCs/>
          <w:color w:val="000000"/>
          <w:sz w:val="20"/>
          <w:szCs w:val="20"/>
        </w:rPr>
      </w:pPr>
      <w:proofErr w:type="spellStart"/>
      <w:r>
        <w:rPr>
          <w:b/>
          <w:bCs/>
          <w:color w:val="000000"/>
          <w:sz w:val="20"/>
          <w:szCs w:val="20"/>
        </w:rPr>
        <w:t>eLibrary</w:t>
      </w:r>
      <w:proofErr w:type="spellEnd"/>
      <w:r>
        <w:rPr>
          <w:b/>
          <w:bCs/>
          <w:color w:val="000000"/>
          <w:sz w:val="20"/>
          <w:szCs w:val="20"/>
        </w:rPr>
        <w:t xml:space="preserve">   </w:t>
      </w:r>
    </w:p>
    <w:p w14:paraId="4A3D3ADE" w14:textId="77777777" w:rsidR="00191ADD" w:rsidRDefault="00783A60">
      <w:pPr>
        <w:jc w:val="left"/>
        <w:rPr>
          <w:color w:val="0000FF"/>
          <w:sz w:val="20"/>
          <w:szCs w:val="20"/>
          <w:u w:val="single"/>
        </w:rPr>
      </w:pPr>
      <w:hyperlink r:id="rId83">
        <w:r>
          <w:rPr>
            <w:color w:val="0000FF"/>
            <w:sz w:val="20"/>
            <w:szCs w:val="20"/>
            <w:u w:val="single"/>
          </w:rPr>
          <w:t>www.gsaelibrary.gsa.gov</w:t>
        </w:r>
      </w:hyperlink>
      <w:r>
        <w:rPr>
          <w:color w:val="0000FF"/>
          <w:sz w:val="20"/>
          <w:szCs w:val="20"/>
          <w:u w:val="single"/>
        </w:rPr>
        <w:t xml:space="preserve"> </w:t>
      </w:r>
    </w:p>
    <w:p w14:paraId="2A0830CA" w14:textId="77777777" w:rsidR="00191ADD" w:rsidRDefault="00191ADD">
      <w:pPr>
        <w:jc w:val="left"/>
        <w:rPr>
          <w:color w:val="0000FF"/>
          <w:sz w:val="20"/>
          <w:szCs w:val="20"/>
          <w:u w:val="single"/>
        </w:rPr>
      </w:pPr>
    </w:p>
    <w:p w14:paraId="17447C91" w14:textId="77777777" w:rsidR="00191ADD" w:rsidRDefault="00783A60">
      <w:pPr>
        <w:jc w:val="left"/>
        <w:rPr>
          <w:b/>
          <w:bCs/>
          <w:color w:val="000000"/>
          <w:sz w:val="20"/>
          <w:szCs w:val="20"/>
        </w:rPr>
      </w:pPr>
      <w:bookmarkStart w:id="131" w:name="_6zza1ee5riia" w:colFirst="0" w:colLast="0"/>
      <w:bookmarkEnd w:id="131"/>
      <w:r>
        <w:rPr>
          <w:b/>
          <w:bCs/>
          <w:color w:val="000000"/>
          <w:sz w:val="20"/>
          <w:szCs w:val="20"/>
        </w:rPr>
        <w:t>ASSIST (formerly known as Information Technology Solutions Shop (ITSS))</w:t>
      </w:r>
    </w:p>
    <w:p w14:paraId="396B8F95" w14:textId="77777777" w:rsidR="00191ADD" w:rsidRDefault="00783A60">
      <w:pPr>
        <w:jc w:val="left"/>
        <w:rPr>
          <w:color w:val="000000"/>
          <w:sz w:val="20"/>
          <w:szCs w:val="20"/>
        </w:rPr>
      </w:pPr>
      <w:hyperlink r:id="rId84">
        <w:r>
          <w:rPr>
            <w:color w:val="0000FF"/>
            <w:sz w:val="20"/>
            <w:szCs w:val="20"/>
            <w:u w:val="single"/>
          </w:rPr>
          <w:t>https://assist.gsa.gov/assist-home</w:t>
        </w:r>
      </w:hyperlink>
      <w:r>
        <w:rPr>
          <w:color w:val="000000"/>
          <w:sz w:val="20"/>
          <w:szCs w:val="20"/>
        </w:rPr>
        <w:t xml:space="preserve"> </w:t>
      </w:r>
    </w:p>
    <w:p w14:paraId="6E7016DA" w14:textId="77777777" w:rsidR="00191ADD" w:rsidRDefault="00191ADD">
      <w:pPr>
        <w:jc w:val="left"/>
        <w:rPr>
          <w:b/>
          <w:bCs/>
          <w:sz w:val="20"/>
          <w:szCs w:val="20"/>
        </w:rPr>
      </w:pPr>
    </w:p>
    <w:p w14:paraId="5D298D39" w14:textId="77777777" w:rsidR="00191ADD" w:rsidRDefault="00783A60">
      <w:pPr>
        <w:jc w:val="left"/>
        <w:rPr>
          <w:b/>
          <w:bCs/>
          <w:sz w:val="20"/>
          <w:szCs w:val="20"/>
        </w:rPr>
      </w:pPr>
      <w:r>
        <w:rPr>
          <w:b/>
          <w:bCs/>
          <w:sz w:val="20"/>
          <w:szCs w:val="20"/>
        </w:rPr>
        <w:t xml:space="preserve">North American Industrial Classification System </w:t>
      </w:r>
    </w:p>
    <w:p w14:paraId="1E1BB06E" w14:textId="77777777" w:rsidR="00191ADD" w:rsidRPr="00AE5CAC" w:rsidRDefault="00783A60">
      <w:pPr>
        <w:jc w:val="left"/>
        <w:rPr>
          <w:sz w:val="20"/>
          <w:szCs w:val="20"/>
        </w:rPr>
      </w:pPr>
      <w:hyperlink r:id="rId85">
        <w:r w:rsidRPr="00AE5CAC">
          <w:rPr>
            <w:color w:val="0000FF"/>
            <w:sz w:val="20"/>
            <w:szCs w:val="20"/>
            <w:u w:val="single"/>
          </w:rPr>
          <w:t>https://www.census.gov/naics</w:t>
        </w:r>
      </w:hyperlink>
      <w:r w:rsidRPr="00AE5CAC">
        <w:rPr>
          <w:sz w:val="20"/>
          <w:szCs w:val="20"/>
        </w:rPr>
        <w:t xml:space="preserve"> </w:t>
      </w:r>
    </w:p>
    <w:p w14:paraId="274C34F1" w14:textId="77777777" w:rsidR="00191ADD" w:rsidRDefault="00191ADD">
      <w:pPr>
        <w:rPr>
          <w:sz w:val="20"/>
          <w:szCs w:val="20"/>
        </w:rPr>
      </w:pPr>
    </w:p>
    <w:p w14:paraId="3197D83E" w14:textId="77777777" w:rsidR="00191ADD" w:rsidRDefault="00783A60">
      <w:pPr>
        <w:jc w:val="left"/>
        <w:rPr>
          <w:sz w:val="20"/>
          <w:szCs w:val="20"/>
        </w:rPr>
      </w:pPr>
      <w:r>
        <w:rPr>
          <w:b/>
          <w:bCs/>
          <w:sz w:val="20"/>
          <w:szCs w:val="20"/>
        </w:rPr>
        <w:t>Periodic Table of Acquisition Innovations</w:t>
      </w:r>
      <w:r>
        <w:rPr>
          <w:sz w:val="20"/>
          <w:szCs w:val="20"/>
        </w:rPr>
        <w:t xml:space="preserve"> </w:t>
      </w:r>
    </w:p>
    <w:p w14:paraId="294FA26F" w14:textId="77777777" w:rsidR="00191ADD" w:rsidRDefault="00783A60">
      <w:pPr>
        <w:shd w:val="clear" w:color="auto" w:fill="FFFFFF"/>
        <w:jc w:val="left"/>
        <w:rPr>
          <w:sz w:val="20"/>
          <w:szCs w:val="20"/>
        </w:rPr>
      </w:pPr>
      <w:r>
        <w:rPr>
          <w:color w:val="212529"/>
          <w:sz w:val="20"/>
          <w:szCs w:val="20"/>
        </w:rPr>
        <w:t>The government-wide acquisition knowledge management portal for innovative business practices and technologies.</w:t>
      </w:r>
    </w:p>
    <w:p w14:paraId="16A30ED9" w14:textId="081D6ACF" w:rsidR="00637A29" w:rsidRDefault="00637A29">
      <w:pPr>
        <w:jc w:val="left"/>
        <w:rPr>
          <w:sz w:val="20"/>
          <w:szCs w:val="20"/>
        </w:rPr>
      </w:pPr>
      <w:hyperlink r:id="rId86" w:history="1">
        <w:r w:rsidRPr="00637A29">
          <w:rPr>
            <w:rStyle w:val="Hyperlink"/>
            <w:sz w:val="20"/>
            <w:szCs w:val="20"/>
          </w:rPr>
          <w:t>https://acquisitiongateway.gov/periodic-table</w:t>
        </w:r>
      </w:hyperlink>
    </w:p>
    <w:p w14:paraId="6A717C09" w14:textId="77777777" w:rsidR="00191ADD" w:rsidRDefault="00191ADD">
      <w:pPr>
        <w:jc w:val="left"/>
        <w:rPr>
          <w:b/>
          <w:bCs/>
          <w:sz w:val="20"/>
          <w:szCs w:val="20"/>
        </w:rPr>
      </w:pPr>
    </w:p>
    <w:p w14:paraId="1EB051FE" w14:textId="77777777" w:rsidR="00191ADD" w:rsidRDefault="00783A60">
      <w:pPr>
        <w:jc w:val="left"/>
        <w:rPr>
          <w:b/>
          <w:bCs/>
          <w:sz w:val="20"/>
          <w:szCs w:val="20"/>
        </w:rPr>
      </w:pPr>
      <w:r>
        <w:rPr>
          <w:b/>
          <w:bCs/>
          <w:sz w:val="20"/>
          <w:szCs w:val="20"/>
        </w:rPr>
        <w:t>System for Award Management</w:t>
      </w:r>
    </w:p>
    <w:p w14:paraId="6D464640" w14:textId="77777777" w:rsidR="00191ADD" w:rsidRDefault="00783A60">
      <w:pPr>
        <w:jc w:val="left"/>
        <w:rPr>
          <w:sz w:val="20"/>
          <w:szCs w:val="20"/>
        </w:rPr>
      </w:pPr>
      <w:hyperlink r:id="rId87">
        <w:r>
          <w:rPr>
            <w:color w:val="0000FF"/>
            <w:sz w:val="20"/>
            <w:szCs w:val="20"/>
            <w:u w:val="single"/>
          </w:rPr>
          <w:t>https://www.sam.gov</w:t>
        </w:r>
      </w:hyperlink>
    </w:p>
    <w:p w14:paraId="3C02024E" w14:textId="77777777" w:rsidR="00191ADD" w:rsidRDefault="00783A60">
      <w:r>
        <w:br w:type="page"/>
      </w:r>
    </w:p>
    <w:p w14:paraId="341F4A52" w14:textId="77777777" w:rsidR="00191ADD" w:rsidRDefault="00783A60">
      <w:pPr>
        <w:pStyle w:val="Heading1"/>
        <w:spacing w:after="200"/>
      </w:pPr>
      <w:bookmarkStart w:id="132" w:name="_hmdkp12pqb07" w:colFirst="0" w:colLast="0"/>
      <w:bookmarkEnd w:id="132"/>
      <w:r>
        <w:lastRenderedPageBreak/>
        <w:t xml:space="preserve">Appendix IV – Task Order Size </w:t>
      </w:r>
      <w:proofErr w:type="spellStart"/>
      <w:r>
        <w:t>Rerepresentation</w:t>
      </w:r>
      <w:proofErr w:type="spellEnd"/>
    </w:p>
    <w:p w14:paraId="2F72F96B" w14:textId="77777777" w:rsidR="00191ADD" w:rsidRDefault="00783A60">
      <w:pPr>
        <w:jc w:val="left"/>
        <w:rPr>
          <w:sz w:val="20"/>
          <w:szCs w:val="20"/>
        </w:rPr>
      </w:pPr>
      <w:r>
        <w:rPr>
          <w:sz w:val="20"/>
          <w:szCs w:val="20"/>
        </w:rPr>
        <w:t xml:space="preserve">Quality of service delivery and socioeconomic public policy (e.g., small business goals/socioeconomic credit) are key reasons why government customers use GWACs. Quality of service delivery is assured by the evaluation process required of industry partners to win a position on a GWAC, </w:t>
      </w:r>
      <w:proofErr w:type="gramStart"/>
      <w:r>
        <w:rPr>
          <w:sz w:val="20"/>
          <w:szCs w:val="20"/>
        </w:rPr>
        <w:t>and also</w:t>
      </w:r>
      <w:proofErr w:type="gramEnd"/>
      <w:r>
        <w:rPr>
          <w:sz w:val="20"/>
          <w:szCs w:val="20"/>
        </w:rPr>
        <w:t xml:space="preserve"> by the flexible customer-controlled order evaluation and award process during which customers control evaluations techniques designed to select an industry partner to fulfill their mission objectives.</w:t>
      </w:r>
    </w:p>
    <w:p w14:paraId="68D7383D" w14:textId="77777777" w:rsidR="00191ADD" w:rsidRDefault="00191ADD">
      <w:pPr>
        <w:jc w:val="left"/>
        <w:rPr>
          <w:sz w:val="20"/>
          <w:szCs w:val="20"/>
        </w:rPr>
      </w:pPr>
    </w:p>
    <w:p w14:paraId="2395691C" w14:textId="77777777" w:rsidR="00191ADD" w:rsidRDefault="00783A60">
      <w:pPr>
        <w:jc w:val="left"/>
        <w:rPr>
          <w:sz w:val="20"/>
          <w:szCs w:val="20"/>
        </w:rPr>
      </w:pPr>
      <w:r>
        <w:rPr>
          <w:sz w:val="20"/>
          <w:szCs w:val="20"/>
        </w:rPr>
        <w:t>In support of socioeconomic public policy, all industry partners on the GWAC were duly recorded as small business concerns in FPDS-NG at GWAC award, making them small businesses on the GWAC – a term of art that is beneficial for customers to know. However, as time passes, circumstances sometimes change for an industry partner whereby it is no longer considered a small business concern in general, and more limited circumstances can make an industry partner no longer considered a small business concern on a federal contract, whereupon the industry partner no longer provides any socioeconomic credit for new orders.</w:t>
      </w:r>
    </w:p>
    <w:p w14:paraId="35EE0EB2" w14:textId="77777777" w:rsidR="00191ADD" w:rsidRDefault="00191ADD">
      <w:pPr>
        <w:jc w:val="left"/>
        <w:rPr>
          <w:sz w:val="20"/>
          <w:szCs w:val="20"/>
        </w:rPr>
      </w:pPr>
    </w:p>
    <w:p w14:paraId="08B68CFF" w14:textId="77777777" w:rsidR="00191ADD" w:rsidRDefault="00783A60">
      <w:pPr>
        <w:jc w:val="left"/>
        <w:rPr>
          <w:sz w:val="20"/>
          <w:szCs w:val="20"/>
        </w:rPr>
      </w:pPr>
      <w:r>
        <w:rPr>
          <w:sz w:val="20"/>
          <w:szCs w:val="20"/>
        </w:rPr>
        <w:t xml:space="preserve">This matters, because </w:t>
      </w:r>
      <w:proofErr w:type="gramStart"/>
      <w:r>
        <w:rPr>
          <w:sz w:val="20"/>
          <w:szCs w:val="20"/>
        </w:rPr>
        <w:t>in order to</w:t>
      </w:r>
      <w:proofErr w:type="gramEnd"/>
      <w:r>
        <w:rPr>
          <w:sz w:val="20"/>
          <w:szCs w:val="20"/>
        </w:rPr>
        <w:t xml:space="preserve"> award an order to a small business on the GWAC that provides socioeconomic credit for new orders, the selected industry partner must not have had a change in circumstances to its small business status resulting in it becoming </w:t>
      </w:r>
      <w:proofErr w:type="gramStart"/>
      <w:r>
        <w:rPr>
          <w:sz w:val="20"/>
          <w:szCs w:val="20"/>
        </w:rPr>
        <w:t>other</w:t>
      </w:r>
      <w:proofErr w:type="gramEnd"/>
      <w:r>
        <w:rPr>
          <w:sz w:val="20"/>
          <w:szCs w:val="20"/>
        </w:rPr>
        <w:t xml:space="preserve"> than a small business on the GWAC.</w:t>
      </w:r>
    </w:p>
    <w:p w14:paraId="5E4BCD4E" w14:textId="77777777" w:rsidR="00191ADD" w:rsidRDefault="00191ADD">
      <w:pPr>
        <w:jc w:val="left"/>
        <w:rPr>
          <w:sz w:val="20"/>
          <w:szCs w:val="20"/>
        </w:rPr>
      </w:pPr>
    </w:p>
    <w:p w14:paraId="1D100BCB" w14:textId="77777777" w:rsidR="00191ADD" w:rsidRDefault="00783A60">
      <w:pPr>
        <w:jc w:val="left"/>
        <w:rPr>
          <w:b/>
          <w:bCs/>
          <w:sz w:val="20"/>
          <w:szCs w:val="20"/>
        </w:rPr>
      </w:pPr>
      <w:r>
        <w:rPr>
          <w:b/>
          <w:bCs/>
          <w:sz w:val="20"/>
          <w:szCs w:val="20"/>
        </w:rPr>
        <w:t>What circumstances lead to a GWAC industry partner becoming other than a small business on the GWAC?</w:t>
      </w:r>
    </w:p>
    <w:p w14:paraId="0BA13827" w14:textId="77777777" w:rsidR="00191ADD" w:rsidRDefault="00191ADD">
      <w:pPr>
        <w:jc w:val="left"/>
        <w:rPr>
          <w:b/>
          <w:bCs/>
        </w:rPr>
      </w:pPr>
    </w:p>
    <w:p w14:paraId="42F3D5A2" w14:textId="77777777" w:rsidR="00191ADD" w:rsidRDefault="00783A60">
      <w:pPr>
        <w:numPr>
          <w:ilvl w:val="0"/>
          <w:numId w:val="12"/>
        </w:numPr>
        <w:pBdr>
          <w:top w:val="nil"/>
          <w:left w:val="nil"/>
          <w:bottom w:val="nil"/>
          <w:right w:val="nil"/>
          <w:between w:val="nil"/>
        </w:pBdr>
        <w:jc w:val="left"/>
        <w:rPr>
          <w:color w:val="000000"/>
          <w:sz w:val="20"/>
          <w:szCs w:val="20"/>
        </w:rPr>
      </w:pPr>
      <w:r>
        <w:rPr>
          <w:color w:val="000000"/>
          <w:sz w:val="20"/>
          <w:szCs w:val="20"/>
        </w:rPr>
        <w:t>Merger or acquisition with or without novation - an immediate trigger that requires re-representation on the GWAC within 30 days, and subsequent re-coding as other than a small business concern per FAR 52.219-28 (</w:t>
      </w:r>
      <w:r>
        <w:rPr>
          <w:sz w:val="20"/>
          <w:szCs w:val="20"/>
        </w:rPr>
        <w:t>Class Deviation</w:t>
      </w:r>
      <w:r>
        <w:rPr>
          <w:color w:val="000000"/>
          <w:sz w:val="20"/>
          <w:szCs w:val="20"/>
        </w:rPr>
        <w:t xml:space="preserve"> RFO-2025-19) if the merged or acquired organization does not remain a small business concern.</w:t>
      </w:r>
    </w:p>
    <w:p w14:paraId="1F577ACD" w14:textId="77777777" w:rsidR="00191ADD" w:rsidRDefault="00783A60">
      <w:pPr>
        <w:numPr>
          <w:ilvl w:val="0"/>
          <w:numId w:val="12"/>
        </w:numPr>
        <w:pBdr>
          <w:top w:val="nil"/>
          <w:left w:val="nil"/>
          <w:bottom w:val="nil"/>
          <w:right w:val="nil"/>
          <w:between w:val="nil"/>
        </w:pBdr>
        <w:jc w:val="left"/>
        <w:rPr>
          <w:color w:val="000000"/>
          <w:sz w:val="20"/>
          <w:szCs w:val="20"/>
        </w:rPr>
      </w:pPr>
      <w:r>
        <w:rPr>
          <w:color w:val="000000"/>
          <w:sz w:val="20"/>
          <w:szCs w:val="20"/>
        </w:rPr>
        <w:t xml:space="preserve">Organic growth that, at the contract option, results in an industry partner not remaining a small business concern entering the 6th year of the contract, </w:t>
      </w:r>
      <w:proofErr w:type="gramStart"/>
      <w:r>
        <w:rPr>
          <w:color w:val="000000"/>
          <w:sz w:val="20"/>
          <w:szCs w:val="20"/>
        </w:rPr>
        <w:t>as a result of</w:t>
      </w:r>
      <w:proofErr w:type="gramEnd"/>
      <w:r>
        <w:rPr>
          <w:color w:val="000000"/>
          <w:sz w:val="20"/>
          <w:szCs w:val="20"/>
        </w:rPr>
        <w:t xml:space="preserve"> the size re-representation required for the contract option period.</w:t>
      </w:r>
    </w:p>
    <w:p w14:paraId="7A0EC0DE" w14:textId="77777777" w:rsidR="00191ADD" w:rsidRDefault="00191ADD">
      <w:pPr>
        <w:jc w:val="left"/>
      </w:pPr>
    </w:p>
    <w:p w14:paraId="2309FFE8" w14:textId="77777777" w:rsidR="00191ADD" w:rsidRDefault="00783A60">
      <w:pPr>
        <w:jc w:val="left"/>
        <w:rPr>
          <w:b/>
          <w:bCs/>
          <w:sz w:val="20"/>
          <w:szCs w:val="20"/>
        </w:rPr>
      </w:pPr>
      <w:r>
        <w:rPr>
          <w:b/>
          <w:bCs/>
          <w:sz w:val="20"/>
          <w:szCs w:val="20"/>
        </w:rPr>
        <w:t xml:space="preserve">As a government customer, what can I do to </w:t>
      </w:r>
      <w:proofErr w:type="gramStart"/>
      <w:r>
        <w:rPr>
          <w:b/>
          <w:bCs/>
          <w:sz w:val="20"/>
          <w:szCs w:val="20"/>
        </w:rPr>
        <w:t>assure</w:t>
      </w:r>
      <w:proofErr w:type="gramEnd"/>
      <w:r>
        <w:rPr>
          <w:b/>
          <w:bCs/>
          <w:sz w:val="20"/>
          <w:szCs w:val="20"/>
        </w:rPr>
        <w:t xml:space="preserve"> an order is awarded to an industry partner that is a small business on the GWAC?</w:t>
      </w:r>
    </w:p>
    <w:p w14:paraId="51AB397A" w14:textId="77777777" w:rsidR="00191ADD" w:rsidRDefault="00191ADD">
      <w:pPr>
        <w:jc w:val="left"/>
      </w:pPr>
    </w:p>
    <w:p w14:paraId="30C8E120" w14:textId="77777777" w:rsidR="00191ADD" w:rsidRDefault="00783A60">
      <w:pPr>
        <w:jc w:val="left"/>
        <w:rPr>
          <w:sz w:val="20"/>
          <w:szCs w:val="20"/>
        </w:rPr>
      </w:pPr>
      <w:r>
        <w:rPr>
          <w:sz w:val="20"/>
          <w:szCs w:val="20"/>
        </w:rPr>
        <w:t xml:space="preserve">Because there might be a slight lag between a company becoming other than small, and it fulfilling its obligation to report to GSA pursuant to FAR 52.219-28 (Class Deviation RFO-2025-19), which provides for such reporting to be slightly in arrears, the Division recommends OCOs not simply rely upon the information about industry partner size status maintained on the individual GWAC </w:t>
      </w:r>
      <w:proofErr w:type="gramStart"/>
      <w:r>
        <w:rPr>
          <w:sz w:val="20"/>
          <w:szCs w:val="20"/>
        </w:rPr>
        <w:t>websites, and</w:t>
      </w:r>
      <w:proofErr w:type="gramEnd"/>
      <w:r>
        <w:rPr>
          <w:sz w:val="20"/>
          <w:szCs w:val="20"/>
        </w:rPr>
        <w:t xml:space="preserve"> instead implement an Order Size </w:t>
      </w:r>
      <w:proofErr w:type="spellStart"/>
      <w:r>
        <w:rPr>
          <w:sz w:val="20"/>
          <w:szCs w:val="20"/>
        </w:rPr>
        <w:t>Rerepresentation</w:t>
      </w:r>
      <w:proofErr w:type="spellEnd"/>
      <w:r>
        <w:rPr>
          <w:sz w:val="20"/>
          <w:szCs w:val="20"/>
        </w:rPr>
        <w:t xml:space="preserve"> (OSR). Pursuant to SBA’s regulatory framework, GAO and the Federal Court have upheld a procuring agency’s authority to request size certifications with respect to </w:t>
      </w:r>
      <w:proofErr w:type="gramStart"/>
      <w:r>
        <w:rPr>
          <w:sz w:val="20"/>
          <w:szCs w:val="20"/>
        </w:rPr>
        <w:t>particular orders</w:t>
      </w:r>
      <w:proofErr w:type="gramEnd"/>
      <w:r>
        <w:rPr>
          <w:sz w:val="20"/>
          <w:szCs w:val="20"/>
        </w:rPr>
        <w:t xml:space="preserve">. See LB&amp;B Associates, Inc. v. U.S., 68 Fed. Cl. 765 (Fed. Cl. 2005); CMS Information Services, Inc., B–290541, Aug 7, 2002, 2002 CPD ¶ 132. Accordingly, an OCO has the discretion to require a </w:t>
      </w:r>
      <w:proofErr w:type="spellStart"/>
      <w:r>
        <w:rPr>
          <w:sz w:val="20"/>
          <w:szCs w:val="20"/>
        </w:rPr>
        <w:t>rerepresentation</w:t>
      </w:r>
      <w:proofErr w:type="spellEnd"/>
      <w:r>
        <w:rPr>
          <w:sz w:val="20"/>
          <w:szCs w:val="20"/>
        </w:rPr>
        <w:t xml:space="preserve"> of the GWAC industry partners’ size status as a condition of order award.</w:t>
      </w:r>
    </w:p>
    <w:p w14:paraId="2571605E" w14:textId="77777777" w:rsidR="00191ADD" w:rsidRDefault="00191ADD">
      <w:pPr>
        <w:jc w:val="left"/>
        <w:rPr>
          <w:sz w:val="20"/>
          <w:szCs w:val="20"/>
        </w:rPr>
      </w:pPr>
    </w:p>
    <w:p w14:paraId="098AC487" w14:textId="77777777" w:rsidR="00191ADD" w:rsidRDefault="00783A60">
      <w:pPr>
        <w:jc w:val="left"/>
        <w:rPr>
          <w:b/>
          <w:bCs/>
          <w:sz w:val="20"/>
          <w:szCs w:val="20"/>
        </w:rPr>
      </w:pPr>
      <w:r>
        <w:rPr>
          <w:b/>
          <w:bCs/>
          <w:sz w:val="20"/>
          <w:szCs w:val="20"/>
        </w:rPr>
        <w:t>OSR Template</w:t>
      </w:r>
    </w:p>
    <w:p w14:paraId="2BA2225F" w14:textId="77777777" w:rsidR="00191ADD" w:rsidRDefault="00191ADD">
      <w:pPr>
        <w:jc w:val="left"/>
      </w:pPr>
    </w:p>
    <w:p w14:paraId="060D5A40" w14:textId="77777777" w:rsidR="00191ADD" w:rsidRDefault="00783A60">
      <w:pPr>
        <w:jc w:val="left"/>
        <w:rPr>
          <w:sz w:val="20"/>
          <w:szCs w:val="20"/>
        </w:rPr>
      </w:pPr>
      <w:r>
        <w:rPr>
          <w:sz w:val="20"/>
          <w:szCs w:val="20"/>
        </w:rPr>
        <w:t xml:space="preserve">An OCO may incorporate the following OSR language into task order requests </w:t>
      </w:r>
      <w:proofErr w:type="gramStart"/>
      <w:r>
        <w:rPr>
          <w:sz w:val="20"/>
          <w:szCs w:val="20"/>
        </w:rPr>
        <w:t>in order to</w:t>
      </w:r>
      <w:proofErr w:type="gramEnd"/>
      <w:r>
        <w:rPr>
          <w:sz w:val="20"/>
          <w:szCs w:val="20"/>
        </w:rPr>
        <w:t xml:space="preserve"> require </w:t>
      </w:r>
      <w:proofErr w:type="spellStart"/>
      <w:r>
        <w:rPr>
          <w:sz w:val="20"/>
          <w:szCs w:val="20"/>
        </w:rPr>
        <w:t>rerepresentation</w:t>
      </w:r>
      <w:proofErr w:type="spellEnd"/>
      <w:r>
        <w:rPr>
          <w:sz w:val="20"/>
          <w:szCs w:val="20"/>
        </w:rPr>
        <w:t xml:space="preserve"> as a condition of order award:</w:t>
      </w:r>
    </w:p>
    <w:p w14:paraId="494C0485" w14:textId="77777777" w:rsidR="00191ADD" w:rsidRDefault="00191ADD">
      <w:pPr>
        <w:jc w:val="left"/>
        <w:rPr>
          <w:sz w:val="20"/>
          <w:szCs w:val="20"/>
        </w:rPr>
      </w:pPr>
    </w:p>
    <w:p w14:paraId="04562FCC" w14:textId="77777777" w:rsidR="00191ADD" w:rsidRDefault="00191ADD">
      <w:pPr>
        <w:jc w:val="left"/>
        <w:rPr>
          <w:sz w:val="20"/>
          <w:szCs w:val="20"/>
        </w:rPr>
      </w:pPr>
    </w:p>
    <w:p w14:paraId="7974518A" w14:textId="77777777" w:rsidR="00191ADD" w:rsidRDefault="00783A60">
      <w:pPr>
        <w:rPr>
          <w:b/>
          <w:bCs/>
        </w:rPr>
      </w:pPr>
      <w:r>
        <w:rPr>
          <w:b/>
          <w:bCs/>
        </w:rPr>
        <w:lastRenderedPageBreak/>
        <w:t xml:space="preserve">Notice of Order Size </w:t>
      </w:r>
      <w:proofErr w:type="spellStart"/>
      <w:r>
        <w:rPr>
          <w:b/>
          <w:bCs/>
        </w:rPr>
        <w:t>Rerepresentation</w:t>
      </w:r>
      <w:proofErr w:type="spellEnd"/>
      <w:r>
        <w:rPr>
          <w:b/>
          <w:bCs/>
        </w:rPr>
        <w:t xml:space="preserve"> (OSR) at the Order Level</w:t>
      </w:r>
    </w:p>
    <w:p w14:paraId="7E691051" w14:textId="77777777" w:rsidR="00191ADD" w:rsidRDefault="00191ADD">
      <w:pPr>
        <w:rPr>
          <w:sz w:val="20"/>
          <w:szCs w:val="20"/>
        </w:rPr>
      </w:pPr>
    </w:p>
    <w:p w14:paraId="1FA3F6ED" w14:textId="77777777" w:rsidR="00191ADD" w:rsidRDefault="00783A60">
      <w:pPr>
        <w:jc w:val="left"/>
        <w:rPr>
          <w:sz w:val="20"/>
          <w:szCs w:val="20"/>
        </w:rPr>
      </w:pPr>
      <w:r>
        <w:rPr>
          <w:sz w:val="20"/>
          <w:szCs w:val="20"/>
        </w:rPr>
        <w:t xml:space="preserve">Offers are solicited only from </w:t>
      </w:r>
      <w:r>
        <w:rPr>
          <w:i/>
          <w:iCs/>
          <w:sz w:val="20"/>
          <w:szCs w:val="20"/>
        </w:rPr>
        <w:t xml:space="preserve">&lt;insert GWAC name&gt; </w:t>
      </w:r>
      <w:r>
        <w:rPr>
          <w:sz w:val="20"/>
          <w:szCs w:val="20"/>
        </w:rPr>
        <w:t xml:space="preserve">industry partners that have not </w:t>
      </w:r>
      <w:proofErr w:type="spellStart"/>
      <w:r>
        <w:rPr>
          <w:sz w:val="20"/>
          <w:szCs w:val="20"/>
        </w:rPr>
        <w:t>rerepresented</w:t>
      </w:r>
      <w:proofErr w:type="spellEnd"/>
      <w:r>
        <w:rPr>
          <w:sz w:val="20"/>
          <w:szCs w:val="20"/>
        </w:rPr>
        <w:t xml:space="preserve"> as other than small in accordance with FAR 52.219-28 Post-Award Small Business Program </w:t>
      </w:r>
      <w:proofErr w:type="spellStart"/>
      <w:r>
        <w:rPr>
          <w:sz w:val="20"/>
          <w:szCs w:val="20"/>
        </w:rPr>
        <w:t>Rerepresentation</w:t>
      </w:r>
      <w:proofErr w:type="spellEnd"/>
      <w:r>
        <w:rPr>
          <w:sz w:val="20"/>
          <w:szCs w:val="20"/>
        </w:rPr>
        <w:t xml:space="preserve"> (Class Deviation RFO-2025-19). Those </w:t>
      </w:r>
      <w:r>
        <w:rPr>
          <w:i/>
          <w:iCs/>
          <w:sz w:val="20"/>
          <w:szCs w:val="20"/>
        </w:rPr>
        <w:t xml:space="preserve">&lt;insert GWAC name&gt; </w:t>
      </w:r>
      <w:r>
        <w:rPr>
          <w:sz w:val="20"/>
          <w:szCs w:val="20"/>
        </w:rPr>
        <w:t xml:space="preserve">industry partners having experienced an event that triggers the notification requirements contained in FAR 52.219-28(b)(1) (Class Deviation RFO-2025-19), and are other than small as a result of said triggering event, are considered to be other than a small business concern for the purposes of this procurement regardless of whether the industry partner has fulfilled the </w:t>
      </w:r>
      <w:proofErr w:type="spellStart"/>
      <w:r>
        <w:rPr>
          <w:sz w:val="20"/>
          <w:szCs w:val="20"/>
        </w:rPr>
        <w:t>rerepresentation</w:t>
      </w:r>
      <w:proofErr w:type="spellEnd"/>
      <w:r>
        <w:rPr>
          <w:sz w:val="20"/>
          <w:szCs w:val="20"/>
        </w:rPr>
        <w:t xml:space="preserve"> notification pursuant to FAR 52.219-28 (Class Deviation RFO-2025-19).</w:t>
      </w:r>
    </w:p>
    <w:p w14:paraId="7044B38B" w14:textId="77777777" w:rsidR="00191ADD" w:rsidRDefault="00191ADD">
      <w:pPr>
        <w:jc w:val="left"/>
        <w:rPr>
          <w:sz w:val="20"/>
          <w:szCs w:val="20"/>
        </w:rPr>
      </w:pPr>
    </w:p>
    <w:p w14:paraId="16A8C659" w14:textId="77777777" w:rsidR="00191ADD" w:rsidRDefault="00783A60">
      <w:pPr>
        <w:jc w:val="left"/>
        <w:rPr>
          <w:sz w:val="20"/>
          <w:szCs w:val="20"/>
        </w:rPr>
      </w:pPr>
      <w:r>
        <w:rPr>
          <w:sz w:val="20"/>
          <w:szCs w:val="20"/>
        </w:rPr>
        <w:t xml:space="preserve">Offers received from </w:t>
      </w:r>
      <w:r>
        <w:rPr>
          <w:i/>
          <w:iCs/>
          <w:sz w:val="20"/>
          <w:szCs w:val="20"/>
        </w:rPr>
        <w:t xml:space="preserve">&lt;insert GWAC name&gt; </w:t>
      </w:r>
      <w:r>
        <w:rPr>
          <w:sz w:val="20"/>
          <w:szCs w:val="20"/>
        </w:rPr>
        <w:t xml:space="preserve">industry partners that have </w:t>
      </w:r>
      <w:proofErr w:type="spellStart"/>
      <w:r>
        <w:rPr>
          <w:sz w:val="20"/>
          <w:szCs w:val="20"/>
        </w:rPr>
        <w:t>rerepresented</w:t>
      </w:r>
      <w:proofErr w:type="spellEnd"/>
      <w:r>
        <w:rPr>
          <w:sz w:val="20"/>
          <w:szCs w:val="20"/>
        </w:rPr>
        <w:t xml:space="preserve"> their size status as other than small under the </w:t>
      </w:r>
      <w:r>
        <w:rPr>
          <w:i/>
          <w:iCs/>
          <w:sz w:val="20"/>
          <w:szCs w:val="20"/>
        </w:rPr>
        <w:t>&lt;insert GWAC name</w:t>
      </w:r>
      <w:proofErr w:type="gramStart"/>
      <w:r>
        <w:rPr>
          <w:i/>
          <w:iCs/>
          <w:sz w:val="20"/>
          <w:szCs w:val="20"/>
        </w:rPr>
        <w:t>&gt;</w:t>
      </w:r>
      <w:r>
        <w:rPr>
          <w:sz w:val="20"/>
          <w:szCs w:val="20"/>
        </w:rPr>
        <w:t>, or</w:t>
      </w:r>
      <w:proofErr w:type="gramEnd"/>
      <w:r>
        <w:rPr>
          <w:sz w:val="20"/>
          <w:szCs w:val="20"/>
        </w:rPr>
        <w:t xml:space="preserve"> have had a triggering event and are not currently considered small business concerns under the </w:t>
      </w:r>
      <w:r>
        <w:rPr>
          <w:i/>
          <w:iCs/>
          <w:sz w:val="20"/>
          <w:szCs w:val="20"/>
        </w:rPr>
        <w:t>&lt;insert GWAC name&gt;</w:t>
      </w:r>
      <w:r>
        <w:rPr>
          <w:sz w:val="20"/>
          <w:szCs w:val="20"/>
        </w:rPr>
        <w:t xml:space="preserve"> are not desired and shall be rejected as non-conforming with this OSR. The following representation must be completed and submitted with the offer.</w:t>
      </w:r>
    </w:p>
    <w:p w14:paraId="63CDF8B4" w14:textId="77777777" w:rsidR="00191ADD" w:rsidRDefault="00191ADD">
      <w:pPr>
        <w:jc w:val="left"/>
        <w:rPr>
          <w:sz w:val="20"/>
          <w:szCs w:val="20"/>
        </w:rPr>
      </w:pPr>
    </w:p>
    <w:p w14:paraId="6FCB1051" w14:textId="77777777" w:rsidR="00191ADD" w:rsidRDefault="00783A60">
      <w:pPr>
        <w:jc w:val="left"/>
        <w:rPr>
          <w:b/>
          <w:bCs/>
          <w:sz w:val="24"/>
          <w:szCs w:val="24"/>
        </w:rPr>
      </w:pPr>
      <w:r>
        <w:rPr>
          <w:sz w:val="20"/>
          <w:szCs w:val="20"/>
        </w:rPr>
        <w:t xml:space="preserve">I hereby represent that my company (check one) ____ has ____has not </w:t>
      </w:r>
      <w:proofErr w:type="spellStart"/>
      <w:r>
        <w:rPr>
          <w:sz w:val="20"/>
          <w:szCs w:val="20"/>
        </w:rPr>
        <w:t>rerepresented</w:t>
      </w:r>
      <w:proofErr w:type="spellEnd"/>
      <w:r>
        <w:rPr>
          <w:sz w:val="20"/>
          <w:szCs w:val="20"/>
        </w:rPr>
        <w:t xml:space="preserve"> itself as other than a small business concern under </w:t>
      </w:r>
      <w:r>
        <w:rPr>
          <w:i/>
          <w:iCs/>
          <w:sz w:val="20"/>
          <w:szCs w:val="20"/>
        </w:rPr>
        <w:t>&lt;insert GWAC name&gt;</w:t>
      </w:r>
      <w:r>
        <w:rPr>
          <w:sz w:val="20"/>
          <w:szCs w:val="20"/>
        </w:rPr>
        <w:t>, and (check one)____has ____has not experienced a triggering event pursuant to FAR 52.219-28(b) (Class Deviation RFO-2025-19) resulting in the company being other than a small business concern regardless of if notification of that circumstance has or has not been provided pursuant to the timetable established in FAR 52.219-28 (Class Deviation RFO-2025-19).</w:t>
      </w:r>
    </w:p>
    <w:sectPr w:rsidR="00191ADD">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64C09" w14:textId="77777777" w:rsidR="008C4A4A" w:rsidRDefault="008C4A4A">
      <w:r>
        <w:separator/>
      </w:r>
    </w:p>
  </w:endnote>
  <w:endnote w:type="continuationSeparator" w:id="0">
    <w:p w14:paraId="1D0B4351" w14:textId="77777777" w:rsidR="008C4A4A" w:rsidRDefault="008C4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embedRegular r:id="rId1" w:fontKey="{B214DF5F-17D3-4401-9ED7-7A681CBC27D7}"/>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FC74CF58-2428-4A26-930A-1E732514F5DA}"/>
    <w:embedBold r:id="rId3" w:fontKey="{95577AA4-DF61-4CC2-AC05-70BC10B9D393}"/>
    <w:embedItalic r:id="rId4" w:fontKey="{DE66A6F5-D495-4A59-A815-EBB4D76FA6D8}"/>
    <w:embedBoldItalic r:id="rId5" w:fontKey="{A75142F8-4F6C-4D80-BA58-A421B05A2956}"/>
  </w:font>
  <w:font w:name="Roboto">
    <w:charset w:val="00"/>
    <w:family w:val="auto"/>
    <w:pitch w:val="variable"/>
    <w:sig w:usb0="E0000AFF" w:usb1="5000217F" w:usb2="00000021" w:usb3="00000000" w:csb0="0000019F" w:csb1="00000000"/>
    <w:embedRegular r:id="rId6" w:fontKey="{158CB5BC-135C-4CA8-AC23-2A20E52AE5A4}"/>
    <w:embedBold r:id="rId7" w:fontKey="{6115A78A-9ABA-4151-805E-7B5008BC5EF5}"/>
  </w:font>
  <w:font w:name="Times">
    <w:panose1 w:val="02020603050405020304"/>
    <w:charset w:val="00"/>
    <w:family w:val="roman"/>
    <w:pitch w:val="variable"/>
    <w:sig w:usb0="E0002EFF" w:usb1="C000785B" w:usb2="00000009" w:usb3="00000000" w:csb0="000001FF" w:csb1="00000000"/>
    <w:embedRegular r:id="rId8" w:fontKey="{0D0A08CE-80E6-4374-A708-3D0A84DE3AAE}"/>
  </w:font>
  <w:font w:name="Calibri">
    <w:panose1 w:val="020F0502020204030204"/>
    <w:charset w:val="00"/>
    <w:family w:val="swiss"/>
    <w:pitch w:val="variable"/>
    <w:sig w:usb0="E4002EFF" w:usb1="C200247B" w:usb2="00000009" w:usb3="00000000" w:csb0="000001FF" w:csb1="00000000"/>
    <w:embedRegular r:id="rId9" w:fontKey="{E420E748-D10A-4858-B17F-E6D1247B4F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02515" w14:textId="77777777" w:rsidR="00191ADD" w:rsidRDefault="00191ADD">
    <w:pPr>
      <w:pBdr>
        <w:top w:val="nil"/>
        <w:left w:val="nil"/>
        <w:bottom w:val="nil"/>
        <w:right w:val="nil"/>
        <w:between w:val="nil"/>
      </w:pBdr>
      <w:tabs>
        <w:tab w:val="center" w:pos="4680"/>
        <w:tab w:val="right" w:pos="9360"/>
      </w:tabs>
      <w:jc w:val="left"/>
      <w:rPr>
        <w:color w:val="000000"/>
        <w:sz w:val="18"/>
        <w:szCs w:val="18"/>
      </w:rPr>
    </w:pPr>
  </w:p>
  <w:p w14:paraId="2CFB684D" w14:textId="77777777" w:rsidR="00191ADD" w:rsidRDefault="00191ADD">
    <w:pPr>
      <w:tabs>
        <w:tab w:val="center" w:pos="4680"/>
        <w:tab w:val="right" w:pos="9360"/>
      </w:tabs>
      <w:rPr>
        <w:color w:val="000000"/>
        <w:sz w:val="18"/>
        <w:szCs w:val="18"/>
      </w:rPr>
    </w:pPr>
  </w:p>
  <w:p w14:paraId="43DD2B5D" w14:textId="77777777" w:rsidR="00191ADD" w:rsidRDefault="00783A60">
    <w:pPr>
      <w:pBdr>
        <w:top w:val="nil"/>
        <w:left w:val="nil"/>
        <w:bottom w:val="nil"/>
        <w:right w:val="nil"/>
        <w:between w:val="nil"/>
      </w:pBdr>
      <w:tabs>
        <w:tab w:val="center" w:pos="4680"/>
        <w:tab w:val="right" w:pos="9360"/>
      </w:tabs>
      <w:jc w:val="right"/>
      <w:rPr>
        <w:color w:val="000000"/>
        <w:sz w:val="18"/>
        <w:szCs w:val="18"/>
      </w:rPr>
    </w:pPr>
    <w:r>
      <w:rPr>
        <w:color w:val="000000"/>
        <w:sz w:val="18"/>
        <w:szCs w:val="18"/>
      </w:rPr>
      <w:t>Small Business GWAC Ordering Guide</w:t>
    </w:r>
    <w:r>
      <w:rPr>
        <w:sz w:val="18"/>
        <w:szCs w:val="18"/>
      </w:rPr>
      <w:t xml:space="preserve"> (June 2026</w:t>
    </w:r>
    <w:r>
      <w:rPr>
        <w:color w:val="000000"/>
        <w:sz w:val="18"/>
        <w:szCs w:val="18"/>
      </w:rPr>
      <w:t xml:space="preserve">) </w:t>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637A29">
      <w:rPr>
        <w:noProof/>
        <w:color w:val="000000"/>
        <w:sz w:val="18"/>
        <w:szCs w:val="18"/>
      </w:rPr>
      <w:t>1</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5E0BE" w14:textId="77777777" w:rsidR="008C4A4A" w:rsidRDefault="008C4A4A">
      <w:r>
        <w:separator/>
      </w:r>
    </w:p>
  </w:footnote>
  <w:footnote w:type="continuationSeparator" w:id="0">
    <w:p w14:paraId="37663DB5" w14:textId="77777777" w:rsidR="008C4A4A" w:rsidRDefault="008C4A4A">
      <w:r>
        <w:continuationSeparator/>
      </w:r>
    </w:p>
  </w:footnote>
  <w:footnote w:id="1">
    <w:p w14:paraId="0244B322" w14:textId="77777777" w:rsidR="00191ADD" w:rsidRDefault="00783A60">
      <w:pPr>
        <w:pBdr>
          <w:top w:val="nil"/>
          <w:left w:val="nil"/>
          <w:bottom w:val="nil"/>
          <w:right w:val="nil"/>
          <w:between w:val="nil"/>
        </w:pBdr>
        <w:jc w:val="left"/>
        <w:rPr>
          <w:color w:val="000000"/>
          <w:sz w:val="20"/>
          <w:szCs w:val="20"/>
        </w:rPr>
      </w:pPr>
      <w:r>
        <w:rPr>
          <w:vertAlign w:val="superscript"/>
        </w:rPr>
        <w:footnoteRef/>
      </w:r>
      <w:r>
        <w:rPr>
          <w:color w:val="000000"/>
          <w:sz w:val="20"/>
          <w:szCs w:val="20"/>
        </w:rPr>
        <w:t xml:space="preserve"> See FAR 16.1</w:t>
      </w:r>
      <w:r>
        <w:rPr>
          <w:sz w:val="20"/>
          <w:szCs w:val="20"/>
        </w:rPr>
        <w:t xml:space="preserve"> (Class Deviation RFO-2025-16) </w:t>
      </w:r>
      <w:r>
        <w:rPr>
          <w:color w:val="000000"/>
          <w:sz w:val="20"/>
          <w:szCs w:val="20"/>
        </w:rPr>
        <w:t>for factors in selecting contract types</w:t>
      </w:r>
    </w:p>
  </w:footnote>
  <w:footnote w:id="2">
    <w:p w14:paraId="2098CEA2" w14:textId="77777777" w:rsidR="00191ADD" w:rsidRDefault="00783A60">
      <w:pPr>
        <w:pBdr>
          <w:top w:val="nil"/>
          <w:left w:val="nil"/>
          <w:bottom w:val="nil"/>
          <w:right w:val="nil"/>
          <w:between w:val="nil"/>
        </w:pBdr>
        <w:jc w:val="left"/>
        <w:rPr>
          <w:color w:val="000000"/>
          <w:sz w:val="20"/>
          <w:szCs w:val="20"/>
        </w:rPr>
      </w:pPr>
      <w:r>
        <w:rPr>
          <w:vertAlign w:val="superscript"/>
        </w:rPr>
        <w:footnoteRef/>
      </w:r>
      <w:r>
        <w:rPr>
          <w:color w:val="000000"/>
          <w:sz w:val="20"/>
          <w:szCs w:val="20"/>
        </w:rPr>
        <w:t xml:space="preserve"> There are f</w:t>
      </w:r>
      <w:r>
        <w:rPr>
          <w:sz w:val="20"/>
          <w:szCs w:val="20"/>
        </w:rPr>
        <w:t>ive</w:t>
      </w:r>
      <w:r>
        <w:rPr>
          <w:color w:val="000000"/>
          <w:sz w:val="20"/>
          <w:szCs w:val="20"/>
        </w:rPr>
        <w:t xml:space="preserve"> different cognizant security agencies, the </w:t>
      </w:r>
      <w:r>
        <w:rPr>
          <w:sz w:val="20"/>
          <w:szCs w:val="20"/>
        </w:rPr>
        <w:t>Department of War</w:t>
      </w:r>
      <w:r>
        <w:rPr>
          <w:color w:val="000000"/>
          <w:sz w:val="20"/>
          <w:szCs w:val="20"/>
        </w:rPr>
        <w:t>, the Department of Energy, the Central Intelligence Agency, and the Nuclear Regulatory Commission</w:t>
      </w:r>
    </w:p>
  </w:footnote>
  <w:footnote w:id="3">
    <w:p w14:paraId="213BE7EF" w14:textId="77777777" w:rsidR="00191ADD" w:rsidRDefault="00783A60">
      <w:pPr>
        <w:pBdr>
          <w:top w:val="nil"/>
          <w:left w:val="nil"/>
          <w:bottom w:val="nil"/>
          <w:right w:val="nil"/>
          <w:between w:val="nil"/>
        </w:pBdr>
        <w:jc w:val="left"/>
        <w:rPr>
          <w:color w:val="000000"/>
          <w:sz w:val="20"/>
          <w:szCs w:val="20"/>
        </w:rPr>
      </w:pPr>
      <w:r>
        <w:rPr>
          <w:vertAlign w:val="superscript"/>
        </w:rPr>
        <w:footnoteRef/>
      </w:r>
      <w:r>
        <w:rPr>
          <w:color w:val="000000"/>
          <w:sz w:val="20"/>
          <w:szCs w:val="20"/>
        </w:rPr>
        <w:t xml:space="preserve"> </w:t>
      </w:r>
      <w:r>
        <w:rPr>
          <w:color w:val="263238"/>
          <w:sz w:val="20"/>
          <w:szCs w:val="20"/>
        </w:rPr>
        <w:t>Reference VETS 2 Contract Sections F.2 and F.3 for additional information concerning contract and task order period of performance.</w:t>
      </w:r>
    </w:p>
  </w:footnote>
  <w:footnote w:id="4">
    <w:p w14:paraId="123D8675" w14:textId="77777777" w:rsidR="00191ADD" w:rsidRDefault="00783A60">
      <w:pPr>
        <w:jc w:val="left"/>
        <w:rPr>
          <w:sz w:val="20"/>
          <w:szCs w:val="20"/>
        </w:rPr>
      </w:pPr>
      <w:r>
        <w:rPr>
          <w:vertAlign w:val="superscript"/>
        </w:rPr>
        <w:footnoteRef/>
      </w:r>
      <w:r>
        <w:rPr>
          <w:sz w:val="20"/>
          <w:szCs w:val="20"/>
        </w:rPr>
        <w:t xml:space="preserve"> For SB reference FAR 52.219-28(h)(1) (Class Deviation RFO-2025-19) ; For WOSB reference FAR 52.219-28(h)(3) (Class Deviation RFO-2025-19)  and (4), and 13 CFR Part 127; For SDVOSB reference FAR 52.219-28(h)(6), (7) and (8) (Class Deviation RFO-2025-19), and 13 CFR Part 128; For HUBZone reference FAR 52.219-28(h)(9) (Class Deviation RFO-2025-19)  and 13 CFR Part 126.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E495D" w14:textId="77777777" w:rsidR="00191ADD" w:rsidRDefault="00783A60">
    <w:pPr>
      <w:pBdr>
        <w:top w:val="nil"/>
        <w:left w:val="nil"/>
        <w:bottom w:val="nil"/>
        <w:right w:val="nil"/>
        <w:between w:val="nil"/>
      </w:pBdr>
      <w:tabs>
        <w:tab w:val="center" w:pos="4680"/>
        <w:tab w:val="right" w:pos="9360"/>
      </w:tabs>
      <w:jc w:val="both"/>
      <w:rPr>
        <w:b/>
        <w:bCs/>
        <w:color w:val="366091"/>
        <w:sz w:val="18"/>
        <w:szCs w:val="18"/>
      </w:rPr>
    </w:pPr>
    <w:r>
      <w:rPr>
        <w:rFonts w:ascii="Times" w:eastAsia="Times" w:hAnsi="Times" w:cs="Times"/>
        <w:noProof/>
      </w:rPr>
      <w:drawing>
        <wp:inline distT="114300" distB="114300" distL="114300" distR="114300" wp14:anchorId="3C5FB572" wp14:editId="3EC0B74C">
          <wp:extent cx="897548" cy="833438"/>
          <wp:effectExtent l="0" t="0" r="0" b="0"/>
          <wp:docPr id="3" name="image3.png" descr="GSA Logo"/>
          <wp:cNvGraphicFramePr/>
          <a:graphic xmlns:a="http://schemas.openxmlformats.org/drawingml/2006/main">
            <a:graphicData uri="http://schemas.openxmlformats.org/drawingml/2006/picture">
              <pic:pic xmlns:pic="http://schemas.openxmlformats.org/drawingml/2006/picture">
                <pic:nvPicPr>
                  <pic:cNvPr id="0" name="image3.png" descr="GSA Logo"/>
                  <pic:cNvPicPr preferRelativeResize="0"/>
                </pic:nvPicPr>
                <pic:blipFill>
                  <a:blip r:embed="rId1"/>
                  <a:srcRect/>
                  <a:stretch>
                    <a:fillRect/>
                  </a:stretch>
                </pic:blipFill>
                <pic:spPr>
                  <a:xfrm>
                    <a:off x="0" y="0"/>
                    <a:ext cx="897548" cy="833438"/>
                  </a:xfrm>
                  <a:prstGeom prst="rect">
                    <a:avLst/>
                  </a:prstGeom>
                  <a:ln/>
                </pic:spPr>
              </pic:pic>
            </a:graphicData>
          </a:graphic>
        </wp:inline>
      </w:drawing>
    </w:r>
    <w:r>
      <w:rPr>
        <w:rFonts w:ascii="Times" w:eastAsia="Times" w:hAnsi="Times" w:cs="Times"/>
        <w:color w:val="000000"/>
      </w:rPr>
      <w:tab/>
    </w:r>
    <w:r>
      <w:rPr>
        <w:rFonts w:ascii="Times" w:eastAsia="Times" w:hAnsi="Times" w:cs="Times"/>
        <w:color w:val="000000"/>
      </w:rPr>
      <w:tab/>
    </w:r>
    <w:r>
      <w:rPr>
        <w:b/>
        <w:bCs/>
        <w:color w:val="366091"/>
        <w:sz w:val="18"/>
        <w:szCs w:val="18"/>
      </w:rPr>
      <w:t>U.S. General Services Administration</w:t>
    </w:r>
  </w:p>
  <w:p w14:paraId="1211384C" w14:textId="77777777" w:rsidR="00191ADD" w:rsidRDefault="00191AD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92F13"/>
    <w:multiLevelType w:val="multilevel"/>
    <w:tmpl w:val="39E68B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70917D0"/>
    <w:multiLevelType w:val="multilevel"/>
    <w:tmpl w:val="8E141C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B1C5773"/>
    <w:multiLevelType w:val="multilevel"/>
    <w:tmpl w:val="2A3ED6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8A8149E"/>
    <w:multiLevelType w:val="multilevel"/>
    <w:tmpl w:val="6B4CDE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01688A"/>
    <w:multiLevelType w:val="multilevel"/>
    <w:tmpl w:val="803CDADC"/>
    <w:lvl w:ilvl="0">
      <w:start w:val="2"/>
      <w:numFmt w:val="upperRoman"/>
      <w:lvlText w:val="(%1)"/>
      <w:lvlJc w:val="left"/>
      <w:pPr>
        <w:ind w:left="310" w:hanging="368"/>
      </w:pPr>
      <w:rPr>
        <w:rFonts w:ascii="Arial" w:eastAsia="Arial" w:hAnsi="Arial" w:cs="Arial"/>
        <w:sz w:val="20"/>
        <w:szCs w:val="20"/>
      </w:rPr>
    </w:lvl>
    <w:lvl w:ilvl="1">
      <w:start w:val="1"/>
      <w:numFmt w:val="bullet"/>
      <w:lvlText w:val="●"/>
      <w:lvlJc w:val="left"/>
      <w:pPr>
        <w:ind w:left="939" w:hanging="360"/>
      </w:pPr>
      <w:rPr>
        <w:rFonts w:ascii="Noto Sans Symbols" w:eastAsia="Noto Sans Symbols" w:hAnsi="Noto Sans Symbols" w:cs="Noto Sans Symbols"/>
        <w:sz w:val="20"/>
        <w:szCs w:val="20"/>
      </w:rPr>
    </w:lvl>
    <w:lvl w:ilvl="2">
      <w:start w:val="1"/>
      <w:numFmt w:val="bullet"/>
      <w:lvlText w:val="•"/>
      <w:lvlJc w:val="left"/>
      <w:pPr>
        <w:ind w:left="1937" w:hanging="360"/>
      </w:pPr>
    </w:lvl>
    <w:lvl w:ilvl="3">
      <w:start w:val="1"/>
      <w:numFmt w:val="bullet"/>
      <w:lvlText w:val="•"/>
      <w:lvlJc w:val="left"/>
      <w:pPr>
        <w:ind w:left="2935" w:hanging="360"/>
      </w:pPr>
    </w:lvl>
    <w:lvl w:ilvl="4">
      <w:start w:val="1"/>
      <w:numFmt w:val="bullet"/>
      <w:lvlText w:val="•"/>
      <w:lvlJc w:val="left"/>
      <w:pPr>
        <w:ind w:left="3933" w:hanging="360"/>
      </w:pPr>
    </w:lvl>
    <w:lvl w:ilvl="5">
      <w:start w:val="1"/>
      <w:numFmt w:val="bullet"/>
      <w:lvlText w:val="•"/>
      <w:lvlJc w:val="left"/>
      <w:pPr>
        <w:ind w:left="4931" w:hanging="360"/>
      </w:pPr>
    </w:lvl>
    <w:lvl w:ilvl="6">
      <w:start w:val="1"/>
      <w:numFmt w:val="bullet"/>
      <w:lvlText w:val="•"/>
      <w:lvlJc w:val="left"/>
      <w:pPr>
        <w:ind w:left="5928" w:hanging="360"/>
      </w:pPr>
    </w:lvl>
    <w:lvl w:ilvl="7">
      <w:start w:val="1"/>
      <w:numFmt w:val="bullet"/>
      <w:lvlText w:val="•"/>
      <w:lvlJc w:val="left"/>
      <w:pPr>
        <w:ind w:left="6926" w:hanging="360"/>
      </w:pPr>
    </w:lvl>
    <w:lvl w:ilvl="8">
      <w:start w:val="1"/>
      <w:numFmt w:val="bullet"/>
      <w:lvlText w:val="•"/>
      <w:lvlJc w:val="left"/>
      <w:pPr>
        <w:ind w:left="7924" w:hanging="360"/>
      </w:pPr>
    </w:lvl>
  </w:abstractNum>
  <w:abstractNum w:abstractNumId="5" w15:restartNumberingAfterBreak="0">
    <w:nsid w:val="198B0C9C"/>
    <w:multiLevelType w:val="multilevel"/>
    <w:tmpl w:val="BFB03C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9BD2154"/>
    <w:multiLevelType w:val="multilevel"/>
    <w:tmpl w:val="7DB6475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 w15:restartNumberingAfterBreak="0">
    <w:nsid w:val="202E4B1E"/>
    <w:multiLevelType w:val="multilevel"/>
    <w:tmpl w:val="040EC8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31A428C"/>
    <w:multiLevelType w:val="multilevel"/>
    <w:tmpl w:val="76422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6000BD3"/>
    <w:multiLevelType w:val="multilevel"/>
    <w:tmpl w:val="9A58B8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2B4A5E05"/>
    <w:multiLevelType w:val="multilevel"/>
    <w:tmpl w:val="C6184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B5800F2"/>
    <w:multiLevelType w:val="multilevel"/>
    <w:tmpl w:val="E0604D16"/>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2" w15:restartNumberingAfterBreak="0">
    <w:nsid w:val="2BED5F67"/>
    <w:multiLevelType w:val="multilevel"/>
    <w:tmpl w:val="9EA45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8D7515A"/>
    <w:multiLevelType w:val="multilevel"/>
    <w:tmpl w:val="3C063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A1C10A6"/>
    <w:multiLevelType w:val="multilevel"/>
    <w:tmpl w:val="AA120386"/>
    <w:lvl w:ilvl="0">
      <w:start w:val="1"/>
      <w:numFmt w:val="decimal"/>
      <w:lvlText w:val="%1)"/>
      <w:lvlJc w:val="left"/>
      <w:pPr>
        <w:ind w:left="1263" w:hanging="324"/>
      </w:pPr>
      <w:rPr>
        <w:rFonts w:ascii="Arial" w:eastAsia="Arial" w:hAnsi="Arial" w:cs="Arial"/>
        <w:sz w:val="20"/>
        <w:szCs w:val="20"/>
      </w:rPr>
    </w:lvl>
    <w:lvl w:ilvl="1">
      <w:start w:val="1"/>
      <w:numFmt w:val="bullet"/>
      <w:lvlText w:val="•"/>
      <w:lvlJc w:val="left"/>
      <w:pPr>
        <w:ind w:left="2126" w:hanging="324"/>
      </w:pPr>
    </w:lvl>
    <w:lvl w:ilvl="2">
      <w:start w:val="1"/>
      <w:numFmt w:val="bullet"/>
      <w:lvlText w:val="•"/>
      <w:lvlJc w:val="left"/>
      <w:pPr>
        <w:ind w:left="2992" w:hanging="324"/>
      </w:pPr>
    </w:lvl>
    <w:lvl w:ilvl="3">
      <w:start w:val="1"/>
      <w:numFmt w:val="bullet"/>
      <w:lvlText w:val="•"/>
      <w:lvlJc w:val="left"/>
      <w:pPr>
        <w:ind w:left="3858" w:hanging="323"/>
      </w:pPr>
    </w:lvl>
    <w:lvl w:ilvl="4">
      <w:start w:val="1"/>
      <w:numFmt w:val="bullet"/>
      <w:lvlText w:val="•"/>
      <w:lvlJc w:val="left"/>
      <w:pPr>
        <w:ind w:left="4724" w:hanging="324"/>
      </w:pPr>
    </w:lvl>
    <w:lvl w:ilvl="5">
      <w:start w:val="1"/>
      <w:numFmt w:val="bullet"/>
      <w:lvlText w:val="•"/>
      <w:lvlJc w:val="left"/>
      <w:pPr>
        <w:ind w:left="5590" w:hanging="324"/>
      </w:pPr>
    </w:lvl>
    <w:lvl w:ilvl="6">
      <w:start w:val="1"/>
      <w:numFmt w:val="bullet"/>
      <w:lvlText w:val="•"/>
      <w:lvlJc w:val="left"/>
      <w:pPr>
        <w:ind w:left="6456" w:hanging="324"/>
      </w:pPr>
    </w:lvl>
    <w:lvl w:ilvl="7">
      <w:start w:val="1"/>
      <w:numFmt w:val="bullet"/>
      <w:lvlText w:val="•"/>
      <w:lvlJc w:val="left"/>
      <w:pPr>
        <w:ind w:left="7322" w:hanging="322"/>
      </w:pPr>
    </w:lvl>
    <w:lvl w:ilvl="8">
      <w:start w:val="1"/>
      <w:numFmt w:val="bullet"/>
      <w:lvlText w:val="•"/>
      <w:lvlJc w:val="left"/>
      <w:pPr>
        <w:ind w:left="8188" w:hanging="324"/>
      </w:pPr>
    </w:lvl>
  </w:abstractNum>
  <w:abstractNum w:abstractNumId="15" w15:restartNumberingAfterBreak="0">
    <w:nsid w:val="42CD76B3"/>
    <w:multiLevelType w:val="multilevel"/>
    <w:tmpl w:val="2AC2CBA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93B20C0"/>
    <w:multiLevelType w:val="multilevel"/>
    <w:tmpl w:val="576A0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9620796"/>
    <w:multiLevelType w:val="multilevel"/>
    <w:tmpl w:val="89B68A42"/>
    <w:lvl w:ilvl="0">
      <w:start w:val="1"/>
      <w:numFmt w:val="decimal"/>
      <w:lvlText w:val="%1."/>
      <w:lvlJc w:val="left"/>
      <w:pPr>
        <w:ind w:left="1710" w:hanging="360"/>
      </w:pPr>
    </w:lvl>
    <w:lvl w:ilvl="1">
      <w:start w:val="1"/>
      <w:numFmt w:val="bullet"/>
      <w:lvlText w:val="o"/>
      <w:lvlJc w:val="left"/>
      <w:pPr>
        <w:ind w:left="2430" w:hanging="360"/>
      </w:pPr>
      <w:rPr>
        <w:rFonts w:ascii="Courier New" w:eastAsia="Courier New" w:hAnsi="Courier New" w:cs="Courier New"/>
      </w:rPr>
    </w:lvl>
    <w:lvl w:ilvl="2">
      <w:start w:val="1"/>
      <w:numFmt w:val="bullet"/>
      <w:lvlText w:val="▪"/>
      <w:lvlJc w:val="left"/>
      <w:pPr>
        <w:ind w:left="3150" w:hanging="360"/>
      </w:pPr>
      <w:rPr>
        <w:rFonts w:ascii="Noto Sans Symbols" w:eastAsia="Noto Sans Symbols" w:hAnsi="Noto Sans Symbols" w:cs="Noto Sans Symbols"/>
      </w:rPr>
    </w:lvl>
    <w:lvl w:ilvl="3">
      <w:start w:val="1"/>
      <w:numFmt w:val="bullet"/>
      <w:lvlText w:val="●"/>
      <w:lvlJc w:val="left"/>
      <w:pPr>
        <w:ind w:left="3870" w:hanging="360"/>
      </w:pPr>
      <w:rPr>
        <w:rFonts w:ascii="Noto Sans Symbols" w:eastAsia="Noto Sans Symbols" w:hAnsi="Noto Sans Symbols" w:cs="Noto Sans Symbols"/>
      </w:rPr>
    </w:lvl>
    <w:lvl w:ilvl="4">
      <w:start w:val="1"/>
      <w:numFmt w:val="bullet"/>
      <w:lvlText w:val="o"/>
      <w:lvlJc w:val="left"/>
      <w:pPr>
        <w:ind w:left="4590" w:hanging="360"/>
      </w:pPr>
      <w:rPr>
        <w:rFonts w:ascii="Courier New" w:eastAsia="Courier New" w:hAnsi="Courier New" w:cs="Courier New"/>
      </w:rPr>
    </w:lvl>
    <w:lvl w:ilvl="5">
      <w:start w:val="1"/>
      <w:numFmt w:val="bullet"/>
      <w:lvlText w:val="▪"/>
      <w:lvlJc w:val="left"/>
      <w:pPr>
        <w:ind w:left="5310" w:hanging="360"/>
      </w:pPr>
      <w:rPr>
        <w:rFonts w:ascii="Noto Sans Symbols" w:eastAsia="Noto Sans Symbols" w:hAnsi="Noto Sans Symbols" w:cs="Noto Sans Symbols"/>
      </w:rPr>
    </w:lvl>
    <w:lvl w:ilvl="6">
      <w:start w:val="1"/>
      <w:numFmt w:val="bullet"/>
      <w:lvlText w:val="●"/>
      <w:lvlJc w:val="left"/>
      <w:pPr>
        <w:ind w:left="6030" w:hanging="360"/>
      </w:pPr>
      <w:rPr>
        <w:rFonts w:ascii="Noto Sans Symbols" w:eastAsia="Noto Sans Symbols" w:hAnsi="Noto Sans Symbols" w:cs="Noto Sans Symbols"/>
      </w:rPr>
    </w:lvl>
    <w:lvl w:ilvl="7">
      <w:start w:val="1"/>
      <w:numFmt w:val="bullet"/>
      <w:lvlText w:val="o"/>
      <w:lvlJc w:val="left"/>
      <w:pPr>
        <w:ind w:left="6750" w:hanging="360"/>
      </w:pPr>
      <w:rPr>
        <w:rFonts w:ascii="Courier New" w:eastAsia="Courier New" w:hAnsi="Courier New" w:cs="Courier New"/>
      </w:rPr>
    </w:lvl>
    <w:lvl w:ilvl="8">
      <w:start w:val="1"/>
      <w:numFmt w:val="bullet"/>
      <w:lvlText w:val="▪"/>
      <w:lvlJc w:val="left"/>
      <w:pPr>
        <w:ind w:left="7470" w:hanging="360"/>
      </w:pPr>
      <w:rPr>
        <w:rFonts w:ascii="Noto Sans Symbols" w:eastAsia="Noto Sans Symbols" w:hAnsi="Noto Sans Symbols" w:cs="Noto Sans Symbols"/>
      </w:rPr>
    </w:lvl>
  </w:abstractNum>
  <w:abstractNum w:abstractNumId="18" w15:restartNumberingAfterBreak="0">
    <w:nsid w:val="4ADD4D12"/>
    <w:multiLevelType w:val="multilevel"/>
    <w:tmpl w:val="EF4E3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CED70CA"/>
    <w:multiLevelType w:val="multilevel"/>
    <w:tmpl w:val="95569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0CE24A6"/>
    <w:multiLevelType w:val="multilevel"/>
    <w:tmpl w:val="67DCF3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BD1088"/>
    <w:multiLevelType w:val="multilevel"/>
    <w:tmpl w:val="A630F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833168"/>
    <w:multiLevelType w:val="multilevel"/>
    <w:tmpl w:val="31201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F817F82"/>
    <w:multiLevelType w:val="multilevel"/>
    <w:tmpl w:val="F6E2EE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7FB2A30"/>
    <w:multiLevelType w:val="multilevel"/>
    <w:tmpl w:val="63B0C44C"/>
    <w:lvl w:ilvl="0">
      <w:start w:val="1"/>
      <w:numFmt w:val="decimal"/>
      <w:lvlText w:val="%1)"/>
      <w:lvlJc w:val="left"/>
      <w:pPr>
        <w:ind w:left="1263" w:hanging="324"/>
      </w:pPr>
      <w:rPr>
        <w:rFonts w:ascii="Arial" w:eastAsia="Arial" w:hAnsi="Arial" w:cs="Arial"/>
        <w:sz w:val="20"/>
        <w:szCs w:val="20"/>
      </w:rPr>
    </w:lvl>
    <w:lvl w:ilvl="1">
      <w:start w:val="1"/>
      <w:numFmt w:val="bullet"/>
      <w:lvlText w:val="•"/>
      <w:lvlJc w:val="left"/>
      <w:pPr>
        <w:ind w:left="2126" w:hanging="324"/>
      </w:pPr>
    </w:lvl>
    <w:lvl w:ilvl="2">
      <w:start w:val="1"/>
      <w:numFmt w:val="bullet"/>
      <w:lvlText w:val="•"/>
      <w:lvlJc w:val="left"/>
      <w:pPr>
        <w:ind w:left="2992" w:hanging="324"/>
      </w:pPr>
    </w:lvl>
    <w:lvl w:ilvl="3">
      <w:start w:val="1"/>
      <w:numFmt w:val="bullet"/>
      <w:lvlText w:val="•"/>
      <w:lvlJc w:val="left"/>
      <w:pPr>
        <w:ind w:left="3858" w:hanging="323"/>
      </w:pPr>
    </w:lvl>
    <w:lvl w:ilvl="4">
      <w:start w:val="1"/>
      <w:numFmt w:val="bullet"/>
      <w:lvlText w:val="•"/>
      <w:lvlJc w:val="left"/>
      <w:pPr>
        <w:ind w:left="4724" w:hanging="324"/>
      </w:pPr>
    </w:lvl>
    <w:lvl w:ilvl="5">
      <w:start w:val="1"/>
      <w:numFmt w:val="bullet"/>
      <w:lvlText w:val="•"/>
      <w:lvlJc w:val="left"/>
      <w:pPr>
        <w:ind w:left="5590" w:hanging="324"/>
      </w:pPr>
    </w:lvl>
    <w:lvl w:ilvl="6">
      <w:start w:val="1"/>
      <w:numFmt w:val="bullet"/>
      <w:lvlText w:val="•"/>
      <w:lvlJc w:val="left"/>
      <w:pPr>
        <w:ind w:left="6456" w:hanging="324"/>
      </w:pPr>
    </w:lvl>
    <w:lvl w:ilvl="7">
      <w:start w:val="1"/>
      <w:numFmt w:val="bullet"/>
      <w:lvlText w:val="•"/>
      <w:lvlJc w:val="left"/>
      <w:pPr>
        <w:ind w:left="7322" w:hanging="322"/>
      </w:pPr>
    </w:lvl>
    <w:lvl w:ilvl="8">
      <w:start w:val="1"/>
      <w:numFmt w:val="bullet"/>
      <w:lvlText w:val="•"/>
      <w:lvlJc w:val="left"/>
      <w:pPr>
        <w:ind w:left="8188" w:hanging="324"/>
      </w:pPr>
    </w:lvl>
  </w:abstractNum>
  <w:abstractNum w:abstractNumId="25" w15:restartNumberingAfterBreak="0">
    <w:nsid w:val="7DE92DE2"/>
    <w:multiLevelType w:val="multilevel"/>
    <w:tmpl w:val="EFE0E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04766271">
    <w:abstractNumId w:val="10"/>
  </w:num>
  <w:num w:numId="2" w16cid:durableId="1588032293">
    <w:abstractNumId w:val="0"/>
  </w:num>
  <w:num w:numId="3" w16cid:durableId="337974276">
    <w:abstractNumId w:val="12"/>
  </w:num>
  <w:num w:numId="4" w16cid:durableId="990669823">
    <w:abstractNumId w:val="18"/>
  </w:num>
  <w:num w:numId="5" w16cid:durableId="2111578768">
    <w:abstractNumId w:val="2"/>
  </w:num>
  <w:num w:numId="6" w16cid:durableId="34502589">
    <w:abstractNumId w:val="25"/>
  </w:num>
  <w:num w:numId="7" w16cid:durableId="726150174">
    <w:abstractNumId w:val="22"/>
  </w:num>
  <w:num w:numId="8" w16cid:durableId="187911828">
    <w:abstractNumId w:val="8"/>
  </w:num>
  <w:num w:numId="9" w16cid:durableId="1789423713">
    <w:abstractNumId w:val="7"/>
  </w:num>
  <w:num w:numId="10" w16cid:durableId="1747609128">
    <w:abstractNumId w:val="5"/>
  </w:num>
  <w:num w:numId="11" w16cid:durableId="905645342">
    <w:abstractNumId w:val="11"/>
  </w:num>
  <w:num w:numId="12" w16cid:durableId="1674065343">
    <w:abstractNumId w:val="3"/>
  </w:num>
  <w:num w:numId="13" w16cid:durableId="733508809">
    <w:abstractNumId w:val="20"/>
  </w:num>
  <w:num w:numId="14" w16cid:durableId="894200578">
    <w:abstractNumId w:val="15"/>
  </w:num>
  <w:num w:numId="15" w16cid:durableId="1541169499">
    <w:abstractNumId w:val="17"/>
  </w:num>
  <w:num w:numId="16" w16cid:durableId="545069842">
    <w:abstractNumId w:val="6"/>
  </w:num>
  <w:num w:numId="17" w16cid:durableId="355499405">
    <w:abstractNumId w:val="24"/>
  </w:num>
  <w:num w:numId="18" w16cid:durableId="23407967">
    <w:abstractNumId w:val="4"/>
  </w:num>
  <w:num w:numId="19" w16cid:durableId="1273825485">
    <w:abstractNumId w:val="14"/>
  </w:num>
  <w:num w:numId="20" w16cid:durableId="307130956">
    <w:abstractNumId w:val="21"/>
  </w:num>
  <w:num w:numId="21" w16cid:durableId="189298703">
    <w:abstractNumId w:val="13"/>
  </w:num>
  <w:num w:numId="22" w16cid:durableId="41485564">
    <w:abstractNumId w:val="19"/>
  </w:num>
  <w:num w:numId="23" w16cid:durableId="914555643">
    <w:abstractNumId w:val="16"/>
  </w:num>
  <w:num w:numId="24" w16cid:durableId="1053191852">
    <w:abstractNumId w:val="1"/>
  </w:num>
  <w:num w:numId="25" w16cid:durableId="517424026">
    <w:abstractNumId w:val="9"/>
  </w:num>
  <w:num w:numId="26" w16cid:durableId="13956592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ADD"/>
    <w:rsid w:val="00191ADD"/>
    <w:rsid w:val="001E113F"/>
    <w:rsid w:val="002F57C8"/>
    <w:rsid w:val="00637A29"/>
    <w:rsid w:val="00783A60"/>
    <w:rsid w:val="008C4A4A"/>
    <w:rsid w:val="00AE5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85EC3"/>
  <w15:docId w15:val="{65870CB5-8460-4064-BA5E-0848678F4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jc w:val="left"/>
      <w:outlineLvl w:val="0"/>
    </w:pPr>
    <w:rPr>
      <w:rFonts w:ascii="Cambria" w:eastAsia="Cambria" w:hAnsi="Cambria" w:cs="Cambria"/>
      <w:b/>
      <w:bCs/>
      <w:color w:val="17365D"/>
      <w:sz w:val="28"/>
      <w:szCs w:val="28"/>
    </w:rPr>
  </w:style>
  <w:style w:type="paragraph" w:styleId="Heading2">
    <w:name w:val="heading 2"/>
    <w:basedOn w:val="Normal"/>
    <w:next w:val="Normal"/>
    <w:uiPriority w:val="9"/>
    <w:unhideWhenUsed/>
    <w:qFormat/>
    <w:pPr>
      <w:keepNext/>
      <w:keepLines/>
      <w:jc w:val="left"/>
      <w:outlineLvl w:val="1"/>
    </w:pPr>
    <w:rPr>
      <w:rFonts w:ascii="Cambria" w:eastAsia="Cambria" w:hAnsi="Cambria" w:cs="Cambria"/>
      <w:b/>
      <w:bCs/>
      <w:color w:val="17365D"/>
      <w:sz w:val="24"/>
      <w:szCs w:val="24"/>
    </w:rPr>
  </w:style>
  <w:style w:type="paragraph" w:styleId="Heading3">
    <w:name w:val="heading 3"/>
    <w:basedOn w:val="Normal"/>
    <w:next w:val="Normal"/>
    <w:uiPriority w:val="9"/>
    <w:unhideWhenUsed/>
    <w:qFormat/>
    <w:pPr>
      <w:keepNext/>
      <w:keepLines/>
      <w:spacing w:after="200"/>
      <w:jc w:val="left"/>
      <w:outlineLvl w:val="2"/>
    </w:pPr>
    <w:rPr>
      <w:rFonts w:ascii="Cambria" w:eastAsia="Cambria" w:hAnsi="Cambria" w:cs="Cambria"/>
      <w:b/>
      <w:bCs/>
      <w:color w:val="17365D"/>
      <w:sz w:val="24"/>
      <w:szCs w:val="24"/>
    </w:rPr>
  </w:style>
  <w:style w:type="paragraph" w:styleId="Heading4">
    <w:name w:val="heading 4"/>
    <w:basedOn w:val="Normal"/>
    <w:next w:val="Normal"/>
    <w:uiPriority w:val="9"/>
    <w:unhideWhenUsed/>
    <w:qFormat/>
    <w:pPr>
      <w:keepNext/>
      <w:keepLines/>
      <w:spacing w:before="200"/>
      <w:jc w:val="left"/>
      <w:outlineLvl w:val="3"/>
    </w:pPr>
    <w:rPr>
      <w:rFonts w:ascii="Cambria" w:eastAsia="Cambria" w:hAnsi="Cambria" w:cs="Cambria"/>
      <w:b/>
      <w:bCs/>
      <w:color w:val="17365D"/>
      <w:sz w:val="24"/>
      <w:szCs w:val="24"/>
    </w:rPr>
  </w:style>
  <w:style w:type="paragraph" w:styleId="Heading5">
    <w:name w:val="heading 5"/>
    <w:basedOn w:val="Normal"/>
    <w:next w:val="Normal"/>
    <w:uiPriority w:val="9"/>
    <w:unhideWhenUsed/>
    <w:qFormat/>
    <w:pPr>
      <w:keepNext/>
      <w:keepLines/>
      <w:spacing w:before="220" w:after="40"/>
      <w:outlineLvl w:val="4"/>
    </w:pPr>
    <w:rPr>
      <w:b/>
      <w:bCs/>
    </w:rPr>
  </w:style>
  <w:style w:type="paragraph" w:styleId="Heading6">
    <w:name w:val="heading 6"/>
    <w:basedOn w:val="Normal"/>
    <w:next w:val="Normal"/>
    <w:uiPriority w:val="9"/>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rPr>
      <w:rFonts w:ascii="Cambria" w:eastAsia="Cambria" w:hAnsi="Cambria" w:cs="Cambria"/>
      <w:i/>
      <w:iCs/>
      <w:color w:val="4F81BD"/>
      <w:sz w:val="24"/>
      <w:szCs w:val="24"/>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Pr>
  </w:style>
  <w:style w:type="table" w:customStyle="1" w:styleId="a4">
    <w:basedOn w:val="TableNormal0"/>
    <w:pPr>
      <w:jc w:val="left"/>
    </w:pPr>
    <w:rPr>
      <w:sz w:val="24"/>
      <w:szCs w:val="24"/>
    </w:rPr>
    <w:tblPr>
      <w:tblStyleRowBandSize w:val="1"/>
      <w:tblStyleColBandSize w:val="1"/>
      <w:tblCellMar>
        <w:top w:w="0" w:type="dxa"/>
        <w:left w:w="108" w:type="dxa"/>
        <w:bottom w:w="0" w:type="dxa"/>
        <w:right w:w="108" w:type="dxa"/>
      </w:tblCellMar>
    </w:tblPr>
  </w:style>
  <w:style w:type="table" w:customStyle="1" w:styleId="a5">
    <w:basedOn w:val="TableNormal0"/>
    <w:pPr>
      <w:jc w:val="left"/>
    </w:pPr>
    <w:rPr>
      <w:sz w:val="24"/>
      <w:szCs w:val="24"/>
    </w:r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637A29"/>
    <w:rPr>
      <w:color w:val="0000FF" w:themeColor="hyperlink"/>
      <w:u w:val="single"/>
    </w:rPr>
  </w:style>
  <w:style w:type="character" w:styleId="UnresolvedMention">
    <w:name w:val="Unresolved Mention"/>
    <w:basedOn w:val="DefaultParagraphFont"/>
    <w:uiPriority w:val="99"/>
    <w:semiHidden/>
    <w:unhideWhenUsed/>
    <w:rsid w:val="00637A29"/>
    <w:rPr>
      <w:color w:val="605E5C"/>
      <w:shd w:val="clear" w:color="auto" w:fill="E1DFDD"/>
    </w:rPr>
  </w:style>
  <w:style w:type="character" w:styleId="FollowedHyperlink">
    <w:name w:val="FollowedHyperlink"/>
    <w:basedOn w:val="DefaultParagraphFont"/>
    <w:uiPriority w:val="99"/>
    <w:semiHidden/>
    <w:unhideWhenUsed/>
    <w:rsid w:val="00637A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psctool.us/" TargetMode="External"/><Relationship Id="rId21" Type="http://schemas.openxmlformats.org/officeDocument/2006/relationships/hyperlink" Target="mailto:S3@GSA.gov" TargetMode="External"/><Relationship Id="rId42" Type="http://schemas.openxmlformats.org/officeDocument/2006/relationships/hyperlink" Target="https://www.gsa.gov/node/87680" TargetMode="External"/><Relationship Id="rId47" Type="http://schemas.openxmlformats.org/officeDocument/2006/relationships/hyperlink" Target="http://www.gsa.gov/gwac" TargetMode="External"/><Relationship Id="rId63" Type="http://schemas.openxmlformats.org/officeDocument/2006/relationships/hyperlink" Target="mailto:meghan.prude@gsa.gov" TargetMode="External"/><Relationship Id="rId68" Type="http://schemas.openxmlformats.org/officeDocument/2006/relationships/footer" Target="footer1.xml"/><Relationship Id="rId84" Type="http://schemas.openxmlformats.org/officeDocument/2006/relationships/hyperlink" Target="https://assist.gsa.gov/assist-home" TargetMode="External"/><Relationship Id="rId89" Type="http://schemas.openxmlformats.org/officeDocument/2006/relationships/theme" Target="theme/theme1.xml"/><Relationship Id="rId16" Type="http://schemas.openxmlformats.org/officeDocument/2006/relationships/hyperlink" Target="http://www.gsa.gov/gwac" TargetMode="External"/><Relationship Id="rId11" Type="http://schemas.openxmlformats.org/officeDocument/2006/relationships/hyperlink" Target="http://www.gsa.gov/gwac" TargetMode="External"/><Relationship Id="rId32" Type="http://schemas.openxmlformats.org/officeDocument/2006/relationships/hyperlink" Target="http://gsa.gov/gwacs" TargetMode="External"/><Relationship Id="rId37" Type="http://schemas.openxmlformats.org/officeDocument/2006/relationships/image" Target="media/image6.png"/><Relationship Id="rId53" Type="http://schemas.openxmlformats.org/officeDocument/2006/relationships/hyperlink" Target="mailto:angela.chiu@gsa.gov" TargetMode="External"/><Relationship Id="rId58" Type="http://schemas.openxmlformats.org/officeDocument/2006/relationships/hyperlink" Target="mailto:aquil.sabree@gsa.gov" TargetMode="External"/><Relationship Id="rId74" Type="http://schemas.openxmlformats.org/officeDocument/2006/relationships/hyperlink" Target="mailto:victoria.kisekkamcfarland@gsa.gov" TargetMode="External"/><Relationship Id="rId79" Type="http://schemas.openxmlformats.org/officeDocument/2006/relationships/hyperlink" Target="http://www.sba.gov/8a" TargetMode="External"/><Relationship Id="rId5" Type="http://schemas.openxmlformats.org/officeDocument/2006/relationships/footnotes" Target="footnotes.xml"/><Relationship Id="rId14" Type="http://schemas.openxmlformats.org/officeDocument/2006/relationships/hyperlink" Target="mailto:sbgwac@gsa.gov" TargetMode="External"/><Relationship Id="rId22" Type="http://schemas.openxmlformats.org/officeDocument/2006/relationships/hyperlink" Target="mailto:vets2@gsa.gov" TargetMode="External"/><Relationship Id="rId27" Type="http://schemas.openxmlformats.org/officeDocument/2006/relationships/hyperlink" Target="http://www.gsa.gov/gwacs" TargetMode="External"/><Relationship Id="rId30" Type="http://schemas.openxmlformats.org/officeDocument/2006/relationships/hyperlink" Target="https://www.ecfr.gov/current/title-13/chapter-I/part-125" TargetMode="External"/><Relationship Id="rId35" Type="http://schemas.openxmlformats.org/officeDocument/2006/relationships/hyperlink" Target="http://gsa.gov/gwacs" TargetMode="External"/><Relationship Id="rId43" Type="http://schemas.openxmlformats.org/officeDocument/2006/relationships/hyperlink" Target="http://www.gsa.gov/vets2" TargetMode="External"/><Relationship Id="rId48" Type="http://schemas.openxmlformats.org/officeDocument/2006/relationships/hyperlink" Target="mailto:alex.wrisinger@gsa.gov" TargetMode="External"/><Relationship Id="rId56" Type="http://schemas.openxmlformats.org/officeDocument/2006/relationships/hyperlink" Target="mailto:nicholas.engel@gsa.gov" TargetMode="External"/><Relationship Id="rId64" Type="http://schemas.openxmlformats.org/officeDocument/2006/relationships/hyperlink" Target="mailto:tyrone.stansberry@gsa.gov" TargetMode="External"/><Relationship Id="rId69" Type="http://schemas.openxmlformats.org/officeDocument/2006/relationships/hyperlink" Target="mailto:acklyn.rhodes@gsa.gov" TargetMode="External"/><Relationship Id="rId77" Type="http://schemas.openxmlformats.org/officeDocument/2006/relationships/hyperlink" Target="https://www.acquisition.gov/far-overhaul" TargetMode="External"/><Relationship Id="rId8" Type="http://schemas.openxmlformats.org/officeDocument/2006/relationships/image" Target="media/image2.png"/><Relationship Id="rId51" Type="http://schemas.openxmlformats.org/officeDocument/2006/relationships/hyperlink" Target="mailto:nichole.cabral@gsa.gov" TargetMode="External"/><Relationship Id="rId72" Type="http://schemas.openxmlformats.org/officeDocument/2006/relationships/hyperlink" Target="mailto:Lori.ginnings@gsa.gov" TargetMode="External"/><Relationship Id="rId80" Type="http://schemas.openxmlformats.org/officeDocument/2006/relationships/hyperlink" Target="https://www.sba.gov/local-assistance" TargetMode="External"/><Relationship Id="rId85" Type="http://schemas.openxmlformats.org/officeDocument/2006/relationships/hyperlink" Target="https://www.census.gov/naics" TargetMode="External"/><Relationship Id="rId3" Type="http://schemas.openxmlformats.org/officeDocument/2006/relationships/settings" Target="settings.xml"/><Relationship Id="rId12" Type="http://schemas.openxmlformats.org/officeDocument/2006/relationships/hyperlink" Target="https://www.gsa.gov/policy-regulations/policy/acquisition-policy/eligibility-determinations" TargetMode="External"/><Relationship Id="rId17" Type="http://schemas.openxmlformats.org/officeDocument/2006/relationships/hyperlink" Target="https://id.dau.edu/app/dau_virtualcampus_1/exk5bw8t33Hj4e8mo297/sso/saml" TargetMode="External"/><Relationship Id="rId25" Type="http://schemas.openxmlformats.org/officeDocument/2006/relationships/hyperlink" Target="https://www.gsa.gov/system/files/GWAC%20BPA%20Toolkit%20for%20Ordering%20Agencies%2042026.docx" TargetMode="External"/><Relationship Id="rId33" Type="http://schemas.openxmlformats.org/officeDocument/2006/relationships/image" Target="media/image4.jpg"/><Relationship Id="rId38" Type="http://schemas.openxmlformats.org/officeDocument/2006/relationships/hyperlink" Target="https://app.smartsheetgov.com/b/form/34d947b088cb494cba117e846e5e865d" TargetMode="External"/><Relationship Id="rId46" Type="http://schemas.openxmlformats.org/officeDocument/2006/relationships/hyperlink" Target="mailto:Polaris@gsa.gov" TargetMode="External"/><Relationship Id="rId59" Type="http://schemas.openxmlformats.org/officeDocument/2006/relationships/hyperlink" Target="mailto:eric.bowie@gsa.gov" TargetMode="External"/><Relationship Id="rId67" Type="http://schemas.openxmlformats.org/officeDocument/2006/relationships/header" Target="header1.xml"/><Relationship Id="rId20" Type="http://schemas.openxmlformats.org/officeDocument/2006/relationships/hyperlink" Target="mailto:sbgwac@gsa.gov" TargetMode="External"/><Relationship Id="rId41" Type="http://schemas.openxmlformats.org/officeDocument/2006/relationships/hyperlink" Target="mailto:vets2@gsa.gov" TargetMode="External"/><Relationship Id="rId54" Type="http://schemas.openxmlformats.org/officeDocument/2006/relationships/hyperlink" Target="mailto:sentrae.blanchard@gsa.gov" TargetMode="External"/><Relationship Id="rId62" Type="http://schemas.openxmlformats.org/officeDocument/2006/relationships/hyperlink" Target="mailto:jesse.brassart@gsa.gov" TargetMode="External"/><Relationship Id="rId70" Type="http://schemas.openxmlformats.org/officeDocument/2006/relationships/hyperlink" Target="mailto:joel.schatz@gsa.gov" TargetMode="External"/><Relationship Id="rId75" Type="http://schemas.openxmlformats.org/officeDocument/2006/relationships/hyperlink" Target="mailto:herman.lyons@gsa.gov" TargetMode="External"/><Relationship Id="rId83" Type="http://schemas.openxmlformats.org/officeDocument/2006/relationships/hyperlink" Target="http://www.gsaelibrary.gsa.gov"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sbgwac@gsa.gov" TargetMode="External"/><Relationship Id="rId23" Type="http://schemas.openxmlformats.org/officeDocument/2006/relationships/hyperlink" Target="mailto:Polaris@gsa.gov" TargetMode="External"/><Relationship Id="rId28" Type="http://schemas.openxmlformats.org/officeDocument/2006/relationships/hyperlink" Target="http://ebuy.gsa.gov/ebuy/" TargetMode="External"/><Relationship Id="rId36" Type="http://schemas.openxmlformats.org/officeDocument/2006/relationships/image" Target="media/image5.png"/><Relationship Id="rId49" Type="http://schemas.openxmlformats.org/officeDocument/2006/relationships/hyperlink" Target="mailto:isaiah.wilcox@gsa.gov" TargetMode="External"/><Relationship Id="rId57" Type="http://schemas.openxmlformats.org/officeDocument/2006/relationships/hyperlink" Target="mailto:vicki.mcreynolds@gsa.gov" TargetMode="External"/><Relationship Id="rId10" Type="http://schemas.openxmlformats.org/officeDocument/2006/relationships/hyperlink" Target="http://www.gsa.gov/gwac" TargetMode="External"/><Relationship Id="rId31" Type="http://schemas.openxmlformats.org/officeDocument/2006/relationships/hyperlink" Target="http://www.gsa.gov/ombudsman" TargetMode="External"/><Relationship Id="rId44" Type="http://schemas.openxmlformats.org/officeDocument/2006/relationships/hyperlink" Target="https://veterans.certify.sba.gov/" TargetMode="External"/><Relationship Id="rId52" Type="http://schemas.openxmlformats.org/officeDocument/2006/relationships/hyperlink" Target="mailto:jean.fluevog@gsa.gov" TargetMode="External"/><Relationship Id="rId60" Type="http://schemas.openxmlformats.org/officeDocument/2006/relationships/hyperlink" Target="mailto:lisa.yimbo@gsa.gov" TargetMode="External"/><Relationship Id="rId65" Type="http://schemas.openxmlformats.org/officeDocument/2006/relationships/hyperlink" Target="mailto:gerald.thompson@gsa.gov" TargetMode="External"/><Relationship Id="rId73" Type="http://schemas.openxmlformats.org/officeDocument/2006/relationships/hyperlink" Target="mailto:belinda.devore@gsa.gov" TargetMode="External"/><Relationship Id="rId78" Type="http://schemas.openxmlformats.org/officeDocument/2006/relationships/hyperlink" Target="http://www.sba.gov/" TargetMode="External"/><Relationship Id="rId81" Type="http://schemas.openxmlformats.org/officeDocument/2006/relationships/hyperlink" Target="http://www.section508.gov/" TargetMode="External"/><Relationship Id="rId86" Type="http://schemas.openxmlformats.org/officeDocument/2006/relationships/hyperlink" Target="https://acquisitiongateway.gov/periodic-table"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www.gsa.gov/events" TargetMode="External"/><Relationship Id="rId18" Type="http://schemas.openxmlformats.org/officeDocument/2006/relationships/hyperlink" Target="http://gsa.gov/gwacs" TargetMode="External"/><Relationship Id="rId39" Type="http://schemas.openxmlformats.org/officeDocument/2006/relationships/hyperlink" Target="mailto:vets2@gsa.gov" TargetMode="External"/><Relationship Id="rId34" Type="http://schemas.openxmlformats.org/officeDocument/2006/relationships/hyperlink" Target="mailto:S3@GSA.gov" TargetMode="External"/><Relationship Id="rId50" Type="http://schemas.openxmlformats.org/officeDocument/2006/relationships/hyperlink" Target="mailto:isaiah.wilcox@gsa.gov" TargetMode="External"/><Relationship Id="rId55" Type="http://schemas.openxmlformats.org/officeDocument/2006/relationships/hyperlink" Target="mailto:anthony.d.russell@gsa.gov" TargetMode="External"/><Relationship Id="rId76" Type="http://schemas.openxmlformats.org/officeDocument/2006/relationships/hyperlink" Target="https://www.acquisition.gov/browse/index/far" TargetMode="External"/><Relationship Id="rId7" Type="http://schemas.openxmlformats.org/officeDocument/2006/relationships/image" Target="media/image1.jpg"/><Relationship Id="rId71" Type="http://schemas.openxmlformats.org/officeDocument/2006/relationships/hyperlink" Target="mailto:amanda.willis@gsa.gov" TargetMode="External"/><Relationship Id="rId2" Type="http://schemas.openxmlformats.org/officeDocument/2006/relationships/styles" Target="styles.xml"/><Relationship Id="rId29" Type="http://schemas.openxmlformats.org/officeDocument/2006/relationships/hyperlink" Target="https://sam.gov/content/home" TargetMode="External"/><Relationship Id="rId24" Type="http://schemas.openxmlformats.org/officeDocument/2006/relationships/hyperlink" Target="https://app.smartsheetgov.com/b/form/34d947b088cb494cba117e846e5e865d" TargetMode="External"/><Relationship Id="rId40" Type="http://schemas.openxmlformats.org/officeDocument/2006/relationships/hyperlink" Target="https://www.gsa.gov/technology/it-contract-vehicles-and-purchasing-programs/gwacs/vets-2" TargetMode="External"/><Relationship Id="rId45" Type="http://schemas.openxmlformats.org/officeDocument/2006/relationships/hyperlink" Target="https://veterans.certify.sba.gov/" TargetMode="External"/><Relationship Id="rId66" Type="http://schemas.openxmlformats.org/officeDocument/2006/relationships/hyperlink" Target="mailto:kenneth.zeller@gsa.gov" TargetMode="External"/><Relationship Id="rId87" Type="http://schemas.openxmlformats.org/officeDocument/2006/relationships/hyperlink" Target="https://www.sam.gov" TargetMode="External"/><Relationship Id="rId61" Type="http://schemas.openxmlformats.org/officeDocument/2006/relationships/hyperlink" Target="mailto:meredith.newcomer@gsa.gov" TargetMode="External"/><Relationship Id="rId82" Type="http://schemas.openxmlformats.org/officeDocument/2006/relationships/hyperlink" Target="https://www.acquisition.gov/browse/index/gsam" TargetMode="External"/><Relationship Id="rId19" Type="http://schemas.openxmlformats.org/officeDocument/2006/relationships/hyperlink" Target="mailto:sbgwac@gsa.gov"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46</Pages>
  <Words>16185</Words>
  <Characters>92261</Characters>
  <Application>Microsoft Office Word</Application>
  <DocSecurity>0</DocSecurity>
  <Lines>768</Lines>
  <Paragraphs>216</Paragraphs>
  <ScaleCrop>false</ScaleCrop>
  <Company>General Services Administration</Company>
  <LinksUpToDate>false</LinksUpToDate>
  <CharactersWithSpaces>108230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LoriAGinnings</cp:lastModifiedBy>
  <cp:revision>3</cp:revision>
  <dcterms:created xsi:type="dcterms:W3CDTF">2026-08-20T20:20:00Z</dcterms:created>
  <dcterms:modified xsi:type="dcterms:W3CDTF">2026-08-20T20:32:00Z</dcterms:modified>
</cp:coreProperties>
</file>