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/>
      </w:pPr>
      <w:bookmarkStart w:colFirst="0" w:colLast="0" w:name="_avfu7vw1jbht" w:id="0"/>
      <w:bookmarkEnd w:id="0"/>
      <w:r w:rsidDel="00000000" w:rsidR="00000000" w:rsidRPr="00000000">
        <w:rPr>
          <w:rtl w:val="0"/>
        </w:rPr>
        <w:t xml:space="preserve">Sample Evaluation Document</w:t>
      </w:r>
    </w:p>
    <w:p w:rsidR="00000000" w:rsidDel="00000000" w:rsidP="00000000" w:rsidRDefault="00000000" w:rsidRPr="00000000" w14:paraId="00000002">
      <w:pPr>
        <w:pStyle w:val="Subtitle"/>
        <w:rPr/>
      </w:pPr>
      <w:bookmarkStart w:colFirst="0" w:colLast="0" w:name="_tm4jj8c51ho" w:id="1"/>
      <w:bookmarkEnd w:id="1"/>
      <w:r w:rsidDel="00000000" w:rsidR="00000000" w:rsidRPr="00000000">
        <w:rPr>
          <w:rtl w:val="0"/>
        </w:rPr>
        <w:t xml:space="preserve">GSA MCP and AI Agent Hackathon</w:t>
      </w:r>
    </w:p>
    <w:p w:rsidR="00000000" w:rsidDel="00000000" w:rsidP="00000000" w:rsidRDefault="00000000" w:rsidRPr="00000000" w14:paraId="00000003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This document is a worked example. Plain text is reusable scaffolding for any MCP server; italicized passages are the filled-in CDC PLACES example you can adapt for your own submission.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Server under test: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CDC PLACES MCP Server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Evaluation framework: Arize Phoenix (experiments + tracing)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Agent model: claude_4_5_sonnet (temperature 0)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Dataset: places-eval-0 (10 items)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Date: [run date]</w:t>
      </w:r>
    </w:p>
    <w:p w:rsidR="00000000" w:rsidDel="00000000" w:rsidP="00000000" w:rsidRDefault="00000000" w:rsidRPr="00000000" w14:paraId="0000000A">
      <w:pPr>
        <w:pStyle w:val="Heading3"/>
        <w:rPr/>
      </w:pPr>
      <w:bookmarkStart w:colFirst="0" w:colLast="0" w:name="_qqokpev6q1kf" w:id="2"/>
      <w:bookmarkEnd w:id="2"/>
      <w:r w:rsidDel="00000000" w:rsidR="00000000" w:rsidRPr="00000000">
        <w:rPr>
          <w:rtl w:val="0"/>
        </w:rPr>
        <w:t xml:space="preserve">1. Overview and Objectives 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The goal of this evaluation is to determine whether the MCP server measurably improves an agent's ability to answer domain questions accurately and within scope. A passing server is one where the agent, given access to the tools, retrieves correct data, selects the right tool, and declines requests outside its domain.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The CDC PLACES server exposes two tools: get_cdc_places_data (single measure/location/year lookups) and area_summary_stats (summary statistics across geographies). The evaluation harness (eval/phoenix/) wires these tools to a LangChain agent via MultiServerMCPClient over HTTP, then scores the agent's answers against a golden dataset using LLM-as-judge evaluators.</w:t>
      </w:r>
    </w:p>
    <w:p w:rsidR="00000000" w:rsidDel="00000000" w:rsidP="00000000" w:rsidRDefault="00000000" w:rsidRPr="00000000" w14:paraId="0000000E">
      <w:pPr>
        <w:pStyle w:val="Heading3"/>
        <w:rPr/>
      </w:pPr>
      <w:bookmarkStart w:colFirst="0" w:colLast="0" w:name="_pjt463nyibpw" w:id="3"/>
      <w:bookmarkEnd w:id="3"/>
      <w:r w:rsidDel="00000000" w:rsidR="00000000" w:rsidRPr="00000000">
        <w:rPr>
          <w:rtl w:val="0"/>
        </w:rPr>
        <w:t xml:space="preserve">2. Testing Methodology</w:t>
      </w:r>
    </w:p>
    <w:p w:rsidR="00000000" w:rsidDel="00000000" w:rsidP="00000000" w:rsidRDefault="00000000" w:rsidRPr="00000000" w14:paraId="0000000F">
      <w:pPr>
        <w:pStyle w:val="Heading4"/>
        <w:rPr/>
      </w:pPr>
      <w:bookmarkStart w:colFirst="0" w:colLast="0" w:name="_eop335sy7g59" w:id="4"/>
      <w:bookmarkEnd w:id="4"/>
      <w:r w:rsidDel="00000000" w:rsidR="00000000" w:rsidRPr="00000000">
        <w:rPr>
          <w:rtl w:val="0"/>
        </w:rPr>
        <w:t xml:space="preserve">Framework &amp; reproducibility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Evaluations run on Arize Phoenix. Datasets are declared in datasets.yaml, system prompts are versioned (prompts/system_prompt_vNN.txt), and each experiment is launched with a single command that tags the run with prompt version and metadata for A/B comparison. OpenInference/OTLP instrumentation captures a full trace of every agent turn (tool calls, arguments, latency), not just the final answer.</w:t>
      </w:r>
    </w:p>
    <w:p w:rsidR="00000000" w:rsidDel="00000000" w:rsidP="00000000" w:rsidRDefault="00000000" w:rsidRPr="00000000" w14:paraId="00000011">
      <w:pPr>
        <w:rPr>
          <w:rFonts w:ascii="Courier New" w:cs="Courier New" w:eastAsia="Courier New" w:hAnsi="Courier Ne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 xml:space="preserve">uv run eval/phoenix/run_experiment.py --dataset-name places-eval-0 --system-prompt-version v01</w:t>
      </w:r>
    </w:p>
    <w:p w:rsidR="00000000" w:rsidDel="00000000" w:rsidP="00000000" w:rsidRDefault="00000000" w:rsidRPr="00000000" w14:paraId="00000013">
      <w:pPr>
        <w:pStyle w:val="Heading4"/>
        <w:rPr/>
      </w:pPr>
      <w:bookmarkStart w:colFirst="0" w:colLast="0" w:name="_bowo31wr3qbz" w:id="5"/>
      <w:bookmarkEnd w:id="5"/>
      <w:r w:rsidDel="00000000" w:rsidR="00000000" w:rsidRPr="00000000">
        <w:rPr>
          <w:rtl w:val="0"/>
        </w:rPr>
        <w:t xml:space="preserve">Golden dataset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Question/expected-answer pairs are stored in CSV and uploaded via create_dataset.py (input_keys=[query], output_keys=[responses]). places-eval-0 contains 10 queries deliberately spanning task types and geographic levels: single-value lookups (county, census tract, ZCTA), cross-geography comparisons (e.g., West Lafayette IN vs. OH), multi-year trend queries, and computed statistics (average across tracts, interquartile range, crude vs. age-adjusted rates).</w:t>
      </w:r>
    </w:p>
    <w:p w:rsidR="00000000" w:rsidDel="00000000" w:rsidP="00000000" w:rsidRDefault="00000000" w:rsidRPr="00000000" w14:paraId="00000015">
      <w:pPr>
        <w:pStyle w:val="Heading4"/>
        <w:rPr/>
      </w:pPr>
      <w:bookmarkStart w:colFirst="0" w:colLast="0" w:name="_zh35bhvmyio9" w:id="6"/>
      <w:bookmarkEnd w:id="6"/>
      <w:r w:rsidDel="00000000" w:rsidR="00000000" w:rsidRPr="00000000">
        <w:rPr>
          <w:rtl w:val="0"/>
        </w:rPr>
        <w:t xml:space="preserve">Evaluators (LLM-as-judge)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Two judges score each response, both run at temperature 0 for determinism:</w:t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65"/>
        <w:gridCol w:w="3375"/>
        <w:gridCol w:w="3120"/>
        <w:tblGridChange w:id="0">
          <w:tblGrid>
            <w:gridCol w:w="2865"/>
            <w:gridCol w:w="3375"/>
            <w:gridCol w:w="312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Judge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Dimension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Labels (score)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match_expected_response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Correctness: does the answer contain the key information from the reference?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correct (1) / </w:t>
            </w:r>
          </w:p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incorrect (0)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check_answer_scope</w:t>
              <w:tab/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  <w:t xml:space="preserve">Scope adherence: does the agent answer in-domain questions and refuse out-of-domain ones?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within_scope (1) / out_of_scope (0)</w:t>
            </w:r>
          </w:p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LLM-as-judge was chosen over exact string match because answers are natural language with unit/format variance (e.g., "36.9%" vs. "36.9 percent of adults").</w:t>
      </w:r>
    </w:p>
    <w:p w:rsidR="00000000" w:rsidDel="00000000" w:rsidP="00000000" w:rsidRDefault="00000000" w:rsidRPr="00000000" w14:paraId="00000025">
      <w:pPr>
        <w:pStyle w:val="Heading4"/>
        <w:rPr/>
      </w:pPr>
      <w:bookmarkStart w:colFirst="0" w:colLast="0" w:name="_gqe1hdu6mzml" w:id="7"/>
      <w:bookmarkEnd w:id="7"/>
      <w:r w:rsidDel="00000000" w:rsidR="00000000" w:rsidRPr="00000000">
        <w:rPr>
          <w:rtl w:val="0"/>
        </w:rPr>
        <w:t xml:space="preserve">Test design rationale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The two dimensions, correctness and scope, map to the two failure modes that matter most for a public-data MCP server: returning wrong data, and answering questions it has no authority to answer. Geographic and statistical diversity in the dataset stresses the harder retrieval and computation paths, not just trivial lookups.</w:t>
      </w:r>
    </w:p>
    <w:p w:rsidR="00000000" w:rsidDel="00000000" w:rsidP="00000000" w:rsidRDefault="00000000" w:rsidRPr="00000000" w14:paraId="00000027">
      <w:pPr>
        <w:pStyle w:val="Heading3"/>
        <w:rPr/>
      </w:pPr>
      <w:bookmarkStart w:colFirst="0" w:colLast="0" w:name="_y8vmtxpotsf" w:id="8"/>
      <w:bookmarkEnd w:id="8"/>
      <w:r w:rsidDel="00000000" w:rsidR="00000000" w:rsidRPr="00000000">
        <w:rPr>
          <w:rtl w:val="0"/>
        </w:rPr>
        <w:t xml:space="preserve">3. Performance Metrics</w:t>
      </w:r>
    </w:p>
    <w:p w:rsidR="00000000" w:rsidDel="00000000" w:rsidP="00000000" w:rsidRDefault="00000000" w:rsidRPr="00000000" w14:paraId="00000028">
      <w:pPr>
        <w:pStyle w:val="Heading4"/>
        <w:rPr/>
      </w:pPr>
      <w:bookmarkStart w:colFirst="0" w:colLast="0" w:name="_v8ec9c7ql5ck" w:id="9"/>
      <w:bookmarkEnd w:id="9"/>
      <w:r w:rsidDel="00000000" w:rsidR="00000000" w:rsidRPr="00000000">
        <w:rPr>
          <w:rtl w:val="0"/>
        </w:rPr>
        <w:t xml:space="preserve">Metrics tracked</w:t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Correctness rate: share of answers judged correct</w:t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Scope-adherence rate: share of answers correctly answered-or-refused</w:t>
      </w:r>
    </w:p>
    <w:p w:rsidR="00000000" w:rsidDel="00000000" w:rsidP="00000000" w:rsidRDefault="00000000" w:rsidRPr="00000000" w14:paraId="0000002B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Operational metrics available from traces: time-to-answer, tool-call count, and consistency across repeated trials.</w:t>
      </w:r>
    </w:p>
    <w:p w:rsidR="00000000" w:rsidDel="00000000" w:rsidP="00000000" w:rsidRDefault="00000000" w:rsidRPr="00000000" w14:paraId="0000002C">
      <w:pPr>
        <w:pStyle w:val="Heading4"/>
        <w:rPr/>
      </w:pPr>
      <w:bookmarkStart w:colFirst="0" w:colLast="0" w:name="_2ytd6ajsyk3f" w:id="10"/>
      <w:bookmarkEnd w:id="10"/>
      <w:r w:rsidDel="00000000" w:rsidR="00000000" w:rsidRPr="00000000">
        <w:rPr>
          <w:rtl w:val="0"/>
        </w:rPr>
        <w:t xml:space="preserve">Results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Against the 10-item dataset, the MCP-augmented agent answered 7 of 10 (70%) correctly, versus 0 of 10 for a no-tool baseline — a clean demonstration of tool lift. Running each query 5 times surfaced consistency, not just a single pass.</w:t>
      </w:r>
    </w:p>
    <w:p w:rsidR="00000000" w:rsidDel="00000000" w:rsidP="00000000" w:rsidRDefault="00000000" w:rsidRPr="00000000" w14:paraId="0000002E">
      <w:pPr>
        <w:pStyle w:val="Heading4"/>
        <w:rPr/>
      </w:pPr>
      <w:bookmarkStart w:colFirst="0" w:colLast="0" w:name="_tk5zexmszvfb" w:id="11"/>
      <w:bookmarkEnd w:id="11"/>
      <w:r w:rsidDel="00000000" w:rsidR="00000000" w:rsidRPr="00000000">
        <w:rPr>
          <w:rtl w:val="0"/>
        </w:rPr>
        <w:t xml:space="preserve">Failure analysis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The three failures cluster around the hardest tasks: multi-format output (crude and age-adjusted in one answer), same-name disambiguation across states, and multi-year trend scans (which also showed the highest latency at ~16s, indicating extra tool round-trips). Simple lookups and single-scope statistics were fully consistent (5/5).</w:t>
      </w:r>
    </w:p>
    <w:p w:rsidR="00000000" w:rsidDel="00000000" w:rsidP="00000000" w:rsidRDefault="00000000" w:rsidRPr="00000000" w14:paraId="00000030">
      <w:pPr>
        <w:pStyle w:val="Heading4"/>
        <w:rPr/>
      </w:pPr>
      <w:bookmarkStart w:colFirst="0" w:colLast="0" w:name="_oeyuchcdpe3i" w:id="12"/>
      <w:bookmarkEnd w:id="12"/>
      <w:r w:rsidDel="00000000" w:rsidR="00000000" w:rsidRPr="00000000">
        <w:rPr>
          <w:rtl w:val="0"/>
        </w:rPr>
        <w:t xml:space="preserve">4. Security Considerations</w:t>
      </w:r>
    </w:p>
    <w:p w:rsidR="00000000" w:rsidDel="00000000" w:rsidP="00000000" w:rsidRDefault="00000000" w:rsidRPr="00000000" w14:paraId="00000031">
      <w:pPr>
        <w:pStyle w:val="Heading5"/>
        <w:rPr/>
      </w:pPr>
      <w:bookmarkStart w:colFirst="0" w:colLast="0" w:name="_jd3ffxnlaxcd" w:id="13"/>
      <w:bookmarkEnd w:id="13"/>
      <w:r w:rsidDel="00000000" w:rsidR="00000000" w:rsidRPr="00000000">
        <w:rPr>
          <w:rtl w:val="0"/>
        </w:rPr>
        <w:t xml:space="preserve">Data classification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CDC PLACES is public, model-based health estimates - no PII or CUI appears in queries, datasets, or traces. Every participant should confirm and document the classification of their own server's data before running evaluations; default to the highest applicable protection when uncertain.</w:t>
      </w:r>
    </w:p>
    <w:p w:rsidR="00000000" w:rsidDel="00000000" w:rsidP="00000000" w:rsidRDefault="00000000" w:rsidRPr="00000000" w14:paraId="00000033">
      <w:pPr>
        <w:pStyle w:val="Heading5"/>
        <w:rPr/>
      </w:pPr>
      <w:bookmarkStart w:colFirst="0" w:colLast="0" w:name="_kpkrh1ee0eyt" w:id="14"/>
      <w:bookmarkEnd w:id="14"/>
      <w:r w:rsidDel="00000000" w:rsidR="00000000" w:rsidRPr="00000000">
        <w:rPr>
          <w:rtl w:val="0"/>
        </w:rPr>
        <w:t xml:space="preserve">Scope containment as a control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The check_answer_scope judge is a guardrail evaluation: it verifies the agent refuses out-of-domain requests (e.g., medical advice, treatment recommendations, unrelated topics), reducing the risk of the tool being repurposed beyond its authority.</w:t>
      </w:r>
    </w:p>
    <w:p w:rsidR="00000000" w:rsidDel="00000000" w:rsidP="00000000" w:rsidRDefault="00000000" w:rsidRPr="00000000" w14:paraId="00000035">
      <w:pPr>
        <w:pStyle w:val="Heading5"/>
        <w:rPr/>
      </w:pPr>
      <w:bookmarkStart w:colFirst="0" w:colLast="0" w:name="_c2bi4t1vn33b" w:id="15"/>
      <w:bookmarkEnd w:id="15"/>
      <w:r w:rsidDel="00000000" w:rsidR="00000000" w:rsidRPr="00000000">
        <w:rPr>
          <w:rtl w:val="0"/>
        </w:rPr>
        <w:t xml:space="preserve">Secrets &amp; configuration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Credentials load from environment variables (USAI_API_KEY) via a .env that is never committed; endpoints (base_url, MCP URL) are configurable, not hardcoded to a production system.</w:t>
      </w:r>
    </w:p>
    <w:p w:rsidR="00000000" w:rsidDel="00000000" w:rsidP="00000000" w:rsidRDefault="00000000" w:rsidRPr="00000000" w14:paraId="00000037">
      <w:pPr>
        <w:pStyle w:val="Heading5"/>
        <w:rPr/>
      </w:pPr>
      <w:bookmarkStart w:colFirst="0" w:colLast="0" w:name="_jjg76r7u25ip" w:id="16"/>
      <w:bookmarkEnd w:id="16"/>
      <w:r w:rsidDel="00000000" w:rsidR="00000000" w:rsidRPr="00000000">
        <w:rPr>
          <w:rtl w:val="0"/>
        </w:rPr>
        <w:t xml:space="preserve">Untrusted input &amp; prompt injection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User queries and tool outputs are treated as untrusted data. The current dataset does not yet include adversarial or injection cases — a known gap that a production evaluation should close.</w:t>
      </w:r>
    </w:p>
    <w:p w:rsidR="00000000" w:rsidDel="00000000" w:rsidP="00000000" w:rsidRDefault="00000000" w:rsidRPr="00000000" w14:paraId="00000039">
      <w:pPr>
        <w:pStyle w:val="Heading5"/>
        <w:rPr/>
      </w:pPr>
      <w:bookmarkStart w:colFirst="0" w:colLast="0" w:name="_rzqabeaiakk6" w:id="17"/>
      <w:bookmarkEnd w:id="17"/>
      <w:r w:rsidDel="00000000" w:rsidR="00000000" w:rsidRPr="00000000">
        <w:rPr>
          <w:rtl w:val="0"/>
        </w:rPr>
        <w:t xml:space="preserve">Transport &amp; isolation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Traces flow to a local Phoenix collector; the server is reached over a controlled HTTP endpoint during evaluation, keeping the loop off shared infrastructure.</w:t>
      </w:r>
    </w:p>
    <w:p w:rsidR="00000000" w:rsidDel="00000000" w:rsidP="00000000" w:rsidRDefault="00000000" w:rsidRPr="00000000" w14:paraId="0000003B">
      <w:pPr>
        <w:pStyle w:val="Heading3"/>
        <w:rPr/>
      </w:pPr>
      <w:bookmarkStart w:colFirst="0" w:colLast="0" w:name="_xrhnr5qy95uq" w:id="18"/>
      <w:bookmarkEnd w:id="18"/>
      <w:r w:rsidDel="00000000" w:rsidR="00000000" w:rsidRPr="00000000">
        <w:rPr>
          <w:rtl w:val="0"/>
        </w:rPr>
        <w:t xml:space="preserve">5. Lessons Learned &amp; Recommendations</w:t>
      </w:r>
    </w:p>
    <w:p w:rsidR="00000000" w:rsidDel="00000000" w:rsidP="00000000" w:rsidRDefault="00000000" w:rsidRPr="00000000" w14:paraId="0000003C">
      <w:pPr>
        <w:pStyle w:val="Heading4"/>
        <w:rPr/>
      </w:pPr>
      <w:bookmarkStart w:colFirst="0" w:colLast="0" w:name="_gbysbsrhunvt" w:id="19"/>
      <w:bookmarkEnd w:id="19"/>
      <w:r w:rsidDel="00000000" w:rsidR="00000000" w:rsidRPr="00000000">
        <w:rPr>
          <w:rtl w:val="0"/>
        </w:rPr>
        <w:t xml:space="preserve">What worked 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Config-driven datasets plus versioned prompts made runs reproducible and directly A/B-comparable. LLM-as-judge absorbed natural-language answer variance that exact-match would have failed. Full tracing let us see why an answer failed (tool calls, latency), not just that it failed. Repeated trials turned a binary pass/fail into a consistency signal.</w:t>
      </w:r>
    </w:p>
    <w:p w:rsidR="00000000" w:rsidDel="00000000" w:rsidP="00000000" w:rsidRDefault="00000000" w:rsidRPr="00000000" w14:paraId="0000003E">
      <w:pPr>
        <w:pStyle w:val="Heading4"/>
        <w:rPr/>
      </w:pPr>
      <w:bookmarkStart w:colFirst="0" w:colLast="0" w:name="_r5ymconaevb1" w:id="20"/>
      <w:bookmarkEnd w:id="20"/>
      <w:r w:rsidDel="00000000" w:rsidR="00000000" w:rsidRPr="00000000">
        <w:rPr>
          <w:rtl w:val="0"/>
        </w:rPr>
        <w:t xml:space="preserve">Limitations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Small dataset (n=10); a single prompt version exercised; the judge is itself an LLM and carries its own bias/variance; adversarial and out-of-scope-attack coverage is thin.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Style w:val="Heading4"/>
        <w:rPr/>
      </w:pPr>
      <w:bookmarkStart w:colFirst="0" w:colLast="0" w:name="_rz0prvmtlnrb" w:id="21"/>
      <w:bookmarkEnd w:id="21"/>
      <w:r w:rsidDel="00000000" w:rsidR="00000000" w:rsidRPr="00000000">
        <w:rPr>
          <w:rtl w:val="0"/>
        </w:rPr>
        <w:t xml:space="preserve">Recommendations for hackathon participants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Grow and stratify the golden set by task type and difficulty.</w:t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Include a no-tool baseline to prove the MCP server's lift (here: 70% vs. 0%).</w:t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Run repeats and report consistency, not a single pass.</w:t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Add adversarial, out-of-scope, and injection cases to test guardrails.</w:t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Track operational metrics (latency, tool-call correctness, cost) beside accuracy.</w:t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Human-review judge verdicts on failures before trusting the scores. LLM-generated code and evaluations both require human review before you rely on them.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github.com/GSA-TTS/cdc-places-mcp-serv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